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overflowPunct w:val="0"/>
        <w:spacing w:line="700" w:lineRule="exact"/>
        <w:jc w:val="center"/>
        <w:rPr>
          <w:rFonts w:hint="eastAsia" w:eastAsia="方正小标宋_GBK" w:cs="方正小标宋_GBK"/>
          <w:b/>
          <w:bCs/>
          <w:szCs w:val="44"/>
        </w:rPr>
      </w:pPr>
      <w:r>
        <w:rPr>
          <w:rFonts w:hint="eastAsia" w:eastAsia="方正小标宋_GBK" w:cs="方正小标宋_GBK"/>
          <w:b/>
          <w:bCs/>
          <w:szCs w:val="44"/>
        </w:rPr>
        <w:t>武胜县政府投资项目工程变更管理办法</w:t>
      </w:r>
    </w:p>
    <w:p>
      <w:pPr>
        <w:pStyle w:val="7"/>
        <w:overflowPunct w:val="0"/>
        <w:spacing w:line="700" w:lineRule="exact"/>
        <w:jc w:val="center"/>
        <w:rPr>
          <w:rFonts w:hint="eastAsia" w:ascii="Times New Roman" w:hAnsi="Times New Roman" w:eastAsia="方正小标宋_GBK" w:cs="方正小标宋_GBK"/>
          <w:b/>
          <w:bCs/>
          <w:szCs w:val="44"/>
        </w:rPr>
      </w:pPr>
      <w:r>
        <w:rPr>
          <w:rFonts w:hint="eastAsia" w:ascii="Times New Roman" w:hAnsi="Times New Roman" w:eastAsia="方正小标宋_GBK" w:cs="方正小标宋_GBK"/>
          <w:b/>
          <w:bCs/>
          <w:szCs w:val="44"/>
        </w:rPr>
        <w:t>（</w:t>
      </w:r>
      <w:r>
        <w:rPr>
          <w:rFonts w:hint="default" w:ascii="Times New Roman" w:hAnsi="Times New Roman" w:eastAsia="方正小标宋_GBK" w:cs="方正小标宋_GBK"/>
          <w:b/>
          <w:bCs/>
          <w:szCs w:val="44"/>
        </w:rPr>
        <w:t>送审稿</w:t>
      </w:r>
      <w:r>
        <w:rPr>
          <w:rFonts w:hint="eastAsia" w:ascii="Times New Roman" w:hAnsi="Times New Roman" w:eastAsia="方正小标宋_GBK" w:cs="方正小标宋_GBK"/>
          <w:b/>
          <w:bCs/>
          <w:szCs w:val="44"/>
        </w:rPr>
        <w:t>）</w:t>
      </w:r>
    </w:p>
    <w:p>
      <w:pPr>
        <w:pStyle w:val="5"/>
        <w:overflowPunct w:val="0"/>
        <w:spacing w:before="0" w:after="0" w:line="400" w:lineRule="exact"/>
        <w:ind w:firstLine="660"/>
        <w:jc w:val="both"/>
        <w:rPr>
          <w:rFonts w:ascii="Times New Roman" w:hAnsi="Times New Roman" w:eastAsia="方正仿宋_GBK" w:cs="方正仿宋_GBK"/>
          <w:b w:val="0"/>
          <w:bCs w:val="0"/>
          <w:sz w:val="33"/>
          <w:szCs w:val="33"/>
        </w:rPr>
      </w:pPr>
    </w:p>
    <w:p>
      <w:pPr>
        <w:pStyle w:val="5"/>
        <w:keepNext w:val="0"/>
        <w:keepLines w:val="0"/>
        <w:pageBreakBefore w:val="0"/>
        <w:widowControl w:val="0"/>
        <w:kinsoku/>
        <w:wordWrap/>
        <w:overflowPunct w:val="0"/>
        <w:topLinePunct w:val="0"/>
        <w:bidi w:val="0"/>
        <w:snapToGrid/>
        <w:spacing w:before="0" w:after="0" w:line="590" w:lineRule="exact"/>
        <w:ind w:firstLine="0" w:firstLineChars="0"/>
        <w:jc w:val="center"/>
        <w:textAlignment w:val="auto"/>
        <w:rPr>
          <w:rFonts w:hint="eastAsia" w:ascii="Times New Roman" w:hAnsi="Times New Roman" w:eastAsia="方正黑体_GBK" w:cs="方正黑体_GBK"/>
          <w:b w:val="0"/>
          <w:bCs w:val="0"/>
          <w:sz w:val="33"/>
          <w:szCs w:val="33"/>
        </w:rPr>
      </w:pPr>
      <w:r>
        <w:rPr>
          <w:rFonts w:hint="eastAsia" w:ascii="Times New Roman" w:hAnsi="Times New Roman" w:eastAsia="方正黑体_GBK" w:cs="方正黑体_GBK"/>
          <w:b w:val="0"/>
          <w:bCs w:val="0"/>
          <w:sz w:val="33"/>
          <w:szCs w:val="33"/>
        </w:rPr>
        <w:t>第一章  总则</w:t>
      </w:r>
    </w:p>
    <w:p>
      <w:pPr>
        <w:keepNext w:val="0"/>
        <w:keepLines w:val="0"/>
        <w:pageBreakBefore w:val="0"/>
        <w:widowControl w:val="0"/>
        <w:kinsoku/>
        <w:wordWrap/>
        <w:overflowPunct/>
        <w:topLinePunct w:val="0"/>
        <w:autoSpaceDE/>
        <w:autoSpaceDN/>
        <w:bidi w:val="0"/>
        <w:adjustRightInd/>
        <w:snapToGrid/>
        <w:spacing w:line="590" w:lineRule="exact"/>
        <w:textAlignment w:val="auto"/>
      </w:pP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第一条 </w:t>
      </w:r>
      <w:r>
        <w:rPr>
          <w:rFonts w:hint="eastAsia" w:ascii="Times New Roman" w:hAnsi="Times New Roman" w:eastAsia="方正仿宋_GBK" w:cs="方正仿宋_GBK"/>
          <w:sz w:val="33"/>
          <w:szCs w:val="33"/>
        </w:rPr>
        <w:t xml:space="preserve"> 为了进一步加强政府投资项目实施过程中的工程变更管理，规范工程建设行为，防止随意变更、恶意变更，促进政府资金合法、合规、合理使用，根据《中华人民共和国招标投标法》《中华人民共和国政府采购法》《政府投资条例》</w:t>
      </w:r>
      <w:r>
        <w:rPr>
          <w:rFonts w:ascii="Times New Roman" w:hAnsi="Times New Roman" w:eastAsia="方正仿宋_GBK" w:cs="方正仿宋_GBK"/>
          <w:sz w:val="33"/>
          <w:szCs w:val="33"/>
        </w:rPr>
        <w:t>《武胜县重大经济事项决策规定实施办法（试行）</w:t>
      </w:r>
      <w:r>
        <w:rPr>
          <w:rFonts w:hint="eastAsia" w:ascii="Times New Roman" w:hAnsi="Times New Roman" w:eastAsia="方正仿宋_GBK" w:cs="方正仿宋_GBK"/>
          <w:sz w:val="33"/>
          <w:szCs w:val="33"/>
        </w:rPr>
        <w:t>》等法律法规和政策规定，制订本办法。</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第二条</w:t>
      </w:r>
      <w:r>
        <w:rPr>
          <w:rFonts w:hint="eastAsia" w:ascii="Times New Roman" w:hAnsi="Times New Roman" w:eastAsia="方正仿宋_GBK" w:cs="方正仿宋_GBK"/>
          <w:sz w:val="33"/>
          <w:szCs w:val="33"/>
        </w:rPr>
        <w:t xml:space="preserve">  本办法所称政府投资项目，是指在我县实施的全部使用政府性资金、政府性资金占项目总投资比例超过50%，以及政府性资金占比低于50%但政府拥有项目建设、运营实际控制权的新建、改建、扩建、技术改造项目。</w:t>
      </w:r>
    </w:p>
    <w:p>
      <w:pPr>
        <w:pStyle w:val="6"/>
        <w:keepNext w:val="0"/>
        <w:keepLines w:val="0"/>
        <w:pageBreakBefore w:val="0"/>
        <w:widowControl w:val="0"/>
        <w:shd w:val="clear" w:color="auto" w:fill="FFFFFF"/>
        <w:kinsoku/>
        <w:wordWrap/>
        <w:overflowPunct w:val="0"/>
        <w:topLinePunct w:val="0"/>
        <w:autoSpaceDE w:val="0"/>
        <w:autoSpaceDN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第三条</w:t>
      </w:r>
      <w:r>
        <w:rPr>
          <w:rFonts w:hint="eastAsia" w:ascii="Times New Roman" w:hAnsi="Times New Roman" w:eastAsia="方正仿宋_GBK" w:cs="方正仿宋_GBK"/>
          <w:sz w:val="33"/>
          <w:szCs w:val="33"/>
        </w:rPr>
        <w:t xml:space="preserve">  本办法所称工程变更是指：</w:t>
      </w:r>
    </w:p>
    <w:p>
      <w:pPr>
        <w:pStyle w:val="6"/>
        <w:keepNext w:val="0"/>
        <w:keepLines w:val="0"/>
        <w:pageBreakBefore w:val="0"/>
        <w:widowControl w:val="0"/>
        <w:shd w:val="clear" w:color="auto" w:fill="FFFFFF"/>
        <w:kinsoku/>
        <w:wordWrap/>
        <w:overflowPunct w:val="0"/>
        <w:topLinePunct w:val="0"/>
        <w:autoSpaceDE w:val="0"/>
        <w:autoSpaceDN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（一）工程设计变更。包括建设地点、规模、内容的调整，材料及设备的换用，工程质量标准的改变以及其他实质性改变设计要求的变更；</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（二）施工组织设计和施工措施变更。特指投标文件已包含施工组织设计和措施方案的情况下，非因施工单位原因导致的施工组织设计和措施变更；</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（三）清单工程量误差。特指非固定总价合同中清单漏（多）项和清单漏（多）量；</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第四条</w:t>
      </w:r>
      <w:r>
        <w:rPr>
          <w:rFonts w:hint="eastAsia" w:ascii="Times New Roman" w:hAnsi="Times New Roman" w:eastAsia="方正仿宋_GBK" w:cs="方正仿宋_GBK"/>
          <w:sz w:val="33"/>
          <w:szCs w:val="33"/>
        </w:rPr>
        <w:t xml:space="preserve">  工程变更管理原则</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pacing w:val="-6"/>
          <w:sz w:val="33"/>
          <w:szCs w:val="33"/>
        </w:rPr>
      </w:pPr>
      <w:r>
        <w:rPr>
          <w:rFonts w:hint="eastAsia" w:ascii="Times New Roman" w:hAnsi="Times New Roman" w:eastAsia="方正仿宋_GBK" w:cs="方正仿宋_GBK"/>
          <w:sz w:val="33"/>
          <w:szCs w:val="33"/>
        </w:rPr>
        <w:t>（一）项目建设单位应严格控制工程变更，严格执行先审批后实施、一事一报的规定。除应对自然灾害、事故灾难、突发公共卫生事件和突发社会安全事件等不可抗力原因依法急需实施的工程变更可在实施之日起5个工作日内申请补办审批手续外，</w:t>
      </w:r>
      <w:r>
        <w:rPr>
          <w:rFonts w:hint="eastAsia" w:ascii="Times New Roman" w:hAnsi="Times New Roman" w:eastAsia="方正仿宋_GBK" w:cs="方正仿宋_GBK"/>
          <w:spacing w:val="-6"/>
          <w:sz w:val="33"/>
          <w:szCs w:val="33"/>
        </w:rPr>
        <w:t>其他工程变更一律遵循先审批、后实施的原则；除以上抢险救灾应急工程外，其他工程变更凡未履行先审批程序的，均属擅自变更；擅自变更工程量一律不予审批、评审，</w:t>
      </w:r>
      <w:r>
        <w:rPr>
          <w:rFonts w:hint="eastAsia" w:ascii="Times New Roman" w:hAnsi="Times New Roman" w:eastAsia="方正仿宋_GBK" w:cs="方正仿宋_GBK"/>
          <w:sz w:val="33"/>
          <w:szCs w:val="33"/>
        </w:rPr>
        <w:t>由此造成的损失一律由擅自变更方承担。</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（二）严格控制工程设计变更。项目实施过程中，除影响建设使用安全和基本使用功能的重大设计缺陷、违反相关强制性规定、节省投资及其他法定情形外，不得随意进行设计变更。</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三）禁止肢解工程变更。项目建设单位须加强工程变更管理，禁止通过肢解工程变更逃避工程变更审查或降低审批层级。经变更审查部门（行政主管部门、行业主管部门、财政部门、项目审批部门）依法认定属于肢解工程变更的，一律不予审批。</w:t>
      </w:r>
    </w:p>
    <w:p>
      <w:pPr>
        <w:pStyle w:val="5"/>
        <w:keepNext w:val="0"/>
        <w:keepLines w:val="0"/>
        <w:pageBreakBefore w:val="0"/>
        <w:widowControl w:val="0"/>
        <w:kinsoku/>
        <w:wordWrap/>
        <w:overflowPunct w:val="0"/>
        <w:topLinePunct w:val="0"/>
        <w:bidi w:val="0"/>
        <w:snapToGrid/>
        <w:spacing w:before="0" w:after="0" w:line="590" w:lineRule="exact"/>
        <w:ind w:firstLine="660"/>
        <w:jc w:val="both"/>
        <w:textAlignment w:val="auto"/>
        <w:rPr>
          <w:rFonts w:ascii="Times New Roman" w:hAnsi="Times New Roman" w:eastAsia="方正仿宋_GBK" w:cs="方正仿宋_GBK"/>
          <w:b w:val="0"/>
          <w:bCs w:val="0"/>
          <w:kern w:val="0"/>
          <w:sz w:val="33"/>
          <w:szCs w:val="33"/>
        </w:rPr>
      </w:pPr>
      <w:r>
        <w:rPr>
          <w:rFonts w:hint="eastAsia" w:ascii="Times New Roman" w:hAnsi="Times New Roman" w:eastAsia="方正仿宋_GBK" w:cs="方正仿宋_GBK"/>
          <w:b w:val="0"/>
          <w:bCs w:val="0"/>
          <w:kern w:val="0"/>
          <w:sz w:val="33"/>
          <w:szCs w:val="33"/>
        </w:rPr>
        <w:t>（四）严格审查不平衡报价情况下的工程变更。变更审查部门应当加强不平衡报价情况下的工程变更审查，财政部门、审计部门应当按照本办法第十六条之规定加强对不平衡报价情况下工程变更的财政监督和审计监督，防止相关单位通过恶意不平衡报价和工程变更获取不合理利润。</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color w:val="FF0000"/>
          <w:sz w:val="33"/>
          <w:szCs w:val="33"/>
          <w:u w:val="single"/>
        </w:rPr>
      </w:pPr>
      <w:r>
        <w:rPr>
          <w:rFonts w:hint="eastAsia" w:ascii="Times New Roman" w:hAnsi="Times New Roman" w:eastAsia="方正仿宋_GBK" w:cs="方正仿宋_GBK"/>
          <w:sz w:val="33"/>
          <w:szCs w:val="33"/>
        </w:rPr>
        <w:t>（五）严格执行清标复核制度。所有工程项目合同签订前招标人和中标人应当依据招标施工图、清单和投标清单开展项目清标复核，在清标复核中因错项、漏项、量差等所引起的变更，中标人应于合同签订之日起20日内提出书面申请，招标人应当在收到书面申请后20日内组织有关单位完成审核确认，如申请属实，按工程变更程序完成变更工程的审批确认。未按上述规定提出的此类变更不予审批，对增加的工程量不予认可。</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第五条</w:t>
      </w:r>
      <w:r>
        <w:rPr>
          <w:rFonts w:hint="eastAsia" w:ascii="Times New Roman" w:hAnsi="Times New Roman" w:eastAsia="方正仿宋_GBK" w:cs="方正仿宋_GBK"/>
          <w:sz w:val="33"/>
          <w:szCs w:val="33"/>
        </w:rPr>
        <w:t xml:space="preserve">  工程变更审查的职责分工：</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一）项目建设单位负责依法组织工程的实施，是项目管理的第一责任人，负责组织施工图设计、预算清单编制、招标控制价的确定、招标文件审定及合同签订，负责工程建设的全过程管理，对施工中确需变更的事项及时向项目行政主管部门申报。</w:t>
      </w:r>
      <w:r>
        <w:rPr>
          <w:rFonts w:ascii="Times New Roman" w:hAnsi="Times New Roman" w:eastAsia="方正仿宋_GBK" w:cs="方正仿宋_GBK"/>
          <w:sz w:val="33"/>
          <w:szCs w:val="33"/>
        </w:rPr>
        <w:t xml:space="preserve"> </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二）行政主管部门是审查工程变更的第一责任人，负责牵头组织项目建设单位及项目的勘察、设计（预算）、监理、图审、施工等有关责任单位，审查工程变更的合法性、真实性、必要性、合理性，出具书面审查意见；负责对工程变更的资金来源提出建议；负责协调需行业主管部门、项目审批部门、财政部门等单位审批的工程变更的现场查勘，按程序办理项目变更相关事宜。</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三）行业主管部门根据本项目行业管理规范和标准及项目实际，依据项目行政主管部门的书面审查意见，对工程变更合理性、必要性进行独立审查，提出书面审查意见；负责对项目建设单位、施工单位及项目的勘察、设计、预算、监理单位的责任进行认定，并出具责任认定意见（节省投资和零星变更工程除外），依法对其违法违规行为进行调查处理，行业主管部门无权处理的，移交相关职能部门处理。</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（四）项目审批部门负责审查工程变更是否符合原审批的建设地点、内容、规模、标准和投资等，对突破原项目可行性研究报告批复范围的重大变更进行重新审批。</w:t>
      </w:r>
    </w:p>
    <w:p>
      <w:pPr>
        <w:keepNext w:val="0"/>
        <w:keepLines w:val="0"/>
        <w:pageBreakBefore w:val="0"/>
        <w:widowControl w:val="0"/>
        <w:kinsoku/>
        <w:wordWrap/>
        <w:topLinePunct w:val="0"/>
        <w:bidi w:val="0"/>
        <w:adjustRightInd w:val="0"/>
        <w:snapToGrid/>
        <w:spacing w:line="590" w:lineRule="exact"/>
        <w:ind w:firstLine="660"/>
        <w:jc w:val="both"/>
        <w:textAlignment w:val="auto"/>
        <w:rPr>
          <w:rFonts w:eastAsia="方正仿宋_GBK" w:cs="方正仿宋_GBK"/>
          <w:b w:val="0"/>
          <w:kern w:val="0"/>
          <w:sz w:val="33"/>
          <w:szCs w:val="33"/>
        </w:rPr>
      </w:pPr>
      <w:r>
        <w:rPr>
          <w:rFonts w:hint="eastAsia" w:eastAsia="方正仿宋_GBK" w:cs="方正仿宋_GBK"/>
          <w:b w:val="0"/>
          <w:kern w:val="0"/>
          <w:sz w:val="33"/>
          <w:szCs w:val="33"/>
        </w:rPr>
        <w:t>（五）财政部门会同有关部门对工程变更预算控制价进行评审。</w:t>
      </w:r>
    </w:p>
    <w:p>
      <w:pPr>
        <w:keepNext w:val="0"/>
        <w:keepLines w:val="0"/>
        <w:pageBreakBefore w:val="0"/>
        <w:widowControl w:val="0"/>
        <w:kinsoku/>
        <w:wordWrap/>
        <w:topLinePunct w:val="0"/>
        <w:bidi w:val="0"/>
        <w:adjustRightInd w:val="0"/>
        <w:snapToGrid/>
        <w:spacing w:line="590" w:lineRule="exact"/>
        <w:ind w:firstLine="660"/>
        <w:jc w:val="both"/>
        <w:textAlignment w:val="auto"/>
        <w:rPr>
          <w:rFonts w:hint="eastAsia" w:eastAsia="方正仿宋_GBK" w:cs="方正仿宋_GBK"/>
          <w:b w:val="0"/>
          <w:kern w:val="0"/>
          <w:sz w:val="33"/>
          <w:szCs w:val="33"/>
          <w:lang w:eastAsia="zh-CN"/>
        </w:rPr>
      </w:pPr>
      <w:r>
        <w:rPr>
          <w:rFonts w:hint="eastAsia" w:eastAsia="方正仿宋_GBK" w:cs="方正仿宋_GBK"/>
          <w:b w:val="0"/>
          <w:kern w:val="0"/>
          <w:sz w:val="33"/>
          <w:szCs w:val="33"/>
        </w:rPr>
        <w:t>（六）审计机关对工程变更进行审计监督</w:t>
      </w:r>
      <w:r>
        <w:rPr>
          <w:rFonts w:hint="eastAsia" w:eastAsia="方正仿宋_GBK" w:cs="方正仿宋_GBK"/>
          <w:b w:val="0"/>
          <w:kern w:val="0"/>
          <w:sz w:val="33"/>
          <w:szCs w:val="33"/>
          <w:lang w:eastAsia="zh-CN"/>
        </w:rPr>
        <w:t>。</w:t>
      </w:r>
    </w:p>
    <w:p>
      <w:pPr>
        <w:keepNext w:val="0"/>
        <w:keepLines w:val="0"/>
        <w:pageBreakBefore w:val="0"/>
        <w:widowControl w:val="0"/>
        <w:kinsoku/>
        <w:wordWrap/>
        <w:topLinePunct w:val="0"/>
        <w:bidi w:val="0"/>
        <w:adjustRightInd w:val="0"/>
        <w:snapToGrid/>
        <w:spacing w:line="590" w:lineRule="exact"/>
        <w:ind w:firstLine="660"/>
        <w:jc w:val="both"/>
        <w:textAlignment w:val="auto"/>
        <w:rPr>
          <w:rFonts w:hint="eastAsia" w:eastAsia="方正仿宋_GBK" w:cs="方正仿宋_GBK"/>
          <w:b w:val="0"/>
          <w:kern w:val="0"/>
          <w:sz w:val="33"/>
          <w:szCs w:val="33"/>
        </w:rPr>
      </w:pPr>
      <w:r>
        <w:rPr>
          <w:rFonts w:hint="eastAsia" w:eastAsia="方正仿宋_GBK" w:cs="方正仿宋_GBK"/>
          <w:b w:val="0"/>
          <w:kern w:val="0"/>
          <w:sz w:val="33"/>
          <w:szCs w:val="33"/>
        </w:rPr>
        <w:t>（七）纪委监委依照有关规定对工程变更中的失职渎职等行为进行调查处理。</w:t>
      </w:r>
    </w:p>
    <w:p>
      <w:pPr>
        <w:keepNext w:val="0"/>
        <w:keepLines w:val="0"/>
        <w:pageBreakBefore w:val="0"/>
        <w:widowControl w:val="0"/>
        <w:kinsoku/>
        <w:wordWrap/>
        <w:overflowPunct/>
        <w:topLinePunct w:val="0"/>
        <w:autoSpaceDE/>
        <w:autoSpaceDN/>
        <w:bidi w:val="0"/>
        <w:adjustRightInd w:val="0"/>
        <w:snapToGrid/>
        <w:spacing w:line="590" w:lineRule="exact"/>
        <w:ind w:firstLine="660"/>
        <w:jc w:val="both"/>
        <w:textAlignment w:val="auto"/>
        <w:rPr>
          <w:rFonts w:hint="eastAsia" w:eastAsia="方正仿宋_GBK" w:cs="方正仿宋_GBK"/>
          <w:b w:val="0"/>
          <w:kern w:val="0"/>
          <w:sz w:val="33"/>
          <w:szCs w:val="33"/>
        </w:rPr>
      </w:pPr>
    </w:p>
    <w:p>
      <w:pPr>
        <w:pStyle w:val="5"/>
        <w:keepNext w:val="0"/>
        <w:keepLines w:val="0"/>
        <w:pageBreakBefore w:val="0"/>
        <w:widowControl w:val="0"/>
        <w:kinsoku/>
        <w:wordWrap/>
        <w:overflowPunct w:val="0"/>
        <w:topLinePunct w:val="0"/>
        <w:autoSpaceDE/>
        <w:autoSpaceDN/>
        <w:bidi w:val="0"/>
        <w:adjustRightInd/>
        <w:snapToGrid/>
        <w:spacing w:before="0" w:after="0" w:line="590" w:lineRule="exact"/>
        <w:ind w:firstLine="0" w:firstLineChars="0"/>
        <w:jc w:val="center"/>
        <w:textAlignment w:val="auto"/>
        <w:rPr>
          <w:rFonts w:hint="eastAsia" w:ascii="Times New Roman" w:hAnsi="Times New Roman" w:eastAsia="方正黑体_GBK" w:cs="方正黑体_GBK"/>
          <w:b w:val="0"/>
          <w:bCs w:val="0"/>
          <w:sz w:val="33"/>
          <w:szCs w:val="33"/>
        </w:rPr>
      </w:pPr>
      <w:r>
        <w:rPr>
          <w:rFonts w:hint="eastAsia" w:ascii="Times New Roman" w:hAnsi="Times New Roman" w:eastAsia="方正黑体_GBK" w:cs="方正黑体_GBK"/>
          <w:b w:val="0"/>
          <w:bCs w:val="0"/>
          <w:sz w:val="33"/>
          <w:szCs w:val="33"/>
        </w:rPr>
        <w:t>第二章  工程变更审查程序</w:t>
      </w:r>
    </w:p>
    <w:p>
      <w:pPr>
        <w:keepNext w:val="0"/>
        <w:keepLines w:val="0"/>
        <w:pageBreakBefore w:val="0"/>
        <w:widowControl w:val="0"/>
        <w:kinsoku/>
        <w:wordWrap/>
        <w:overflowPunct/>
        <w:topLinePunct w:val="0"/>
        <w:autoSpaceDE/>
        <w:autoSpaceDN/>
        <w:bidi w:val="0"/>
        <w:adjustRightInd/>
        <w:snapToGrid/>
        <w:spacing w:line="590" w:lineRule="exact"/>
        <w:textAlignment w:val="auto"/>
      </w:pP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第六条 </w:t>
      </w:r>
      <w:r>
        <w:rPr>
          <w:rFonts w:hint="eastAsia" w:ascii="Times New Roman" w:hAnsi="Times New Roman" w:eastAsia="方正仿宋_GBK" w:cs="方正仿宋_GBK"/>
          <w:sz w:val="33"/>
          <w:szCs w:val="33"/>
        </w:rPr>
        <w:t xml:space="preserve"> 项目建设单位申报。在项目施工过程中发生变更事项，项目建设单位应当立即组织勘察、设计、预算、监理、施工单位进行会商，确需变更的，项目建设单位应当及时将《武胜县政府投资项目工程变更审批表》（见附件1）及相关资料上报行政主管部门。</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第七条</w:t>
      </w:r>
      <w:r>
        <w:rPr>
          <w:rFonts w:hint="eastAsia" w:ascii="Times New Roman" w:hAnsi="Times New Roman" w:eastAsia="方正仿宋_GBK" w:cs="方正仿宋_GBK"/>
          <w:sz w:val="33"/>
          <w:szCs w:val="33"/>
        </w:rPr>
        <w:t xml:space="preserve">  行政主管部门初审。行政主管部门在收到变更审批表后3个工作日内完成初步审查。对于施工难度大、技术要求高等相对复杂的工程变更，行政主管部门初步审查时限可适当延长，延长时间不得超过10个工作日。</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第八条</w:t>
      </w:r>
      <w:r>
        <w:rPr>
          <w:rFonts w:hint="eastAsia" w:ascii="Times New Roman" w:hAnsi="Times New Roman" w:eastAsia="方正仿宋_GBK" w:cs="方正仿宋_GBK"/>
          <w:sz w:val="33"/>
          <w:szCs w:val="33"/>
        </w:rPr>
        <w:t xml:space="preserve"> 部门审查。经初审应予变更的工程，符合零星</w:t>
      </w:r>
      <w:r>
        <w:rPr>
          <w:rFonts w:hint="eastAsia" w:ascii="Times New Roman" w:hAnsi="Times New Roman" w:eastAsia="方正仿宋_GBK" w:cs="方正仿宋_GBK"/>
          <w:sz w:val="33"/>
          <w:szCs w:val="33"/>
          <w:lang w:eastAsia="zh-CN"/>
        </w:rPr>
        <w:t>工程</w:t>
      </w:r>
      <w:r>
        <w:rPr>
          <w:rFonts w:hint="eastAsia" w:ascii="Times New Roman" w:hAnsi="Times New Roman" w:eastAsia="方正仿宋_GBK" w:cs="方正仿宋_GBK"/>
          <w:sz w:val="33"/>
          <w:szCs w:val="33"/>
        </w:rPr>
        <w:t>变更</w:t>
      </w:r>
      <w:r>
        <w:rPr>
          <w:rFonts w:hint="eastAsia" w:ascii="Times New Roman" w:hAnsi="Times New Roman" w:eastAsia="方正仿宋_GBK" w:cs="方正仿宋_GBK"/>
          <w:sz w:val="33"/>
          <w:szCs w:val="33"/>
          <w:lang w:eastAsia="zh-CN"/>
        </w:rPr>
        <w:t>限额</w:t>
      </w:r>
      <w:r>
        <w:rPr>
          <w:rFonts w:hint="eastAsia" w:ascii="Times New Roman" w:hAnsi="Times New Roman" w:eastAsia="方正仿宋_GBK" w:cs="方正仿宋_GBK"/>
          <w:sz w:val="33"/>
          <w:szCs w:val="33"/>
        </w:rPr>
        <w:t>标准（见附件2）的，由行政主管部门予以审批；超过零星</w:t>
      </w:r>
      <w:r>
        <w:rPr>
          <w:rFonts w:hint="eastAsia" w:ascii="Times New Roman" w:hAnsi="Times New Roman" w:eastAsia="方正仿宋_GBK" w:cs="方正仿宋_GBK"/>
          <w:sz w:val="33"/>
          <w:szCs w:val="33"/>
          <w:lang w:eastAsia="zh-CN"/>
        </w:rPr>
        <w:t>工程</w:t>
      </w:r>
      <w:r>
        <w:rPr>
          <w:rFonts w:hint="eastAsia" w:ascii="Times New Roman" w:hAnsi="Times New Roman" w:eastAsia="方正仿宋_GBK" w:cs="方正仿宋_GBK"/>
          <w:sz w:val="33"/>
          <w:szCs w:val="33"/>
        </w:rPr>
        <w:t>变更</w:t>
      </w:r>
      <w:r>
        <w:rPr>
          <w:rFonts w:hint="eastAsia" w:ascii="Times New Roman" w:hAnsi="Times New Roman" w:eastAsia="方正仿宋_GBK" w:cs="方正仿宋_GBK"/>
          <w:sz w:val="33"/>
          <w:szCs w:val="33"/>
          <w:lang w:eastAsia="zh-CN"/>
        </w:rPr>
        <w:t>限额</w:t>
      </w:r>
      <w:r>
        <w:rPr>
          <w:rFonts w:hint="eastAsia" w:ascii="Times New Roman" w:hAnsi="Times New Roman" w:eastAsia="方正仿宋_GBK" w:cs="方正仿宋_GBK"/>
          <w:sz w:val="33"/>
          <w:szCs w:val="33"/>
        </w:rPr>
        <w:t>标准的，项目建设单位应当在3个工作日内组织行政主管部门、行业主管部门、财政部门、项目审批部门对工程变更进行现场查勘会审，根据现场查勘情况和部门职责，对工程变更的合法性、真实性、必要性、合理性等签署审查意见。</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第九条  </w:t>
      </w:r>
      <w:r>
        <w:rPr>
          <w:rFonts w:hint="eastAsia" w:ascii="Times New Roman" w:hAnsi="Times New Roman" w:eastAsia="方正仿宋_GBK" w:cs="方正仿宋_GBK"/>
          <w:sz w:val="33"/>
          <w:szCs w:val="33"/>
        </w:rPr>
        <w:t>政府审批。</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（一）项目建设地点变更或建设规模、建设内容发生重大变更，县政府分管领导审查、县政府常务会议审议后，报县委常委会会议审定。</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（二）项目建设地点、建设规模、建设内容未发生重大调整，且超过零星</w:t>
      </w:r>
      <w:r>
        <w:rPr>
          <w:rFonts w:hint="eastAsia" w:ascii="Times New Roman" w:hAnsi="Times New Roman" w:eastAsia="方正仿宋_GBK" w:cs="方正仿宋_GBK"/>
          <w:sz w:val="33"/>
          <w:szCs w:val="33"/>
          <w:lang w:eastAsia="zh-CN"/>
        </w:rPr>
        <w:t>工程</w:t>
      </w:r>
      <w:r>
        <w:rPr>
          <w:rFonts w:hint="eastAsia" w:ascii="Times New Roman" w:hAnsi="Times New Roman" w:eastAsia="方正仿宋_GBK" w:cs="方正仿宋_GBK"/>
          <w:sz w:val="33"/>
          <w:szCs w:val="33"/>
        </w:rPr>
        <w:t>变更</w:t>
      </w:r>
      <w:r>
        <w:rPr>
          <w:rFonts w:hint="eastAsia" w:ascii="Times New Roman" w:hAnsi="Times New Roman" w:eastAsia="方正仿宋_GBK" w:cs="方正仿宋_GBK"/>
          <w:sz w:val="33"/>
          <w:szCs w:val="33"/>
          <w:lang w:eastAsia="zh-CN"/>
        </w:rPr>
        <w:t>限额</w:t>
      </w:r>
      <w:r>
        <w:rPr>
          <w:rFonts w:hint="eastAsia" w:ascii="Times New Roman" w:hAnsi="Times New Roman" w:eastAsia="方正仿宋_GBK" w:cs="方正仿宋_GBK"/>
          <w:sz w:val="33"/>
          <w:szCs w:val="33"/>
        </w:rPr>
        <w:t>标准的工程变更经变更审查部门审查同意后，项目建设单位负责将变更资料按照以下程序送县政府审批：</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1</w:t>
      </w:r>
      <w:r>
        <w:rPr>
          <w:rFonts w:hint="eastAsia"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rPr>
        <w:t>单次送审工程变更金额50万元以下（不含）的工程变更报县政府分管领导（项目行政主管部门由县委直接管理的，报县委分管领导，下同）审批；</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lang w:eastAsia="zh-CN"/>
        </w:rPr>
      </w:pPr>
      <w:r>
        <w:rPr>
          <w:rFonts w:hint="eastAsia" w:ascii="Times New Roman" w:hAnsi="Times New Roman" w:eastAsia="方正仿宋_GBK" w:cs="方正仿宋_GBK"/>
          <w:sz w:val="33"/>
          <w:szCs w:val="33"/>
        </w:rPr>
        <w:t>2</w:t>
      </w:r>
      <w:r>
        <w:rPr>
          <w:rFonts w:hint="eastAsia"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rPr>
        <w:t>单次送审工程变更金额50万元（含）以上</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200万元以下（不含）的工程变更，报县政府分管领导、负责财政工作的领导和主要领导审批</w:t>
      </w:r>
      <w:r>
        <w:rPr>
          <w:rFonts w:hint="eastAsia" w:ascii="Times New Roman" w:hAnsi="Times New Roman" w:eastAsia="方正仿宋_GBK" w:cs="方正仿宋_GBK"/>
          <w:sz w:val="33"/>
          <w:szCs w:val="33"/>
          <w:lang w:eastAsia="zh-CN"/>
        </w:rPr>
        <w:t>；</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3.单次送审工程变更金额2</w:t>
      </w:r>
      <w:r>
        <w:rPr>
          <w:rFonts w:ascii="Times New Roman" w:hAnsi="Times New Roman" w:eastAsia="方正仿宋_GBK" w:cs="方正仿宋_GBK"/>
          <w:sz w:val="33"/>
          <w:szCs w:val="33"/>
        </w:rPr>
        <w:t>00</w:t>
      </w:r>
      <w:r>
        <w:rPr>
          <w:rFonts w:hint="eastAsia" w:ascii="Times New Roman" w:hAnsi="Times New Roman" w:eastAsia="方正仿宋_GBK" w:cs="方正仿宋_GBK"/>
          <w:sz w:val="33"/>
          <w:szCs w:val="33"/>
        </w:rPr>
        <w:t>万元（含）以上且不超过中标价1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%的，以及单次送审工程变更金额2</w:t>
      </w:r>
      <w:r>
        <w:rPr>
          <w:rFonts w:ascii="Times New Roman" w:hAnsi="Times New Roman" w:eastAsia="方正仿宋_GBK" w:cs="方正仿宋_GBK"/>
          <w:sz w:val="33"/>
          <w:szCs w:val="33"/>
        </w:rPr>
        <w:t>00</w:t>
      </w:r>
      <w:r>
        <w:rPr>
          <w:rFonts w:hint="eastAsia" w:ascii="Times New Roman" w:hAnsi="Times New Roman" w:eastAsia="方正仿宋_GBK" w:cs="方正仿宋_GBK"/>
          <w:sz w:val="33"/>
          <w:szCs w:val="33"/>
        </w:rPr>
        <w:t>万元（含）以上、1</w:t>
      </w:r>
      <w:r>
        <w:rPr>
          <w:rFonts w:ascii="Times New Roman" w:hAnsi="Times New Roman" w:eastAsia="方正仿宋_GBK" w:cs="方正仿宋_GBK"/>
          <w:sz w:val="33"/>
          <w:szCs w:val="33"/>
        </w:rPr>
        <w:t>000</w:t>
      </w:r>
      <w:r>
        <w:rPr>
          <w:rFonts w:hint="eastAsia" w:ascii="Times New Roman" w:hAnsi="Times New Roman" w:eastAsia="方正仿宋_GBK" w:cs="方正仿宋_GBK"/>
          <w:sz w:val="33"/>
          <w:szCs w:val="33"/>
        </w:rPr>
        <w:t>万元（不含）以下且超过中标价1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 xml:space="preserve">%的，由县纪委监委核查并提出责任处理建议，经县政府分管领导审查后，报县政府常务会议审定； </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lang w:eastAsia="zh-CN"/>
        </w:rPr>
      </w:pPr>
      <w:r>
        <w:rPr>
          <w:rFonts w:hint="eastAsia" w:ascii="Times New Roman" w:hAnsi="Times New Roman" w:eastAsia="方正仿宋_GBK" w:cs="方正仿宋_GBK"/>
          <w:sz w:val="33"/>
          <w:szCs w:val="33"/>
        </w:rPr>
        <w:t>4.单次送审工程变更金额1</w:t>
      </w:r>
      <w:r>
        <w:rPr>
          <w:rFonts w:ascii="Times New Roman" w:hAnsi="Times New Roman" w:eastAsia="方正仿宋_GBK" w:cs="方正仿宋_GBK"/>
          <w:sz w:val="33"/>
          <w:szCs w:val="33"/>
        </w:rPr>
        <w:t>000</w:t>
      </w:r>
      <w:r>
        <w:rPr>
          <w:rFonts w:hint="eastAsia" w:ascii="Times New Roman" w:hAnsi="Times New Roman" w:eastAsia="方正仿宋_GBK" w:cs="方正仿宋_GBK"/>
          <w:sz w:val="33"/>
          <w:szCs w:val="33"/>
        </w:rPr>
        <w:t>万元（含）以上、2000万</w:t>
      </w:r>
      <w:r>
        <w:rPr>
          <w:rFonts w:hint="eastAsia" w:ascii="Times New Roman" w:hAnsi="Times New Roman" w:eastAsia="方正仿宋_GBK" w:cs="方正仿宋_GBK"/>
          <w:sz w:val="33"/>
          <w:szCs w:val="33"/>
          <w:lang w:eastAsia="zh-CN"/>
        </w:rPr>
        <w:t>元</w:t>
      </w:r>
      <w:r>
        <w:rPr>
          <w:rFonts w:hint="eastAsia" w:ascii="Times New Roman" w:hAnsi="Times New Roman" w:eastAsia="方正仿宋_GBK" w:cs="方正仿宋_GBK"/>
          <w:sz w:val="33"/>
          <w:szCs w:val="33"/>
        </w:rPr>
        <w:t>（不含）以下且超过中标价1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%的，由县纪委监委核查并提出责任处理建议，经县政府分管领导审查、县政府常务会议审议后，报县委常委会会议审定</w:t>
      </w:r>
      <w:r>
        <w:rPr>
          <w:rFonts w:hint="eastAsia" w:ascii="Times New Roman" w:hAnsi="Times New Roman" w:eastAsia="方正仿宋_GBK" w:cs="方正仿宋_GBK"/>
          <w:sz w:val="33"/>
          <w:szCs w:val="33"/>
          <w:lang w:eastAsia="zh-CN"/>
        </w:rPr>
        <w:t>；</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lang w:val="en-US" w:eastAsia="zh-CN"/>
        </w:rPr>
        <w:t>5.</w:t>
      </w:r>
      <w:r>
        <w:rPr>
          <w:rFonts w:hint="eastAsia" w:ascii="Times New Roman" w:hAnsi="Times New Roman" w:eastAsia="方正仿宋_GBK" w:cs="方正仿宋_GBK"/>
          <w:sz w:val="33"/>
          <w:szCs w:val="33"/>
        </w:rPr>
        <w:t>单次送审工程变更金额2000万元（含）以上的或累计变更金额超过中标价15%</w:t>
      </w:r>
      <w:r>
        <w:rPr>
          <w:rFonts w:hint="eastAsia" w:ascii="Times New Roman" w:hAnsi="Times New Roman" w:eastAsia="方正仿宋_GBK" w:cs="方正仿宋_GBK"/>
          <w:sz w:val="33"/>
          <w:szCs w:val="33"/>
          <w:lang w:eastAsia="zh-CN"/>
        </w:rPr>
        <w:t>的</w:t>
      </w:r>
      <w:r>
        <w:rPr>
          <w:rFonts w:hint="eastAsia" w:ascii="Times New Roman" w:hAnsi="Times New Roman" w:eastAsia="方正仿宋_GBK" w:cs="方正仿宋_GBK"/>
          <w:sz w:val="33"/>
          <w:szCs w:val="33"/>
        </w:rPr>
        <w:t>原则不予审批。</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第十条</w:t>
      </w:r>
      <w:r>
        <w:rPr>
          <w:rFonts w:hint="eastAsia" w:ascii="Times New Roman" w:hAnsi="Times New Roman" w:eastAsia="方正仿宋_GBK" w:cs="方正仿宋_GBK"/>
          <w:sz w:val="33"/>
          <w:szCs w:val="33"/>
        </w:rPr>
        <w:t xml:space="preserve">  工程施工过程中，遇暗河、溶洞、流沙等急需处理的情形需进行工程变更时，项目建设单位应当组织勘察、设计、施工、监理等单位及相关专家确定初步处理方案报行政主管部门。行政主管部门按照本办法规定报县政府分管领导审查后实施。必要时可由项目建设单位组织项目行政主管部门、行业主管部门、财政部门、项目审批部门根据现场情况和专家意见商定处理方案并立即组织实施，同时按照本办法规定的工程变更程序报批。</w:t>
      </w:r>
    </w:p>
    <w:p>
      <w:pPr>
        <w:pStyle w:val="5"/>
        <w:keepNext w:val="0"/>
        <w:keepLines w:val="0"/>
        <w:pageBreakBefore w:val="0"/>
        <w:widowControl w:val="0"/>
        <w:kinsoku/>
        <w:wordWrap/>
        <w:overflowPunct w:val="0"/>
        <w:topLinePunct w:val="0"/>
        <w:bidi w:val="0"/>
        <w:snapToGrid/>
        <w:spacing w:after="0" w:line="590" w:lineRule="exact"/>
        <w:ind w:firstLine="0" w:firstLineChars="0"/>
        <w:jc w:val="center"/>
        <w:textAlignment w:val="auto"/>
        <w:rPr>
          <w:rFonts w:hint="eastAsia" w:ascii="Times New Roman" w:hAnsi="Times New Roman" w:eastAsia="方正黑体_GBK" w:cs="方正黑体_GBK"/>
          <w:b w:val="0"/>
          <w:bCs w:val="0"/>
          <w:sz w:val="33"/>
          <w:szCs w:val="33"/>
        </w:rPr>
      </w:pPr>
      <w:r>
        <w:rPr>
          <w:rFonts w:hint="eastAsia" w:ascii="Times New Roman" w:hAnsi="Times New Roman" w:eastAsia="方正黑体_GBK" w:cs="方正黑体_GBK"/>
          <w:b w:val="0"/>
          <w:bCs w:val="0"/>
          <w:sz w:val="33"/>
          <w:szCs w:val="33"/>
        </w:rPr>
        <w:t>第三章  工程变更的实施</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第十一条</w:t>
      </w:r>
      <w:r>
        <w:rPr>
          <w:rFonts w:hint="eastAsia" w:ascii="Times New Roman" w:hAnsi="Times New Roman" w:eastAsia="方正仿宋_GBK" w:cs="方正仿宋_GBK"/>
          <w:sz w:val="33"/>
          <w:szCs w:val="33"/>
        </w:rPr>
        <w:t xml:space="preserve">  项目建设单位收到同意项目变更审批意见后，按照审批意见组织实施并将变更审批资料报变更审查部门，由审计部门进行跟踪审计的项目还应当报审计部门。</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第十二条 </w:t>
      </w:r>
      <w:r>
        <w:rPr>
          <w:rFonts w:hint="eastAsia" w:ascii="Times New Roman" w:hAnsi="Times New Roman" w:eastAsia="方正仿宋_GBK" w:cs="方正仿宋_GBK"/>
          <w:sz w:val="33"/>
          <w:szCs w:val="33"/>
        </w:rPr>
        <w:t xml:space="preserve"> 项目建设单位应当及时将审批通过的工程变更报送财政部门进行预算评审，财政部门应当在规定时间内完成变更预算控制价评审。报送评审时需提供以下资料：</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（一）评审申请函，说明变更的原因、内容及预算金额；</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（二）工程变更审批表；</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（三）工程变更预算及相应电子资料；</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（四）招投标文件、施工合同、施工图、变更设计图及相应电子资料；</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（五）询价资料（涉及无信息价材料的）；</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（六）其它相关资料。</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第十三条 </w:t>
      </w:r>
      <w:r>
        <w:rPr>
          <w:rFonts w:hint="eastAsia" w:ascii="Times New Roman" w:hAnsi="Times New Roman" w:eastAsia="方正仿宋_GBK" w:cs="方正仿宋_GBK"/>
          <w:sz w:val="33"/>
          <w:szCs w:val="33"/>
        </w:rPr>
        <w:t xml:space="preserve"> 因工程变更导致项目建设地点、建设规模、建设内容等发生重大调整，</w:t>
      </w:r>
      <w:r>
        <w:rPr>
          <w:rFonts w:ascii="Times New Roman" w:hAnsi="Times New Roman" w:eastAsia="方正仿宋_GBK" w:cs="方正仿宋_GBK"/>
          <w:sz w:val="33"/>
          <w:szCs w:val="33"/>
        </w:rPr>
        <w:t>应当按照规定的程序报原审批部门审批</w:t>
      </w:r>
      <w:r>
        <w:rPr>
          <w:rFonts w:hint="eastAsia" w:ascii="Times New Roman" w:hAnsi="Times New Roman" w:eastAsia="方正仿宋_GBK" w:cs="方正仿宋_GBK"/>
          <w:sz w:val="33"/>
          <w:szCs w:val="33"/>
        </w:rPr>
        <w:t>。</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第十四条 </w:t>
      </w:r>
      <w:r>
        <w:rPr>
          <w:rFonts w:hint="eastAsia" w:ascii="Times New Roman" w:hAnsi="Times New Roman" w:eastAsia="方正仿宋_GBK" w:cs="方正仿宋_GBK"/>
          <w:sz w:val="33"/>
          <w:szCs w:val="33"/>
        </w:rPr>
        <w:t xml:space="preserve"> 变更工程的施工除按照《中华人民共和国招标投标法》第六十六条、《中华人民共和国招标投标法实施条例》第九条、《工程建设项目施工招标投标办法》第十二条规定可以不进行招标外，项目建设单位应当根据招投标相关法律、法规依法确定施工单位。</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第十五条</w:t>
      </w:r>
      <w:r>
        <w:rPr>
          <w:rFonts w:hint="eastAsia" w:ascii="Times New Roman" w:hAnsi="Times New Roman" w:eastAsia="方正仿宋_GBK" w:cs="方正仿宋_GBK"/>
          <w:sz w:val="33"/>
          <w:szCs w:val="33"/>
        </w:rPr>
        <w:t xml:space="preserve">  项目建设单位应当将工程变更的所有原始资料保存完整，涉及隐蔽工程的，还应当保存清晰的影像资料备查。工程变更审批表应当按照变更发生顺序连续编号。</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第十六条</w:t>
      </w:r>
      <w:r>
        <w:rPr>
          <w:rFonts w:hint="eastAsia" w:ascii="Times New Roman" w:hAnsi="Times New Roman" w:eastAsia="方正仿宋_GBK" w:cs="方正仿宋_GBK"/>
          <w:sz w:val="33"/>
          <w:szCs w:val="33"/>
        </w:rPr>
        <w:t xml:space="preserve">  不平衡报价情况下的工程变更按照以下规则进行变更预算控制价评审和结算：</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1</w:t>
      </w:r>
      <w:r>
        <w:rPr>
          <w:rFonts w:hint="eastAsia"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rPr>
        <w:t>工程变更增加工程量超过合同工程量1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%的，如单项中标单价较该项目招标控制价相应单价上浮比例超过10%（含），变更增加工程量超过1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%的部分，其结算单价在招标控制价基础上按照整体中标价格同比例下浮；</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2</w:t>
      </w:r>
      <w:r>
        <w:rPr>
          <w:rFonts w:hint="eastAsia"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rPr>
        <w:t>工程变更减少工程量超过合同工程量1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%的，如单项中标单价较该项目招标控制价相应单价下浮比例大于20%（含）且大于整体中标价格下浮比例，变更减少工程量超过1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%的部分，其结算单价在招标控制价基础上按照整体中标价格同比例下浮；</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3</w:t>
      </w:r>
      <w:r>
        <w:rPr>
          <w:rFonts w:hint="eastAsia"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rPr>
        <w:t>工程变更材料及设备的，如包含该材料及设备的单项中标单价下浮比例大于20%（含）且大于整体中标价格下浮比例，变更后结算单价按照变更前中标单价同比例下浮。</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第十七条</w:t>
      </w:r>
      <w:r>
        <w:rPr>
          <w:rFonts w:hint="eastAsia" w:ascii="Times New Roman" w:hAnsi="Times New Roman" w:eastAsia="方正仿宋_GBK" w:cs="方正仿宋_GBK"/>
          <w:sz w:val="33"/>
          <w:szCs w:val="33"/>
        </w:rPr>
        <w:t xml:space="preserve">  工程结算金额不得高于中标合同价（扣除合同暂列金）、变更预算控制价、人工费调差与暂估价、计日工、材料调差净增加额之和。</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00" w:lineRule="exact"/>
        <w:ind w:firstLine="660" w:firstLineChars="200"/>
        <w:jc w:val="both"/>
        <w:textAlignment w:val="auto"/>
        <w:rPr>
          <w:rFonts w:hint="eastAsia" w:ascii="Times New Roman" w:hAnsi="Times New Roman" w:eastAsia="方正仿宋_GBK" w:cs="方正仿宋_GBK"/>
          <w:sz w:val="33"/>
          <w:szCs w:val="33"/>
        </w:rPr>
      </w:pPr>
    </w:p>
    <w:p>
      <w:pPr>
        <w:pStyle w:val="5"/>
        <w:keepNext w:val="0"/>
        <w:keepLines w:val="0"/>
        <w:pageBreakBefore w:val="0"/>
        <w:widowControl w:val="0"/>
        <w:kinsoku/>
        <w:wordWrap/>
        <w:overflowPunct w:val="0"/>
        <w:topLinePunct w:val="0"/>
        <w:autoSpaceDE/>
        <w:autoSpaceDN/>
        <w:bidi w:val="0"/>
        <w:adjustRightInd/>
        <w:snapToGrid/>
        <w:spacing w:before="0" w:after="0" w:line="590" w:lineRule="exact"/>
        <w:ind w:firstLine="0" w:firstLineChars="0"/>
        <w:jc w:val="center"/>
        <w:textAlignment w:val="auto"/>
        <w:rPr>
          <w:rFonts w:hint="eastAsia" w:ascii="Times New Roman" w:hAnsi="Times New Roman" w:eastAsia="方正黑体_GBK" w:cs="方正黑体_GBK"/>
          <w:b w:val="0"/>
          <w:bCs w:val="0"/>
          <w:sz w:val="33"/>
          <w:szCs w:val="33"/>
        </w:rPr>
      </w:pPr>
      <w:r>
        <w:rPr>
          <w:rFonts w:hint="eastAsia" w:ascii="Times New Roman" w:hAnsi="Times New Roman" w:eastAsia="方正黑体_GBK" w:cs="方正黑体_GBK"/>
          <w:b w:val="0"/>
          <w:bCs w:val="0"/>
          <w:sz w:val="33"/>
          <w:szCs w:val="33"/>
        </w:rPr>
        <w:t>第四章  监督问责</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pStyle w:val="6"/>
        <w:keepNext w:val="0"/>
        <w:keepLines w:val="0"/>
        <w:pageBreakBefore w:val="0"/>
        <w:widowControl w:val="0"/>
        <w:shd w:val="clear" w:color="auto" w:fill="FFFFFF"/>
        <w:kinsoku/>
        <w:wordWrap/>
        <w:overflowPunct w:val="0"/>
        <w:topLinePunct w:val="0"/>
        <w:autoSpaceDN/>
        <w:bidi w:val="0"/>
        <w:adjustRightInd/>
        <w:snapToGrid/>
        <w:spacing w:before="0" w:beforeAutospacing="0" w:after="0" w:afterAutospacing="0" w:line="57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第十八条</w:t>
      </w:r>
      <w:r>
        <w:rPr>
          <w:rFonts w:hint="eastAsia" w:ascii="Times New Roman" w:hAnsi="Times New Roman" w:eastAsia="方正仿宋_GBK" w:cs="方正仿宋_GBK"/>
          <w:sz w:val="33"/>
          <w:szCs w:val="33"/>
        </w:rPr>
        <w:t xml:space="preserve">  压实项目中介服务单位责任，各项目建设单位的勘察、设计、图审、预算编制等中介服务费用在项目完工前，原则上支付费用不得超过合同总额的70%，中介服务机构因不能客观、公正履职，评审意见严重偏离审查原则和技术规范、标准而导致工程变更金额超过招标控制价5%以上的，不得再支付剩余相关服务费用，由此造成的重大工程变更的财政资金损失，由相关责任中介服务机构和相关人员承担，对相关责任中介服务机构和相关人员依法依规列入“黑名单”管理，情节严重的按有关规定追究责任。项目建设单位应在项目中介服务采购（招标）文件及合同中对本条款予以明确。</w:t>
      </w:r>
    </w:p>
    <w:p>
      <w:pPr>
        <w:pStyle w:val="6"/>
        <w:keepNext w:val="0"/>
        <w:keepLines w:val="0"/>
        <w:pageBreakBefore w:val="0"/>
        <w:widowControl w:val="0"/>
        <w:shd w:val="clear" w:color="auto" w:fill="FFFFFF"/>
        <w:kinsoku/>
        <w:wordWrap/>
        <w:overflowPunct w:val="0"/>
        <w:topLinePunct w:val="0"/>
        <w:autoSpaceDN/>
        <w:bidi w:val="0"/>
        <w:adjustRightInd/>
        <w:snapToGrid/>
        <w:spacing w:before="0" w:beforeAutospacing="0" w:after="0" w:afterAutospacing="0" w:line="57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第十九条 </w:t>
      </w:r>
      <w:r>
        <w:rPr>
          <w:rFonts w:hint="eastAsia" w:ascii="Times New Roman" w:hAnsi="Times New Roman" w:eastAsia="方正仿宋_GBK" w:cs="方正仿宋_GBK"/>
          <w:sz w:val="33"/>
          <w:szCs w:val="33"/>
        </w:rPr>
        <w:t xml:space="preserve"> 有关部门应按照规定加强对工程结算的监督及审核，发现以肢解工程变更内容、压低变更金额等方式规避工程变更审查或降低审批层级，以及工程变更未审批就实施的，对增加的工程量不予认可，由此产生的</w:t>
      </w:r>
      <w:r>
        <w:rPr>
          <w:rFonts w:hint="eastAsia" w:ascii="Times New Roman" w:hAnsi="Times New Roman" w:eastAsia="方正仿宋_GBK" w:cs="方正仿宋_GBK"/>
          <w:sz w:val="33"/>
          <w:szCs w:val="33"/>
          <w:lang w:eastAsia="zh-CN"/>
        </w:rPr>
        <w:t>变更</w:t>
      </w:r>
      <w:r>
        <w:rPr>
          <w:rFonts w:hint="eastAsia" w:ascii="Times New Roman" w:hAnsi="Times New Roman" w:eastAsia="方正仿宋_GBK" w:cs="方正仿宋_GBK"/>
          <w:sz w:val="33"/>
          <w:szCs w:val="33"/>
        </w:rPr>
        <w:t>工程款，县级财政不予承担。</w:t>
      </w:r>
    </w:p>
    <w:p>
      <w:pPr>
        <w:pStyle w:val="6"/>
        <w:keepNext w:val="0"/>
        <w:keepLines w:val="0"/>
        <w:pageBreakBefore w:val="0"/>
        <w:widowControl w:val="0"/>
        <w:shd w:val="clear" w:color="auto" w:fill="FFFFFF"/>
        <w:kinsoku/>
        <w:wordWrap/>
        <w:overflowPunct w:val="0"/>
        <w:topLinePunct w:val="0"/>
        <w:autoSpaceDN/>
        <w:bidi w:val="0"/>
        <w:adjustRightInd/>
        <w:snapToGrid/>
        <w:spacing w:before="0" w:beforeAutospacing="0" w:after="0" w:afterAutospacing="0" w:line="57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第二十条 </w:t>
      </w:r>
      <w:r>
        <w:rPr>
          <w:rFonts w:hint="eastAsia" w:ascii="Times New Roman" w:hAnsi="Times New Roman" w:eastAsia="方正仿宋_GBK" w:cs="方正仿宋_GBK"/>
          <w:sz w:val="33"/>
          <w:szCs w:val="33"/>
        </w:rPr>
        <w:t xml:space="preserve"> 变更审查部门应当对工程变更进行严格审查，除本办法第四条第（一）项及第十条规定的情形外，对于未审批就实施的工程变更，相关部门不得补办工程变更审批程序。</w:t>
      </w:r>
    </w:p>
    <w:p>
      <w:pPr>
        <w:keepNext w:val="0"/>
        <w:keepLines w:val="0"/>
        <w:pageBreakBefore w:val="0"/>
        <w:widowControl w:val="0"/>
        <w:kinsoku/>
        <w:wordWrap/>
        <w:topLinePunct w:val="0"/>
        <w:autoSpaceDE w:val="0"/>
        <w:autoSpaceDN/>
        <w:bidi w:val="0"/>
        <w:adjustRightInd/>
        <w:snapToGrid/>
        <w:spacing w:line="570" w:lineRule="exact"/>
        <w:ind w:firstLine="660"/>
        <w:jc w:val="both"/>
        <w:textAlignment w:val="auto"/>
        <w:rPr>
          <w:rFonts w:eastAsia="方正仿宋_GBK" w:cs="方正仿宋_GBK"/>
          <w:b w:val="0"/>
          <w:kern w:val="0"/>
          <w:sz w:val="33"/>
          <w:szCs w:val="33"/>
        </w:rPr>
      </w:pPr>
      <w:r>
        <w:rPr>
          <w:rFonts w:hint="eastAsia" w:ascii="Times New Roman" w:hAnsi="Times New Roman" w:eastAsia="方正仿宋_GBK" w:cs="方正仿宋_GBK"/>
          <w:b/>
          <w:bCs/>
          <w:kern w:val="0"/>
          <w:sz w:val="33"/>
          <w:szCs w:val="33"/>
          <w:lang w:val="en-US" w:eastAsia="zh-CN" w:bidi="ar-SA"/>
        </w:rPr>
        <w:t xml:space="preserve">第二十一条  </w:t>
      </w:r>
      <w:r>
        <w:rPr>
          <w:rFonts w:hint="eastAsia" w:eastAsia="方正仿宋_GBK" w:cs="方正仿宋_GBK"/>
          <w:b w:val="0"/>
          <w:kern w:val="0"/>
          <w:sz w:val="33"/>
          <w:szCs w:val="33"/>
        </w:rPr>
        <w:t>经招投标或政府采购程序确定施工单位的项目，符合本办法第十条规定的情形、零星变更在10万</w:t>
      </w:r>
      <w:r>
        <w:rPr>
          <w:rFonts w:hint="eastAsia" w:eastAsia="方正仿宋_GBK" w:cs="方正仿宋_GBK"/>
          <w:b w:val="0"/>
          <w:kern w:val="0"/>
          <w:sz w:val="33"/>
          <w:szCs w:val="33"/>
          <w:lang w:eastAsia="zh-CN"/>
        </w:rPr>
        <w:t>元</w:t>
      </w:r>
      <w:r>
        <w:rPr>
          <w:rFonts w:hint="eastAsia" w:eastAsia="方正仿宋_GBK" w:cs="方正仿宋_GBK"/>
          <w:b w:val="0"/>
          <w:kern w:val="0"/>
          <w:sz w:val="33"/>
          <w:szCs w:val="33"/>
        </w:rPr>
        <w:t>以上的，项目建设单位应当在原招标或采购信息发布网站公示变更内容，接受社会监督。原招标或采购信息发布网站无法公示的，可在广安市公共资源交易网进行公示。公示内容应当包括项目基本信息、变更内容及金额、变更实施方式等。凡未按上述规定对变更工程进行公示的，由项目建设单位承担相应责任。</w:t>
      </w:r>
    </w:p>
    <w:p>
      <w:pPr>
        <w:keepNext w:val="0"/>
        <w:keepLines w:val="0"/>
        <w:pageBreakBefore w:val="0"/>
        <w:widowControl w:val="0"/>
        <w:kinsoku/>
        <w:wordWrap/>
        <w:topLinePunct w:val="0"/>
        <w:autoSpaceDE w:val="0"/>
        <w:autoSpaceDN/>
        <w:bidi w:val="0"/>
        <w:adjustRightInd/>
        <w:snapToGrid/>
        <w:spacing w:line="570" w:lineRule="exact"/>
        <w:ind w:firstLine="660"/>
        <w:jc w:val="both"/>
        <w:textAlignment w:val="auto"/>
        <w:rPr>
          <w:rFonts w:eastAsia="方正仿宋_GBK" w:cs="方正仿宋_GBK"/>
          <w:b w:val="0"/>
          <w:kern w:val="0"/>
          <w:sz w:val="33"/>
          <w:szCs w:val="33"/>
        </w:rPr>
      </w:pPr>
      <w:r>
        <w:rPr>
          <w:rFonts w:hint="eastAsia" w:eastAsia="方正仿宋_GBK" w:cs="方正仿宋_GBK"/>
          <w:b w:val="0"/>
          <w:kern w:val="0"/>
          <w:sz w:val="33"/>
          <w:szCs w:val="33"/>
        </w:rPr>
        <w:t>工程变更批准后，项目建设单位应将变更审批资料（含变更公示资料）存档备查。</w:t>
      </w:r>
    </w:p>
    <w:p>
      <w:pPr>
        <w:pStyle w:val="6"/>
        <w:keepNext w:val="0"/>
        <w:keepLines w:val="0"/>
        <w:pageBreakBefore w:val="0"/>
        <w:widowControl w:val="0"/>
        <w:shd w:val="clear" w:color="auto" w:fill="FFFFFF"/>
        <w:kinsoku/>
        <w:wordWrap/>
        <w:overflowPunct w:val="0"/>
        <w:topLinePunct w:val="0"/>
        <w:autoSpaceDN/>
        <w:bidi w:val="0"/>
        <w:adjustRightInd/>
        <w:snapToGrid/>
        <w:spacing w:before="0" w:beforeAutospacing="0" w:after="0" w:afterAutospacing="0" w:line="57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第二十二条 </w:t>
      </w:r>
      <w:r>
        <w:rPr>
          <w:rFonts w:hint="eastAsia" w:ascii="Times New Roman" w:hAnsi="Times New Roman" w:eastAsia="方正仿宋_GBK" w:cs="方正仿宋_GBK"/>
          <w:sz w:val="33"/>
          <w:szCs w:val="33"/>
        </w:rPr>
        <w:t xml:space="preserve"> 对于因勘察设计深度不足或严重错漏导致项目实施过程中发生重大变更，造成重大经济损失或其他严重后果的，由有权机关依法依规对有关勘察、设计、图审单位予以处理，并由其依法承担责任。涉及项目建设单位责任的，由纪检监察机关依规依纪依法追究责任。</w:t>
      </w:r>
    </w:p>
    <w:p>
      <w:pPr>
        <w:keepNext w:val="0"/>
        <w:keepLines w:val="0"/>
        <w:pageBreakBefore w:val="0"/>
        <w:widowControl w:val="0"/>
        <w:kinsoku/>
        <w:wordWrap/>
        <w:topLinePunct w:val="0"/>
        <w:autoSpaceDN/>
        <w:bidi w:val="0"/>
        <w:adjustRightInd/>
        <w:snapToGrid/>
        <w:spacing w:line="570" w:lineRule="exact"/>
        <w:ind w:firstLine="663"/>
        <w:jc w:val="both"/>
        <w:textAlignment w:val="auto"/>
        <w:rPr>
          <w:rFonts w:eastAsia="方正仿宋_GBK" w:cs="方正仿宋_GBK"/>
          <w:b w:val="0"/>
          <w:kern w:val="0"/>
          <w:sz w:val="33"/>
          <w:szCs w:val="33"/>
        </w:rPr>
      </w:pPr>
      <w:r>
        <w:rPr>
          <w:rFonts w:hint="eastAsia" w:eastAsia="方正仿宋_GBK" w:cs="方正仿宋_GBK"/>
          <w:sz w:val="33"/>
          <w:szCs w:val="33"/>
        </w:rPr>
        <w:t xml:space="preserve">第二十三条  </w:t>
      </w:r>
      <w:r>
        <w:rPr>
          <w:rFonts w:hint="eastAsia" w:eastAsia="方正仿宋_GBK" w:cs="方正仿宋_GBK"/>
          <w:b w:val="0"/>
          <w:kern w:val="0"/>
          <w:sz w:val="33"/>
          <w:szCs w:val="33"/>
        </w:rPr>
        <w:t>对项目建设单位虚假签证造成的工程量增加变更一律不予认可，虚假签证行为涉及利益输送或关联交易骗取项目建设资金的，对相关签证责任人员从重处理，涉嫌违法犯罪的，一律移送监察机关或司法机关处理；因项目建设单位过错或规避工程变更审查、工程变更未经审批而实施的工程变更不予认可。</w:t>
      </w:r>
    </w:p>
    <w:p>
      <w:pPr>
        <w:pStyle w:val="6"/>
        <w:keepNext w:val="0"/>
        <w:keepLines w:val="0"/>
        <w:pageBreakBefore w:val="0"/>
        <w:widowControl w:val="0"/>
        <w:shd w:val="clear" w:color="auto" w:fill="FFFFFF"/>
        <w:kinsoku/>
        <w:wordWrap/>
        <w:overflowPunct w:val="0"/>
        <w:topLinePunct w:val="0"/>
        <w:autoSpaceDN/>
        <w:bidi w:val="0"/>
        <w:adjustRightInd/>
        <w:snapToGrid/>
        <w:spacing w:before="0" w:beforeAutospacing="0" w:after="0" w:afterAutospacing="0" w:line="57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第二十四条 </w:t>
      </w:r>
      <w:r>
        <w:rPr>
          <w:rFonts w:hint="eastAsia" w:ascii="Times New Roman" w:hAnsi="Times New Roman" w:eastAsia="方正仿宋_GBK" w:cs="方正仿宋_GBK"/>
          <w:sz w:val="33"/>
          <w:szCs w:val="33"/>
        </w:rPr>
        <w:t xml:space="preserve"> 项目建设单位和变更审查部门应当建立健全内部监督机制，加强对项目现场管理人员和工程变更查勘人员的监督管理。对工程变更申报、审查、实施过程中有失职渎职、违纪违规等行为，造成重大经济损失或其他严重后果的，依规依纪依法追究相关现场管理人员和查勘人员</w:t>
      </w:r>
      <w:r>
        <w:rPr>
          <w:rFonts w:hint="eastAsia" w:ascii="Times New Roman" w:hAnsi="Times New Roman" w:eastAsia="方正仿宋_GBK" w:cs="方正仿宋_GBK"/>
          <w:sz w:val="33"/>
          <w:szCs w:val="33"/>
          <w:lang w:eastAsia="zh-CN"/>
        </w:rPr>
        <w:t>的</w:t>
      </w:r>
      <w:r>
        <w:rPr>
          <w:rFonts w:hint="eastAsia" w:ascii="Times New Roman" w:hAnsi="Times New Roman" w:eastAsia="方正仿宋_GBK" w:cs="方正仿宋_GBK"/>
          <w:sz w:val="33"/>
          <w:szCs w:val="33"/>
        </w:rPr>
        <w:t>责任，并追究有关部门负责人责任。</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00" w:lineRule="exact"/>
        <w:ind w:firstLine="660" w:firstLineChars="200"/>
        <w:jc w:val="both"/>
        <w:textAlignment w:val="auto"/>
        <w:rPr>
          <w:rFonts w:hint="eastAsia" w:ascii="Times New Roman" w:hAnsi="Times New Roman" w:eastAsia="方正仿宋_GBK" w:cs="方正仿宋_GBK"/>
          <w:sz w:val="33"/>
          <w:szCs w:val="33"/>
        </w:rPr>
      </w:pPr>
    </w:p>
    <w:p>
      <w:pPr>
        <w:numPr>
          <w:ilvl w:val="0"/>
          <w:numId w:val="1"/>
        </w:numPr>
        <w:ind w:left="0" w:leftChars="0" w:firstLine="0" w:firstLineChars="0"/>
        <w:jc w:val="center"/>
        <w:rPr>
          <w:rFonts w:hint="eastAsia" w:ascii="方正黑体_GBK" w:hAnsi="方正黑体_GBK" w:eastAsia="方正黑体_GBK" w:cs="方正黑体_GBK"/>
          <w:b w:val="0"/>
          <w:bCs/>
          <w:sz w:val="33"/>
          <w:szCs w:val="33"/>
        </w:rPr>
      </w:pPr>
      <w:r>
        <w:rPr>
          <w:rFonts w:hint="eastAsia" w:ascii="方正黑体_GBK" w:hAnsi="方正黑体_GBK" w:eastAsia="方正黑体_GBK" w:cs="方正黑体_GBK"/>
          <w:b w:val="0"/>
          <w:bCs/>
          <w:sz w:val="33"/>
          <w:szCs w:val="33"/>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方正黑体_GBK" w:hAnsi="方正黑体_GBK" w:eastAsia="方正黑体_GBK" w:cs="方正黑体_GBK"/>
          <w:b w:val="0"/>
          <w:bCs/>
          <w:sz w:val="33"/>
          <w:szCs w:val="33"/>
        </w:rPr>
      </w:pPr>
    </w:p>
    <w:p>
      <w:pPr>
        <w:pStyle w:val="6"/>
        <w:keepNext w:val="0"/>
        <w:keepLines w:val="0"/>
        <w:pageBreakBefore w:val="0"/>
        <w:widowControl w:val="0"/>
        <w:shd w:val="clear" w:color="auto" w:fill="FFFFFF"/>
        <w:kinsoku/>
        <w:wordWrap/>
        <w:overflowPunct w:val="0"/>
        <w:topLinePunct w:val="0"/>
        <w:bidi w:val="0"/>
        <w:snapToGrid/>
        <w:spacing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第二十五条</w:t>
      </w:r>
      <w:r>
        <w:rPr>
          <w:rFonts w:hint="eastAsia" w:ascii="Times New Roman" w:hAnsi="Times New Roman" w:eastAsia="方正仿宋_GBK" w:cs="方正仿宋_GBK"/>
          <w:sz w:val="33"/>
          <w:szCs w:val="33"/>
        </w:rPr>
        <w:t xml:space="preserve">  本办法所称行政主管部门是指对项目建设、使用或运营拥有实际控制权的县级主管部门；所称行业主管部门是指对项目建设履行质量安全监管、技术标准制定等职责的县级主管部门。</w:t>
      </w:r>
    </w:p>
    <w:p>
      <w:pPr>
        <w:pStyle w:val="6"/>
        <w:keepNext w:val="0"/>
        <w:keepLines w:val="0"/>
        <w:pageBreakBefore w:val="0"/>
        <w:widowControl w:val="0"/>
        <w:shd w:val="clear" w:color="auto" w:fill="FFFFFF"/>
        <w:kinsoku/>
        <w:wordWrap/>
        <w:overflowPunct w:val="0"/>
        <w:topLinePunct w:val="0"/>
        <w:bidi w:val="0"/>
        <w:snapToGrid/>
        <w:spacing w:beforeAutospacing="0" w:after="0" w:afterAutospacing="0" w:line="590" w:lineRule="exact"/>
        <w:ind w:firstLine="660" w:firstLineChars="200"/>
        <w:jc w:val="both"/>
        <w:textAlignment w:val="auto"/>
        <w:rPr>
          <w:rFonts w:ascii="Times New Roman" w:hAnsi="Times New Roman" w:eastAsia="方正仿宋_GBK"/>
          <w:sz w:val="33"/>
          <w:szCs w:val="33"/>
        </w:rPr>
      </w:pPr>
      <w:r>
        <w:rPr>
          <w:rFonts w:hint="eastAsia" w:ascii="Times New Roman" w:hAnsi="Times New Roman" w:eastAsia="方正仿宋_GBK" w:cs="方正仿宋_GBK"/>
          <w:b/>
          <w:bCs/>
          <w:sz w:val="33"/>
          <w:szCs w:val="33"/>
        </w:rPr>
        <w:t xml:space="preserve">第二十六条 </w:t>
      </w:r>
      <w:r>
        <w:rPr>
          <w:rFonts w:hint="eastAsia" w:ascii="Times New Roman" w:hAnsi="Times New Roman" w:eastAsia="方正仿宋_GBK" w:cs="方正仿宋_GBK"/>
          <w:sz w:val="33"/>
          <w:szCs w:val="33"/>
        </w:rPr>
        <w:t xml:space="preserve"> 对于变更金额大、施工难度大、技术要求高等相对复杂的工程变更，项目建设单位</w:t>
      </w:r>
      <w:r>
        <w:rPr>
          <w:rFonts w:ascii="Times New Roman" w:hAnsi="Times New Roman" w:eastAsia="方正仿宋_GBK" w:cs="方正仿宋_GBK"/>
          <w:sz w:val="33"/>
          <w:szCs w:val="33"/>
        </w:rPr>
        <w:t>可根据情况组织</w:t>
      </w:r>
      <w:r>
        <w:rPr>
          <w:rFonts w:hint="eastAsia" w:ascii="Times New Roman" w:hAnsi="Times New Roman" w:eastAsia="方正仿宋_GBK" w:cs="方正仿宋_GBK"/>
          <w:sz w:val="33"/>
          <w:szCs w:val="33"/>
        </w:rPr>
        <w:t>工程技术专家（或第三方咨询机构）</w:t>
      </w:r>
      <w:r>
        <w:rPr>
          <w:rFonts w:ascii="Times New Roman" w:hAnsi="Times New Roman" w:eastAsia="方正仿宋_GBK" w:cs="方正仿宋_GBK"/>
          <w:sz w:val="33"/>
          <w:szCs w:val="33"/>
        </w:rPr>
        <w:t>进行</w:t>
      </w:r>
      <w:r>
        <w:rPr>
          <w:rFonts w:ascii="Times New Roman" w:hAnsi="Times New Roman" w:eastAsia="方正仿宋_GBK"/>
          <w:sz w:val="33"/>
          <w:szCs w:val="33"/>
        </w:rPr>
        <w:t>会审、会商，并出具书面审查意见</w:t>
      </w:r>
      <w:r>
        <w:rPr>
          <w:rFonts w:hint="eastAsia" w:ascii="宋体" w:hAnsi="宋体" w:eastAsia="宋体" w:cs="宋体"/>
          <w:sz w:val="33"/>
          <w:szCs w:val="33"/>
        </w:rPr>
        <w:t>—</w:t>
      </w:r>
      <w:r>
        <w:rPr>
          <w:rFonts w:hint="eastAsia" w:ascii="Times New Roman" w:hAnsi="Times New Roman" w:eastAsia="方正仿宋_GBK"/>
          <w:sz w:val="33"/>
          <w:szCs w:val="33"/>
          <w:lang w:eastAsia="zh-CN"/>
        </w:rPr>
        <w:t>《武胜县政府投资项目工程变更核查专家评估意见表》（见附件</w:t>
      </w:r>
      <w:r>
        <w:rPr>
          <w:rFonts w:hint="eastAsia" w:ascii="Times New Roman" w:hAnsi="Times New Roman" w:eastAsia="方正仿宋_GBK"/>
          <w:sz w:val="33"/>
          <w:szCs w:val="33"/>
          <w:lang w:val="en-US" w:eastAsia="zh-CN"/>
        </w:rPr>
        <w:t>3</w:t>
      </w:r>
      <w:r>
        <w:rPr>
          <w:rFonts w:hint="eastAsia" w:ascii="Times New Roman" w:hAnsi="Times New Roman" w:eastAsia="方正仿宋_GBK"/>
          <w:sz w:val="33"/>
          <w:szCs w:val="33"/>
          <w:lang w:eastAsia="zh-CN"/>
        </w:rPr>
        <w:t>）</w:t>
      </w:r>
      <w:r>
        <w:rPr>
          <w:rFonts w:ascii="Times New Roman" w:hAnsi="Times New Roman" w:eastAsia="方正仿宋_GBK"/>
          <w:sz w:val="33"/>
          <w:szCs w:val="33"/>
        </w:rPr>
        <w:t>，作为部门审查工程变更的依据，评审费用由组织单位承担</w:t>
      </w:r>
      <w:r>
        <w:rPr>
          <w:rFonts w:hint="eastAsia" w:ascii="Times New Roman" w:hAnsi="Times New Roman" w:eastAsia="方正仿宋_GBK"/>
          <w:sz w:val="33"/>
          <w:szCs w:val="33"/>
        </w:rPr>
        <w:t>。专家（或第三方咨询机构）审查意见一审多用，工程变更审批部门原则上不重复组织专家（或第三方咨询机构）就同一变更工程进行审查评估。参与工程变更核查的专家（或第三方咨询机构）对提交的工程变更评估意见承担相应的法律责任。如评估意见存在偏离审核原则和技术规范、标准的，造成国有资金损失的，依法依规纳入不良记录，涉嫌违法的，移送司法部门处理。</w:t>
      </w:r>
    </w:p>
    <w:p>
      <w:pPr>
        <w:pStyle w:val="6"/>
        <w:keepNext w:val="0"/>
        <w:keepLines w:val="0"/>
        <w:pageBreakBefore w:val="0"/>
        <w:widowControl w:val="0"/>
        <w:shd w:val="clear" w:color="auto" w:fill="FFFFFF"/>
        <w:kinsoku/>
        <w:wordWrap/>
        <w:overflowPunct w:val="0"/>
        <w:topLinePunct w:val="0"/>
        <w:bidi w:val="0"/>
        <w:snapToGrid/>
        <w:spacing w:beforeAutospacing="0" w:after="0" w:afterAutospacing="0" w:line="590" w:lineRule="exact"/>
        <w:ind w:firstLine="660" w:firstLineChars="200"/>
        <w:jc w:val="both"/>
        <w:textAlignment w:val="auto"/>
        <w:rPr>
          <w:rFonts w:ascii="Times New Roman" w:hAnsi="Times New Roman" w:eastAsia="方正仿宋_GBK"/>
          <w:sz w:val="33"/>
          <w:szCs w:val="33"/>
        </w:rPr>
      </w:pPr>
      <w:r>
        <w:rPr>
          <w:rFonts w:hint="eastAsia" w:ascii="Times New Roman" w:hAnsi="Times New Roman" w:eastAsia="方正仿宋_GBK" w:cs="方正仿宋_GBK"/>
          <w:b/>
          <w:bCs/>
          <w:sz w:val="33"/>
          <w:szCs w:val="33"/>
        </w:rPr>
        <w:t xml:space="preserve">第二十七条 </w:t>
      </w:r>
      <w:r>
        <w:rPr>
          <w:rFonts w:hint="eastAsia" w:ascii="Times New Roman" w:hAnsi="Times New Roman" w:eastAsia="方正仿宋_GBK"/>
          <w:sz w:val="33"/>
          <w:szCs w:val="33"/>
        </w:rPr>
        <w:t xml:space="preserve"> 原则上单项工程中同一分部（分项）单个变更只能变更一次，不能将单项工程中同一分部（分项）工程进行二次以上变更。</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第二十八条</w:t>
      </w:r>
      <w:r>
        <w:rPr>
          <w:rFonts w:hint="eastAsia" w:ascii="Times New Roman" w:hAnsi="Times New Roman" w:eastAsia="方正仿宋_GBK"/>
          <w:sz w:val="33"/>
          <w:szCs w:val="33"/>
        </w:rPr>
        <w:t xml:space="preserve">  单项工程中同一分部（分项）</w:t>
      </w:r>
      <w:r>
        <w:rPr>
          <w:rFonts w:ascii="Times New Roman" w:hAnsi="Times New Roman" w:eastAsia="方正仿宋_GBK"/>
          <w:sz w:val="33"/>
          <w:szCs w:val="33"/>
        </w:rPr>
        <w:t>工程因</w:t>
      </w:r>
      <w:r>
        <w:rPr>
          <w:rFonts w:ascii="Times New Roman" w:hAnsi="Times New Roman" w:eastAsia="方正仿宋_GBK" w:cs="方正仿宋_GBK"/>
          <w:sz w:val="33"/>
          <w:szCs w:val="33"/>
        </w:rPr>
        <w:t>工程设计的变更、材料与设备的换用、工程量的增减等导致增加或减少金额</w:t>
      </w:r>
      <w:r>
        <w:rPr>
          <w:rFonts w:hint="eastAsia" w:ascii="Times New Roman" w:hAnsi="Times New Roman" w:eastAsia="方正仿宋_GBK" w:cs="方正仿宋_GBK"/>
          <w:sz w:val="33"/>
          <w:szCs w:val="33"/>
        </w:rPr>
        <w:t>可以</w:t>
      </w:r>
      <w:r>
        <w:rPr>
          <w:rFonts w:ascii="Times New Roman" w:hAnsi="Times New Roman" w:eastAsia="方正仿宋_GBK" w:cs="方正仿宋_GBK"/>
          <w:sz w:val="33"/>
          <w:szCs w:val="33"/>
        </w:rPr>
        <w:t>进行</w:t>
      </w:r>
      <w:r>
        <w:rPr>
          <w:rFonts w:hint="eastAsia" w:ascii="Times New Roman" w:hAnsi="Times New Roman" w:eastAsia="方正仿宋_GBK" w:cs="方正仿宋_GBK"/>
          <w:sz w:val="33"/>
          <w:szCs w:val="33"/>
        </w:rPr>
        <w:t>抵冲，变更审批金额为抵冲后</w:t>
      </w:r>
      <w:r>
        <w:rPr>
          <w:rFonts w:ascii="Times New Roman" w:hAnsi="Times New Roman" w:eastAsia="方正仿宋_GBK" w:cs="方正仿宋_GBK"/>
          <w:sz w:val="33"/>
          <w:szCs w:val="33"/>
        </w:rPr>
        <w:t>的</w:t>
      </w:r>
      <w:r>
        <w:rPr>
          <w:rFonts w:hint="eastAsia" w:ascii="Times New Roman" w:hAnsi="Times New Roman" w:eastAsia="方正仿宋_GBK" w:cs="方正仿宋_GBK"/>
          <w:sz w:val="33"/>
          <w:szCs w:val="33"/>
        </w:rPr>
        <w:t>金额</w:t>
      </w:r>
      <w:r>
        <w:rPr>
          <w:rFonts w:ascii="Times New Roman" w:hAnsi="Times New Roman" w:eastAsia="方正仿宋_GBK" w:cs="方正仿宋_GBK"/>
          <w:sz w:val="33"/>
          <w:szCs w:val="33"/>
        </w:rPr>
        <w:t>，</w:t>
      </w:r>
      <w:r>
        <w:rPr>
          <w:rFonts w:hint="eastAsia" w:ascii="Times New Roman" w:hAnsi="Times New Roman" w:eastAsia="方正仿宋_GBK" w:cs="方正仿宋_GBK"/>
          <w:sz w:val="33"/>
          <w:szCs w:val="33"/>
        </w:rPr>
        <w:t>不得</w:t>
      </w:r>
      <w:r>
        <w:rPr>
          <w:rFonts w:ascii="Times New Roman" w:hAnsi="Times New Roman" w:eastAsia="方正仿宋_GBK" w:cs="方正仿宋_GBK"/>
          <w:sz w:val="33"/>
          <w:szCs w:val="33"/>
        </w:rPr>
        <w:t>将项目中不同的分部（分项）变更增减</w:t>
      </w:r>
      <w:r>
        <w:rPr>
          <w:rFonts w:hint="eastAsia" w:ascii="Times New Roman" w:hAnsi="Times New Roman" w:eastAsia="方正仿宋_GBK" w:cs="方正仿宋_GBK"/>
          <w:sz w:val="33"/>
          <w:szCs w:val="33"/>
        </w:rPr>
        <w:t>金额</w:t>
      </w:r>
      <w:r>
        <w:rPr>
          <w:rFonts w:ascii="Times New Roman" w:hAnsi="Times New Roman" w:eastAsia="方正仿宋_GBK" w:cs="方正仿宋_GBK"/>
          <w:sz w:val="33"/>
          <w:szCs w:val="33"/>
        </w:rPr>
        <w:t>进行综合</w:t>
      </w:r>
      <w:r>
        <w:rPr>
          <w:rFonts w:hint="eastAsia" w:ascii="Times New Roman" w:hAnsi="Times New Roman" w:eastAsia="方正仿宋_GBK" w:cs="方正仿宋_GBK"/>
          <w:sz w:val="33"/>
          <w:szCs w:val="33"/>
        </w:rPr>
        <w:t>抵冲。</w:t>
      </w:r>
    </w:p>
    <w:p>
      <w:pPr>
        <w:keepNext w:val="0"/>
        <w:keepLines w:val="0"/>
        <w:pageBreakBefore w:val="0"/>
        <w:widowControl w:val="0"/>
        <w:kinsoku/>
        <w:wordWrap/>
        <w:topLinePunct w:val="0"/>
        <w:bidi w:val="0"/>
        <w:snapToGrid/>
        <w:spacing w:line="590" w:lineRule="exact"/>
        <w:ind w:firstLine="660"/>
        <w:jc w:val="both"/>
        <w:textAlignment w:val="auto"/>
        <w:rPr>
          <w:rFonts w:eastAsia="方正仿宋_GBK" w:cs="方正仿宋_GBK"/>
          <w:b w:val="0"/>
          <w:kern w:val="0"/>
          <w:sz w:val="33"/>
          <w:szCs w:val="33"/>
        </w:rPr>
      </w:pPr>
      <w:r>
        <w:rPr>
          <w:rFonts w:hint="eastAsia" w:ascii="Times New Roman" w:hAnsi="Times New Roman" w:eastAsia="方正仿宋_GBK" w:cs="方正仿宋_GBK"/>
          <w:b/>
          <w:bCs/>
          <w:kern w:val="0"/>
          <w:sz w:val="33"/>
          <w:szCs w:val="33"/>
          <w:lang w:val="en-US" w:eastAsia="zh-CN" w:bidi="ar-SA"/>
        </w:rPr>
        <w:t xml:space="preserve">第二十九条  </w:t>
      </w:r>
      <w:r>
        <w:rPr>
          <w:rFonts w:eastAsia="方正仿宋_GBK" w:cs="方正仿宋_GBK"/>
          <w:b w:val="0"/>
          <w:kern w:val="0"/>
          <w:sz w:val="33"/>
          <w:szCs w:val="33"/>
        </w:rPr>
        <w:t>累计</w:t>
      </w:r>
      <w:r>
        <w:rPr>
          <w:rFonts w:hint="eastAsia" w:eastAsia="方正仿宋_GBK" w:cs="方正仿宋_GBK"/>
          <w:b w:val="0"/>
          <w:kern w:val="0"/>
          <w:sz w:val="33"/>
          <w:szCs w:val="33"/>
        </w:rPr>
        <w:t>变更</w:t>
      </w:r>
      <w:r>
        <w:rPr>
          <w:rFonts w:eastAsia="方正仿宋_GBK" w:cs="方正仿宋_GBK"/>
          <w:b w:val="0"/>
          <w:kern w:val="0"/>
          <w:sz w:val="33"/>
          <w:szCs w:val="33"/>
        </w:rPr>
        <w:t>金额：是指项目实施过程中已发生的所有单</w:t>
      </w:r>
      <w:r>
        <w:rPr>
          <w:rFonts w:hint="eastAsia" w:eastAsia="方正仿宋_GBK" w:cs="方正仿宋_GBK"/>
          <w:b w:val="0"/>
          <w:kern w:val="0"/>
          <w:sz w:val="33"/>
          <w:szCs w:val="33"/>
        </w:rPr>
        <w:t>次</w:t>
      </w:r>
      <w:r>
        <w:rPr>
          <w:rFonts w:eastAsia="方正仿宋_GBK" w:cs="方正仿宋_GBK"/>
          <w:b w:val="0"/>
          <w:kern w:val="0"/>
          <w:sz w:val="33"/>
          <w:szCs w:val="33"/>
        </w:rPr>
        <w:t>变更增加</w:t>
      </w:r>
      <w:r>
        <w:rPr>
          <w:rFonts w:hint="eastAsia" w:eastAsia="方正仿宋_GBK" w:cs="方正仿宋_GBK"/>
          <w:b w:val="0"/>
          <w:kern w:val="0"/>
          <w:sz w:val="33"/>
          <w:szCs w:val="33"/>
        </w:rPr>
        <w:t>与</w:t>
      </w:r>
      <w:r>
        <w:rPr>
          <w:rFonts w:eastAsia="方正仿宋_GBK" w:cs="方正仿宋_GBK"/>
          <w:b w:val="0"/>
          <w:kern w:val="0"/>
          <w:sz w:val="33"/>
          <w:szCs w:val="33"/>
        </w:rPr>
        <w:t>减少金额的绝对值之和</w:t>
      </w:r>
      <w:r>
        <w:rPr>
          <w:rFonts w:hint="eastAsia" w:eastAsia="方正仿宋_GBK" w:cs="方正仿宋_GBK"/>
          <w:b w:val="0"/>
          <w:kern w:val="0"/>
          <w:sz w:val="33"/>
          <w:szCs w:val="33"/>
        </w:rPr>
        <w:t>（含零星变更工程）</w:t>
      </w:r>
      <w:r>
        <w:rPr>
          <w:rFonts w:eastAsia="方正仿宋_GBK" w:cs="方正仿宋_GBK"/>
          <w:b w:val="0"/>
          <w:kern w:val="0"/>
          <w:sz w:val="33"/>
          <w:szCs w:val="33"/>
        </w:rPr>
        <w:t>。</w:t>
      </w:r>
    </w:p>
    <w:p>
      <w:pPr>
        <w:keepNext w:val="0"/>
        <w:keepLines w:val="0"/>
        <w:pageBreakBefore w:val="0"/>
        <w:widowControl w:val="0"/>
        <w:kinsoku/>
        <w:wordWrap/>
        <w:topLinePunct w:val="0"/>
        <w:bidi w:val="0"/>
        <w:snapToGrid/>
        <w:spacing w:line="590" w:lineRule="exact"/>
        <w:ind w:firstLine="660"/>
        <w:jc w:val="both"/>
        <w:textAlignment w:val="auto"/>
        <w:rPr>
          <w:rFonts w:eastAsia="方正仿宋_GBK" w:cs="方正仿宋_GBK"/>
          <w:b w:val="0"/>
          <w:kern w:val="0"/>
          <w:sz w:val="33"/>
          <w:szCs w:val="33"/>
        </w:rPr>
      </w:pPr>
      <w:r>
        <w:rPr>
          <w:rFonts w:hint="eastAsia" w:ascii="Times New Roman" w:hAnsi="Times New Roman" w:eastAsia="方正仿宋_GBK" w:cs="方正仿宋_GBK"/>
          <w:b/>
          <w:bCs/>
          <w:kern w:val="0"/>
          <w:sz w:val="33"/>
          <w:szCs w:val="33"/>
          <w:lang w:val="en-US" w:eastAsia="zh-CN" w:bidi="ar-SA"/>
        </w:rPr>
        <w:t xml:space="preserve">第三十条 </w:t>
      </w:r>
      <w:r>
        <w:rPr>
          <w:rFonts w:hint="eastAsia" w:eastAsia="方正仿宋_GBK" w:cs="方正仿宋_GBK"/>
          <w:b w:val="0"/>
          <w:kern w:val="0"/>
          <w:sz w:val="33"/>
          <w:szCs w:val="33"/>
        </w:rPr>
        <w:t xml:space="preserve"> </w:t>
      </w:r>
      <w:r>
        <w:rPr>
          <w:rFonts w:eastAsia="方正仿宋_GBK" w:cs="方正仿宋_GBK"/>
          <w:b w:val="0"/>
          <w:kern w:val="0"/>
          <w:sz w:val="33"/>
          <w:szCs w:val="33"/>
        </w:rPr>
        <w:t>所有变更工程均采用财政评审价进行计算，若有新增单价，以项目招标控制价的财政评审基期进行组价确定。</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第三十一条</w:t>
      </w:r>
      <w:r>
        <w:rPr>
          <w:rFonts w:hint="eastAsia" w:ascii="Times New Roman" w:hAnsi="Times New Roman" w:eastAsia="方正仿宋_GBK" w:cs="方正仿宋_GBK"/>
          <w:sz w:val="33"/>
          <w:szCs w:val="33"/>
        </w:rPr>
        <w:t xml:space="preserve">  送审变更</w:t>
      </w:r>
      <w:r>
        <w:rPr>
          <w:rFonts w:ascii="Times New Roman" w:hAnsi="Times New Roman" w:eastAsia="方正仿宋_GBK"/>
          <w:sz w:val="33"/>
          <w:szCs w:val="33"/>
        </w:rPr>
        <w:t>工程投资额</w:t>
      </w:r>
      <w:r>
        <w:rPr>
          <w:rFonts w:hint="eastAsia" w:ascii="Times New Roman" w:hAnsi="Times New Roman" w:eastAsia="方正仿宋_GBK"/>
          <w:sz w:val="33"/>
          <w:szCs w:val="33"/>
          <w:lang w:eastAsia="zh-CN"/>
        </w:rPr>
        <w:t>经</w:t>
      </w:r>
      <w:r>
        <w:rPr>
          <w:rFonts w:ascii="Times New Roman" w:hAnsi="Times New Roman" w:eastAsia="方正仿宋_GBK"/>
          <w:sz w:val="33"/>
          <w:szCs w:val="33"/>
        </w:rPr>
        <w:t>财政评审后，超过</w:t>
      </w:r>
      <w:r>
        <w:rPr>
          <w:rFonts w:hint="eastAsia" w:ascii="Times New Roman" w:hAnsi="Times New Roman" w:eastAsia="方正仿宋_GBK"/>
          <w:sz w:val="33"/>
          <w:szCs w:val="33"/>
        </w:rPr>
        <w:t>本《办法》中</w:t>
      </w:r>
      <w:r>
        <w:rPr>
          <w:rFonts w:ascii="Times New Roman" w:hAnsi="Times New Roman" w:eastAsia="方正仿宋_GBK"/>
          <w:sz w:val="33"/>
          <w:szCs w:val="33"/>
        </w:rPr>
        <w:t>所列各项审批限额标准的，</w:t>
      </w:r>
      <w:r>
        <w:rPr>
          <w:rFonts w:hint="eastAsia" w:ascii="Times New Roman" w:hAnsi="Times New Roman" w:eastAsia="方正仿宋_GBK"/>
          <w:sz w:val="33"/>
          <w:szCs w:val="33"/>
        </w:rPr>
        <w:t>项目建设单位</w:t>
      </w:r>
      <w:r>
        <w:rPr>
          <w:rFonts w:ascii="Times New Roman" w:hAnsi="Times New Roman" w:eastAsia="方正仿宋_GBK"/>
          <w:sz w:val="33"/>
          <w:szCs w:val="33"/>
        </w:rPr>
        <w:t>需按财政评审投资额重新</w:t>
      </w:r>
      <w:r>
        <w:rPr>
          <w:rFonts w:hint="eastAsia" w:ascii="Times New Roman" w:hAnsi="Times New Roman" w:eastAsia="方正仿宋_GBK"/>
          <w:sz w:val="33"/>
          <w:szCs w:val="33"/>
        </w:rPr>
        <w:t>履行</w:t>
      </w:r>
      <w:r>
        <w:rPr>
          <w:rFonts w:ascii="Times New Roman" w:hAnsi="Times New Roman" w:eastAsia="方正仿宋_GBK"/>
          <w:sz w:val="33"/>
          <w:szCs w:val="33"/>
        </w:rPr>
        <w:t>工程变更审批程序</w:t>
      </w:r>
      <w:r>
        <w:rPr>
          <w:rFonts w:hint="eastAsia" w:ascii="Times New Roman" w:hAnsi="Times New Roman" w:eastAsia="方正仿宋_GBK"/>
          <w:sz w:val="33"/>
          <w:szCs w:val="33"/>
        </w:rPr>
        <w:t>。</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第三十二条</w:t>
      </w:r>
      <w:r>
        <w:rPr>
          <w:rFonts w:hint="eastAsia" w:ascii="Times New Roman" w:hAnsi="Times New Roman" w:eastAsia="方正仿宋_GBK" w:cs="方正仿宋_GBK"/>
          <w:sz w:val="33"/>
          <w:szCs w:val="33"/>
        </w:rPr>
        <w:t xml:space="preserve">  涉密项目工程变更按照相关规定执行。国家、省投资项目工程变更从其规定。</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第三十三条  </w:t>
      </w:r>
      <w:r>
        <w:rPr>
          <w:rFonts w:hint="eastAsia" w:ascii="Times New Roman" w:hAnsi="Times New Roman" w:eastAsia="方正仿宋_GBK" w:cs="方正仿宋_GBK"/>
          <w:sz w:val="33"/>
          <w:szCs w:val="33"/>
        </w:rPr>
        <w:t>对于需财政进行可行性缺口补助且补助金额与项目投资额相关的政府与社会资本合作（PPP）项目，可参照本办法的规定执行，相关单位应当严格审核合同中工程变更相关条款，切实加强项目工程变更管理。</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第三十四条 </w:t>
      </w:r>
      <w:r>
        <w:rPr>
          <w:rFonts w:hint="eastAsia" w:ascii="Times New Roman" w:hAnsi="Times New Roman" w:eastAsia="方正仿宋_GBK" w:cs="方正仿宋_GBK"/>
          <w:sz w:val="33"/>
          <w:szCs w:val="33"/>
        </w:rPr>
        <w:t xml:space="preserve"> 本办法自2022年　月　日起施行，有效期五年，原武胜府办发﹝2015﹞48号</w:t>
      </w:r>
      <w:r>
        <w:rPr>
          <w:rFonts w:hint="eastAsia" w:ascii="方正仿宋_GBK" w:hAnsi="Times New Roman" w:eastAsia="方正仿宋_GBK" w:cs="方正仿宋_GBK"/>
          <w:sz w:val="33"/>
          <w:szCs w:val="33"/>
        </w:rPr>
        <w:t>文件同时废止。</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color w:val="333333"/>
          <w:sz w:val="33"/>
          <w:szCs w:val="33"/>
        </w:rPr>
      </w:pP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jc w:val="both"/>
        <w:textAlignment w:val="auto"/>
        <w:rPr>
          <w:rFonts w:ascii="Times New Roman" w:hAnsi="Times New Roman" w:eastAsia="方正仿宋_GBK" w:cs="方正仿宋_GBK"/>
          <w:color w:val="333333"/>
          <w:sz w:val="33"/>
          <w:szCs w:val="33"/>
        </w:rPr>
        <w:sectPr>
          <w:headerReference r:id="rId5" w:type="first"/>
          <w:footerReference r:id="rId8" w:type="first"/>
          <w:headerReference r:id="rId3" w:type="default"/>
          <w:footerReference r:id="rId6" w:type="default"/>
          <w:headerReference r:id="rId4" w:type="even"/>
          <w:footerReference r:id="rId7" w:type="even"/>
          <w:pgSz w:w="11850" w:h="16783"/>
          <w:pgMar w:top="2041" w:right="1531" w:bottom="1701" w:left="1531" w:header="851" w:footer="1474" w:gutter="0"/>
          <w:cols w:space="0" w:num="1"/>
          <w:rtlGutter w:val="0"/>
          <w:docGrid w:type="linesAndChars" w:linePitch="492" w:charSpace="0"/>
        </w:sectPr>
      </w:pPr>
    </w:p>
    <w:p>
      <w:pPr>
        <w:snapToGrid w:val="0"/>
        <w:spacing w:line="590" w:lineRule="exact"/>
        <w:ind w:firstLine="0" w:firstLineChars="0"/>
        <w:jc w:val="left"/>
        <w:rPr>
          <w:rFonts w:hint="default" w:ascii="Times New Roman" w:hAnsi="Times New Roman" w:eastAsia="方正黑体简体" w:cs="Times New Roman"/>
          <w:b w:val="0"/>
          <w:bCs/>
          <w:sz w:val="33"/>
          <w:szCs w:val="33"/>
        </w:rPr>
      </w:pPr>
      <w:r>
        <w:rPr>
          <w:rFonts w:hint="default" w:ascii="Times New Roman" w:hAnsi="Times New Roman" w:eastAsia="方正黑体简体" w:cs="Times New Roman"/>
          <w:b w:val="0"/>
          <w:bCs/>
          <w:sz w:val="33"/>
          <w:szCs w:val="33"/>
        </w:rPr>
        <w:t>附件1</w:t>
      </w:r>
    </w:p>
    <w:p>
      <w:pPr>
        <w:pStyle w:val="7"/>
        <w:spacing w:line="700" w:lineRule="exact"/>
        <w:rPr>
          <w:rFonts w:eastAsia="方正小标宋_GBK" w:cs="Times New Roman"/>
          <w:b w:val="0"/>
          <w:szCs w:val="44"/>
        </w:rPr>
      </w:pPr>
      <w:r>
        <w:rPr>
          <w:rFonts w:hint="eastAsia" w:eastAsia="方正小标宋_GBK" w:cs="Times New Roman"/>
          <w:b w:val="0"/>
          <w:szCs w:val="44"/>
        </w:rPr>
        <w:t>武胜县政府投资项目工程变更审批表</w:t>
      </w:r>
    </w:p>
    <w:p>
      <w:pPr>
        <w:snapToGrid w:val="0"/>
        <w:spacing w:line="700" w:lineRule="exact"/>
        <w:ind w:firstLine="0" w:firstLineChars="0"/>
        <w:jc w:val="left"/>
        <w:rPr>
          <w:rFonts w:eastAsia="仿宋_GB2312"/>
          <w:bCs/>
          <w:sz w:val="28"/>
          <w:szCs w:val="28"/>
        </w:rPr>
      </w:pPr>
      <w:r>
        <w:rPr>
          <w:rFonts w:hint="eastAsia" w:eastAsia="仿宋_GB2312"/>
          <w:bCs/>
          <w:sz w:val="28"/>
          <w:szCs w:val="28"/>
        </w:rPr>
        <w:t>项目名称：                                变更</w:t>
      </w:r>
      <w:r>
        <w:rPr>
          <w:rFonts w:eastAsia="仿宋_GB2312"/>
          <w:bCs/>
          <w:sz w:val="28"/>
          <w:szCs w:val="28"/>
        </w:rPr>
        <w:t>编号</w:t>
      </w:r>
      <w:r>
        <w:rPr>
          <w:rFonts w:hint="eastAsia" w:eastAsia="仿宋_GB2312"/>
          <w:bCs/>
          <w:sz w:val="28"/>
          <w:szCs w:val="28"/>
          <w:lang w:eastAsia="zh-CN"/>
        </w:rPr>
        <w:t>：</w:t>
      </w:r>
      <w:r>
        <w:rPr>
          <w:rFonts w:eastAsia="仿宋_GB2312"/>
          <w:bCs/>
          <w:sz w:val="28"/>
          <w:szCs w:val="28"/>
        </w:rPr>
        <w:t xml:space="preserve"> 001FLX</w:t>
      </w:r>
    </w:p>
    <w:tbl>
      <w:tblPr>
        <w:tblStyle w:val="8"/>
        <w:tblW w:w="8938" w:type="dxa"/>
        <w:jc w:val="center"/>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684"/>
        <w:gridCol w:w="1495"/>
        <w:gridCol w:w="736"/>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2248" w:type="dxa"/>
            <w:gridSpan w:val="2"/>
            <w:vAlign w:val="center"/>
          </w:tcPr>
          <w:p>
            <w:pPr>
              <w:snapToGrid w:val="0"/>
              <w:spacing w:line="240" w:lineRule="auto"/>
              <w:ind w:firstLine="0" w:firstLineChars="0"/>
              <w:jc w:val="center"/>
              <w:rPr>
                <w:rFonts w:eastAsia="方正仿宋_GBK"/>
                <w:b w:val="0"/>
                <w:sz w:val="24"/>
                <w:szCs w:val="24"/>
              </w:rPr>
            </w:pPr>
            <w:r>
              <w:rPr>
                <w:rFonts w:hint="eastAsia" w:eastAsia="方正仿宋_GBK"/>
                <w:b w:val="0"/>
                <w:sz w:val="24"/>
                <w:szCs w:val="24"/>
              </w:rPr>
              <w:t>项目建设单位</w:t>
            </w:r>
          </w:p>
          <w:p>
            <w:pPr>
              <w:snapToGrid w:val="0"/>
              <w:spacing w:line="240" w:lineRule="auto"/>
              <w:ind w:firstLine="0" w:firstLineChars="0"/>
              <w:jc w:val="center"/>
              <w:rPr>
                <w:rFonts w:eastAsia="方正仿宋_GBK"/>
                <w:b w:val="0"/>
                <w:sz w:val="24"/>
                <w:szCs w:val="24"/>
              </w:rPr>
            </w:pPr>
            <w:r>
              <w:rPr>
                <w:rFonts w:hint="eastAsia" w:eastAsia="方正仿宋_GBK"/>
                <w:b w:val="0"/>
                <w:sz w:val="24"/>
                <w:szCs w:val="24"/>
              </w:rPr>
              <w:t>（盖章）</w:t>
            </w:r>
          </w:p>
        </w:tc>
        <w:tc>
          <w:tcPr>
            <w:tcW w:w="6690" w:type="dxa"/>
            <w:gridSpan w:val="3"/>
            <w:vAlign w:val="center"/>
          </w:tcPr>
          <w:p>
            <w:pPr>
              <w:snapToGrid w:val="0"/>
              <w:spacing w:line="240" w:lineRule="auto"/>
              <w:ind w:firstLine="0" w:firstLineChars="0"/>
              <w:rPr>
                <w:rFonts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6" w:hRule="atLeast"/>
          <w:jc w:val="center"/>
        </w:trPr>
        <w:tc>
          <w:tcPr>
            <w:tcW w:w="8938" w:type="dxa"/>
            <w:gridSpan w:val="5"/>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textAlignment w:val="auto"/>
              <w:rPr>
                <w:rFonts w:eastAsia="方正仿宋_GBK"/>
                <w:b w:val="0"/>
                <w:sz w:val="24"/>
                <w:szCs w:val="24"/>
              </w:rPr>
            </w:pPr>
            <w:r>
              <w:rPr>
                <w:rFonts w:hint="eastAsia" w:eastAsia="方正仿宋_GBK"/>
                <w:b w:val="0"/>
                <w:sz w:val="24"/>
                <w:szCs w:val="24"/>
              </w:rPr>
              <w:t>1</w:t>
            </w:r>
            <w:r>
              <w:rPr>
                <w:rFonts w:hint="eastAsia" w:eastAsia="方正仿宋_GBK"/>
                <w:b w:val="0"/>
                <w:sz w:val="24"/>
                <w:szCs w:val="24"/>
                <w:lang w:val="en-US" w:eastAsia="zh-CN"/>
              </w:rPr>
              <w:t>.</w:t>
            </w:r>
            <w:r>
              <w:rPr>
                <w:rFonts w:hint="eastAsia" w:eastAsia="方正仿宋_GBK"/>
                <w:b w:val="0"/>
                <w:sz w:val="24"/>
                <w:szCs w:val="24"/>
              </w:rPr>
              <w:t xml:space="preserve">本次送审变更项目原因及依据说明：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eastAsia="方正仿宋_GBK"/>
                <w:b w:val="0"/>
                <w:sz w:val="24"/>
                <w:szCs w:val="24"/>
              </w:rPr>
            </w:pPr>
            <w:r>
              <w:rPr>
                <w:rFonts w:hint="eastAsia" w:eastAsia="方正仿宋_GBK"/>
                <w:b w:val="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eastAsia="方正仿宋_GBK"/>
                <w:b w:val="0"/>
                <w:sz w:val="24"/>
                <w:szCs w:val="24"/>
              </w:rPr>
            </w:pPr>
            <w:r>
              <w:rPr>
                <w:rFonts w:hint="eastAsia" w:eastAsia="方正仿宋_GBK"/>
                <w:b w:val="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eastAsia="方正仿宋_GBK"/>
                <w:b w:val="0"/>
                <w:sz w:val="24"/>
                <w:szCs w:val="24"/>
              </w:rPr>
            </w:pPr>
            <w:r>
              <w:rPr>
                <w:rFonts w:hint="eastAsia" w:eastAsia="方正仿宋_GBK"/>
                <w:b w:val="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textAlignment w:val="auto"/>
              <w:rPr>
                <w:rFonts w:eastAsia="方正仿宋_GBK"/>
                <w:b w:val="0"/>
                <w:sz w:val="24"/>
                <w:szCs w:val="24"/>
              </w:rPr>
            </w:pPr>
            <w:r>
              <w:rPr>
                <w:rFonts w:hint="eastAsia" w:eastAsia="方正仿宋_GBK"/>
                <w:b w:val="0"/>
                <w:sz w:val="24"/>
                <w:szCs w:val="24"/>
              </w:rPr>
              <w:t>2</w:t>
            </w:r>
            <w:r>
              <w:rPr>
                <w:rFonts w:hint="eastAsia" w:eastAsia="方正仿宋_GBK"/>
                <w:b w:val="0"/>
                <w:sz w:val="24"/>
                <w:szCs w:val="24"/>
                <w:lang w:val="en-US" w:eastAsia="zh-CN"/>
              </w:rPr>
              <w:t>.</w:t>
            </w:r>
            <w:r>
              <w:rPr>
                <w:rFonts w:hint="eastAsia" w:eastAsia="方正仿宋_GBK"/>
                <w:b w:val="0"/>
                <w:sz w:val="24"/>
                <w:szCs w:val="24"/>
              </w:rPr>
              <w:t xml:space="preserve">行业主管部门对本次变更的责任认定意见及说明：                           </w:t>
            </w:r>
          </w:p>
          <w:p>
            <w:pPr>
              <w:snapToGrid w:val="0"/>
              <w:spacing w:line="520" w:lineRule="exact"/>
              <w:ind w:firstLine="0" w:firstLineChars="0"/>
              <w:rPr>
                <w:rFonts w:hint="eastAsia" w:eastAsia="方正仿宋_GBK"/>
                <w:b w:val="0"/>
                <w:sz w:val="24"/>
                <w:szCs w:val="24"/>
              </w:rPr>
            </w:pPr>
            <w:r>
              <w:rPr>
                <w:rFonts w:hint="eastAsia" w:eastAsia="方正仿宋_GBK"/>
                <w:b w:val="0"/>
                <w:sz w:val="24"/>
                <w:szCs w:val="24"/>
              </w:rPr>
              <w:t xml:space="preserve">  </w:t>
            </w:r>
          </w:p>
          <w:p>
            <w:pPr>
              <w:snapToGrid w:val="0"/>
              <w:spacing w:line="520" w:lineRule="exact"/>
              <w:ind w:firstLine="0" w:firstLineChars="0"/>
              <w:rPr>
                <w:rFonts w:eastAsia="方正仿宋_GBK"/>
                <w:b w:val="0"/>
                <w:sz w:val="24"/>
                <w:szCs w:val="24"/>
              </w:rPr>
            </w:pPr>
            <w:r>
              <w:rPr>
                <w:rFonts w:hint="eastAsia" w:eastAsia="方正仿宋_GBK"/>
                <w:b w:val="0"/>
                <w:sz w:val="24"/>
                <w:szCs w:val="24"/>
              </w:rPr>
              <w:t xml:space="preserve">                                                                     </w:t>
            </w:r>
          </w:p>
          <w:p>
            <w:pPr>
              <w:snapToGrid w:val="0"/>
              <w:spacing w:line="520" w:lineRule="exact"/>
              <w:ind w:firstLine="0" w:firstLineChars="0"/>
              <w:rPr>
                <w:rFonts w:eastAsia="方正仿宋_GBK"/>
                <w:b w:val="0"/>
                <w:sz w:val="24"/>
                <w:szCs w:val="24"/>
              </w:rPr>
            </w:pPr>
            <w:r>
              <w:rPr>
                <w:rFonts w:hint="eastAsia" w:eastAsia="方正仿宋_GBK"/>
                <w:b w:val="0"/>
                <w:sz w:val="24"/>
                <w:szCs w:val="24"/>
              </w:rPr>
              <w:t xml:space="preserve">                                             （行业主管部门签字、盖章）       </w:t>
            </w:r>
          </w:p>
          <w:p>
            <w:pPr>
              <w:snapToGrid w:val="0"/>
              <w:spacing w:line="520" w:lineRule="exact"/>
              <w:ind w:left="0" w:leftChars="0" w:firstLine="0" w:firstLineChars="0"/>
              <w:rPr>
                <w:rFonts w:eastAsia="方正仿宋_GBK"/>
                <w:b w:val="0"/>
                <w:sz w:val="24"/>
                <w:szCs w:val="24"/>
              </w:rPr>
            </w:pPr>
            <w:r>
              <w:rPr>
                <w:rFonts w:hint="eastAsia" w:eastAsia="方正仿宋_GBK"/>
                <w:b w:val="0"/>
                <w:sz w:val="24"/>
                <w:szCs w:val="24"/>
              </w:rPr>
              <w:t>3</w:t>
            </w:r>
            <w:r>
              <w:rPr>
                <w:rFonts w:hint="eastAsia" w:eastAsia="方正仿宋_GBK"/>
                <w:b w:val="0"/>
                <w:sz w:val="24"/>
                <w:szCs w:val="24"/>
                <w:lang w:val="en-US" w:eastAsia="zh-CN"/>
              </w:rPr>
              <w:t>.</w:t>
            </w:r>
            <w:r>
              <w:rPr>
                <w:rFonts w:hint="eastAsia" w:eastAsia="方正仿宋_GBK"/>
                <w:b w:val="0"/>
                <w:sz w:val="24"/>
                <w:szCs w:val="24"/>
              </w:rPr>
              <w:t>本项目招标控制</w:t>
            </w:r>
            <w:r>
              <w:rPr>
                <w:rFonts w:hint="eastAsia" w:eastAsia="方正仿宋_GBK"/>
                <w:b w:val="0"/>
                <w:sz w:val="24"/>
                <w:szCs w:val="24"/>
                <w:lang w:eastAsia="zh-CN"/>
              </w:rPr>
              <w:t>价</w:t>
            </w:r>
            <w:r>
              <w:rPr>
                <w:rFonts w:hint="eastAsia" w:eastAsia="方正仿宋_GBK"/>
                <w:b w:val="0"/>
                <w:sz w:val="24"/>
                <w:szCs w:val="24"/>
              </w:rPr>
              <w:t>××万元，合同金额××万元，本次变更前已累计变更了         _____次，本次变更送审金额为</w:t>
            </w:r>
            <w:r>
              <w:rPr>
                <w:rFonts w:hint="eastAsia" w:eastAsia="方正仿宋_GBK"/>
                <w:b w:val="0"/>
                <w:sz w:val="24"/>
                <w:szCs w:val="24"/>
                <w:u w:val="single"/>
              </w:rPr>
              <w:t xml:space="preserve">     </w:t>
            </w:r>
            <w:r>
              <w:rPr>
                <w:rFonts w:hint="eastAsia" w:eastAsia="方正仿宋_GBK"/>
                <w:b w:val="0"/>
                <w:sz w:val="24"/>
                <w:szCs w:val="24"/>
                <w:u w:val="single"/>
                <w:lang w:val="en-US" w:eastAsia="zh-CN"/>
              </w:rPr>
              <w:t xml:space="preserve">  </w:t>
            </w:r>
            <w:r>
              <w:rPr>
                <w:rFonts w:hint="eastAsia" w:eastAsia="方正仿宋_GBK"/>
                <w:b w:val="0"/>
                <w:sz w:val="24"/>
                <w:szCs w:val="24"/>
              </w:rPr>
              <w:t>万元，变更后累计</w:t>
            </w:r>
            <w:r>
              <w:rPr>
                <w:rFonts w:hint="eastAsia" w:eastAsia="方正仿宋_GBK"/>
                <w:b w:val="0"/>
                <w:sz w:val="24"/>
                <w:szCs w:val="24"/>
                <w:lang w:eastAsia="zh-CN"/>
              </w:rPr>
              <w:t>净增加投资</w:t>
            </w:r>
            <w:r>
              <w:rPr>
                <w:rFonts w:hint="eastAsia" w:eastAsia="方正仿宋_GBK"/>
                <w:b w:val="0"/>
                <w:sz w:val="24"/>
                <w:szCs w:val="24"/>
                <w:u w:val="single"/>
              </w:rPr>
              <w:t xml:space="preserve">  </w:t>
            </w:r>
            <w:r>
              <w:rPr>
                <w:rFonts w:hint="eastAsia" w:eastAsia="方正仿宋_GBK"/>
                <w:b w:val="0"/>
                <w:sz w:val="24"/>
                <w:szCs w:val="24"/>
                <w:u w:val="single"/>
                <w:lang w:val="en-US" w:eastAsia="zh-CN"/>
              </w:rPr>
              <w:t xml:space="preserve"> </w:t>
            </w:r>
            <w:r>
              <w:rPr>
                <w:rFonts w:hint="eastAsia" w:eastAsia="方正仿宋_GBK"/>
                <w:b w:val="0"/>
                <w:sz w:val="24"/>
                <w:szCs w:val="24"/>
                <w:u w:val="single"/>
              </w:rPr>
              <w:t xml:space="preserve">   </w:t>
            </w:r>
            <w:r>
              <w:rPr>
                <w:rFonts w:hint="eastAsia" w:eastAsia="方正仿宋_GBK"/>
                <w:b w:val="0"/>
                <w:sz w:val="24"/>
                <w:szCs w:val="24"/>
                <w:u w:val="single"/>
                <w:lang w:val="en-US" w:eastAsia="zh-CN"/>
              </w:rPr>
              <w:t xml:space="preserve"> </w:t>
            </w:r>
            <w:r>
              <w:rPr>
                <w:rFonts w:hint="eastAsia" w:eastAsia="方正仿宋_GBK"/>
                <w:b w:val="0"/>
                <w:sz w:val="24"/>
                <w:szCs w:val="24"/>
              </w:rPr>
              <w:t>万元，占招标控制比例为+</w:t>
            </w:r>
            <w:r>
              <w:rPr>
                <w:rFonts w:hint="eastAsia" w:eastAsia="方正仿宋_GBK"/>
                <w:b w:val="0"/>
                <w:sz w:val="24"/>
                <w:szCs w:val="24"/>
                <w:lang w:val="en-US" w:eastAsia="zh-CN"/>
              </w:rPr>
              <w:t xml:space="preserve"> </w:t>
            </w:r>
            <w:r>
              <w:rPr>
                <w:rFonts w:hint="eastAsia" w:ascii="宋体" w:hAnsi="宋体" w:eastAsia="宋体" w:cs="宋体"/>
                <w:b w:val="0"/>
                <w:sz w:val="24"/>
                <w:szCs w:val="24"/>
                <w:lang w:val="en-US" w:eastAsia="zh-CN"/>
              </w:rPr>
              <w:t>-</w:t>
            </w:r>
            <w:r>
              <w:rPr>
                <w:rFonts w:hint="eastAsia" w:eastAsia="方正仿宋_GBK"/>
                <w:b w:val="0"/>
                <w:sz w:val="24"/>
                <w:szCs w:val="24"/>
              </w:rPr>
              <w:t>××%，本次变更的资金来源：</w:t>
            </w:r>
            <w:r>
              <w:rPr>
                <w:rFonts w:hint="eastAsia" w:eastAsia="方正仿宋_GBK"/>
                <w:b w:val="0"/>
                <w:sz w:val="24"/>
                <w:szCs w:val="24"/>
                <w:u w:val="single"/>
              </w:rPr>
              <w:t xml:space="preserve">  </w:t>
            </w:r>
            <w:r>
              <w:rPr>
                <w:rFonts w:hint="eastAsia" w:eastAsia="方正仿宋_GBK"/>
                <w:b w:val="0"/>
                <w:sz w:val="24"/>
                <w:szCs w:val="24"/>
                <w:u w:val="single"/>
                <w:lang w:val="en-US" w:eastAsia="zh-CN"/>
              </w:rPr>
              <w:t xml:space="preserve"> </w:t>
            </w:r>
            <w:r>
              <w:rPr>
                <w:rFonts w:hint="eastAsia" w:eastAsia="方正仿宋_GBK"/>
                <w:b w:val="0"/>
                <w:sz w:val="24"/>
                <w:szCs w:val="24"/>
                <w:u w:val="single"/>
              </w:rPr>
              <w:t xml:space="preserve">   </w:t>
            </w:r>
            <w:r>
              <w:rPr>
                <w:rFonts w:hint="eastAsia" w:eastAsia="方正仿宋_GBK"/>
                <w:b w:val="0"/>
                <w:sz w:val="24"/>
                <w:szCs w:val="24"/>
                <w:u w:val="single"/>
                <w:lang w:val="en-US" w:eastAsia="zh-CN"/>
              </w:rPr>
              <w:t xml:space="preserve">              </w:t>
            </w:r>
            <w:r>
              <w:rPr>
                <w:rFonts w:hint="eastAsia" w:eastAsia="方正仿宋_GBK"/>
                <w:b w:val="0"/>
                <w:sz w:val="24"/>
                <w:szCs w:val="24"/>
              </w:rPr>
              <w:t xml:space="preserve"> </w:t>
            </w:r>
            <w:r>
              <w:rPr>
                <w:rFonts w:hint="eastAsia" w:eastAsia="方正仿宋_GBK"/>
                <w:b w:val="0"/>
                <w:sz w:val="24"/>
                <w:szCs w:val="24"/>
                <w:lang w:eastAsia="zh-CN"/>
              </w:rPr>
              <w:t>。</w:t>
            </w:r>
            <w:r>
              <w:rPr>
                <w:rFonts w:hint="eastAsia" w:eastAsia="方正仿宋_GBK"/>
                <w:b w:val="0"/>
                <w:sz w:val="24"/>
                <w:szCs w:val="24"/>
              </w:rPr>
              <w:t xml:space="preserve">                         </w:t>
            </w:r>
          </w:p>
          <w:p>
            <w:pPr>
              <w:snapToGrid w:val="0"/>
              <w:spacing w:line="520" w:lineRule="exact"/>
              <w:ind w:firstLine="0" w:firstLineChars="0"/>
              <w:rPr>
                <w:rFonts w:eastAsia="方正仿宋_GBK"/>
                <w:b w:val="0"/>
                <w:sz w:val="24"/>
                <w:szCs w:val="24"/>
              </w:rPr>
            </w:pPr>
            <w:r>
              <w:rPr>
                <w:rFonts w:hint="eastAsia" w:eastAsia="方正仿宋_GBK"/>
                <w:b w:val="0"/>
                <w:sz w:val="24"/>
                <w:szCs w:val="24"/>
              </w:rPr>
              <w:t>兹提出工程变更，请予审批。</w:t>
            </w:r>
          </w:p>
          <w:p>
            <w:pPr>
              <w:snapToGrid w:val="0"/>
              <w:spacing w:line="520" w:lineRule="exact"/>
              <w:ind w:left="0" w:leftChars="0" w:firstLine="0" w:firstLineChars="0"/>
              <w:rPr>
                <w:rFonts w:eastAsia="方正仿宋_GBK"/>
                <w:b w:val="0"/>
                <w:sz w:val="24"/>
                <w:szCs w:val="24"/>
              </w:rPr>
            </w:pPr>
            <w:r>
              <w:rPr>
                <w:rFonts w:hint="eastAsia" w:eastAsia="方正仿宋_GBK"/>
                <w:b w:val="0"/>
                <w:sz w:val="24"/>
                <w:szCs w:val="24"/>
              </w:rPr>
              <w:t>4</w:t>
            </w:r>
            <w:r>
              <w:rPr>
                <w:rFonts w:hint="eastAsia" w:eastAsia="方正仿宋_GBK"/>
                <w:b w:val="0"/>
                <w:sz w:val="24"/>
                <w:szCs w:val="24"/>
                <w:lang w:val="en-US" w:eastAsia="zh-CN"/>
              </w:rPr>
              <w:t>.</w:t>
            </w:r>
            <w:r>
              <w:rPr>
                <w:rFonts w:hint="eastAsia" w:eastAsia="方正仿宋_GBK"/>
                <w:b w:val="0"/>
                <w:sz w:val="24"/>
                <w:szCs w:val="24"/>
              </w:rPr>
              <w:t>施工单位项目经理（签字）：         施工单位（盖章）：</w:t>
            </w:r>
          </w:p>
          <w:p>
            <w:pPr>
              <w:snapToGrid w:val="0"/>
              <w:spacing w:line="520" w:lineRule="exact"/>
              <w:ind w:left="0" w:leftChars="0" w:firstLine="0" w:firstLineChars="0"/>
              <w:rPr>
                <w:rFonts w:eastAsia="方正仿宋_GBK"/>
                <w:b w:val="0"/>
                <w:sz w:val="24"/>
                <w:szCs w:val="24"/>
              </w:rPr>
            </w:pPr>
            <w:bookmarkStart w:id="1" w:name="_GoBack"/>
            <w:bookmarkEnd w:id="1"/>
          </w:p>
          <w:p>
            <w:pPr>
              <w:numPr>
                <w:ilvl w:val="0"/>
                <w:numId w:val="2"/>
              </w:numPr>
              <w:snapToGrid w:val="0"/>
              <w:spacing w:line="520" w:lineRule="exact"/>
              <w:ind w:left="0" w:leftChars="0" w:firstLine="0" w:firstLineChars="0"/>
              <w:rPr>
                <w:rFonts w:hint="eastAsia" w:eastAsia="方正仿宋_GBK"/>
                <w:b w:val="0"/>
                <w:sz w:val="24"/>
                <w:szCs w:val="24"/>
              </w:rPr>
            </w:pPr>
            <w:r>
              <w:rPr>
                <w:rFonts w:hint="eastAsia" w:eastAsia="方正仿宋_GBK"/>
                <w:b w:val="0"/>
                <w:sz w:val="24"/>
                <w:szCs w:val="24"/>
              </w:rPr>
              <w:t>建设单位现场代表</w:t>
            </w:r>
            <w:r>
              <w:rPr>
                <w:rFonts w:hint="eastAsia" w:eastAsia="方正仿宋_GBK"/>
                <w:b w:val="0"/>
                <w:sz w:val="24"/>
                <w:szCs w:val="24"/>
                <w:lang w:eastAsia="zh-CN"/>
              </w:rPr>
              <w:t>（</w:t>
            </w:r>
            <w:r>
              <w:rPr>
                <w:rFonts w:hint="eastAsia" w:eastAsia="方正仿宋_GBK"/>
                <w:b w:val="0"/>
                <w:sz w:val="24"/>
                <w:szCs w:val="24"/>
              </w:rPr>
              <w:t>签字</w:t>
            </w:r>
            <w:r>
              <w:rPr>
                <w:rFonts w:hint="eastAsia" w:eastAsia="方正仿宋_GBK"/>
                <w:b w:val="0"/>
                <w:sz w:val="24"/>
                <w:szCs w:val="24"/>
                <w:lang w:eastAsia="zh-CN"/>
              </w:rPr>
              <w:t>）</w:t>
            </w:r>
            <w:r>
              <w:rPr>
                <w:rFonts w:hint="eastAsia" w:eastAsia="方正仿宋_GBK"/>
                <w:b w:val="0"/>
                <w:sz w:val="24"/>
                <w:szCs w:val="24"/>
              </w:rPr>
              <w:t xml:space="preserve">:     </w:t>
            </w:r>
            <w:r>
              <w:rPr>
                <w:rFonts w:hint="eastAsia" w:eastAsia="方正仿宋_GBK"/>
                <w:b w:val="0"/>
                <w:sz w:val="24"/>
                <w:szCs w:val="24"/>
                <w:lang w:val="en-US" w:eastAsia="zh-CN"/>
              </w:rPr>
              <w:t xml:space="preserve">    </w:t>
            </w:r>
            <w:r>
              <w:rPr>
                <w:rFonts w:hint="eastAsia" w:eastAsia="方正仿宋_GBK"/>
                <w:b w:val="0"/>
                <w:sz w:val="24"/>
                <w:szCs w:val="24"/>
              </w:rPr>
              <w:t xml:space="preserve">建设单位主要负责人（签字）： </w:t>
            </w:r>
          </w:p>
          <w:p>
            <w:pPr>
              <w:numPr>
                <w:numId w:val="0"/>
              </w:numPr>
              <w:snapToGrid w:val="0"/>
              <w:spacing w:line="520" w:lineRule="exact"/>
              <w:ind w:leftChars="0"/>
              <w:rPr>
                <w:rFonts w:eastAsia="方正仿宋_GBK"/>
                <w:b w:val="0"/>
                <w:sz w:val="24"/>
                <w:szCs w:val="24"/>
              </w:rPr>
            </w:pPr>
            <w:r>
              <w:rPr>
                <w:rFonts w:hint="eastAsia" w:eastAsia="方正仿宋_GBK"/>
                <w:b w:val="0"/>
                <w:sz w:val="24"/>
                <w:szCs w:val="24"/>
              </w:rPr>
              <w:t xml:space="preserve">            </w:t>
            </w:r>
          </w:p>
          <w:p>
            <w:pPr>
              <w:snapToGrid w:val="0"/>
              <w:spacing w:line="520" w:lineRule="exact"/>
              <w:ind w:firstLine="2640" w:firstLineChars="1100"/>
              <w:rPr>
                <w:rFonts w:eastAsia="方正仿宋_GBK"/>
                <w:b w:val="0"/>
                <w:sz w:val="24"/>
                <w:szCs w:val="24"/>
              </w:rPr>
            </w:pPr>
            <w:r>
              <w:rPr>
                <w:rFonts w:hint="eastAsia" w:eastAsia="方正仿宋_GBK"/>
                <w:b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4" w:type="dxa"/>
            <w:vAlign w:val="center"/>
          </w:tcPr>
          <w:p>
            <w:pPr>
              <w:snapToGrid w:val="0"/>
              <w:spacing w:line="400" w:lineRule="atLeast"/>
              <w:ind w:firstLine="0" w:firstLineChars="0"/>
              <w:jc w:val="center"/>
              <w:rPr>
                <w:rFonts w:eastAsia="方正仿宋_GBK"/>
                <w:b w:val="0"/>
                <w:sz w:val="24"/>
                <w:szCs w:val="24"/>
              </w:rPr>
            </w:pPr>
            <w:r>
              <w:rPr>
                <w:rFonts w:hint="eastAsia" w:eastAsia="方正仿宋_GBK"/>
                <w:b w:val="0"/>
                <w:sz w:val="24"/>
                <w:szCs w:val="24"/>
              </w:rPr>
              <w:t>1</w:t>
            </w:r>
          </w:p>
        </w:tc>
        <w:tc>
          <w:tcPr>
            <w:tcW w:w="3179" w:type="dxa"/>
            <w:gridSpan w:val="2"/>
            <w:vAlign w:val="center"/>
          </w:tcPr>
          <w:p>
            <w:pPr>
              <w:snapToGrid w:val="0"/>
              <w:spacing w:line="400" w:lineRule="atLeast"/>
              <w:ind w:firstLine="0" w:firstLineChars="0"/>
              <w:jc w:val="center"/>
              <w:rPr>
                <w:rFonts w:eastAsia="方正仿宋_GBK"/>
                <w:b w:val="0"/>
                <w:sz w:val="24"/>
                <w:szCs w:val="24"/>
              </w:rPr>
            </w:pPr>
            <w:r>
              <w:rPr>
                <w:rFonts w:hint="eastAsia" w:eastAsia="方正仿宋_GBK"/>
                <w:b w:val="0"/>
                <w:sz w:val="24"/>
                <w:szCs w:val="24"/>
              </w:rPr>
              <w:t>本次变更</w:t>
            </w:r>
            <w:r>
              <w:rPr>
                <w:rFonts w:hint="eastAsia" w:eastAsia="方正仿宋_GBK"/>
                <w:b w:val="0"/>
                <w:sz w:val="24"/>
                <w:szCs w:val="24"/>
                <w:lang w:eastAsia="zh-CN"/>
              </w:rPr>
              <w:t>送审</w:t>
            </w:r>
            <w:r>
              <w:rPr>
                <w:rFonts w:hint="eastAsia" w:eastAsia="方正仿宋_GBK"/>
                <w:b w:val="0"/>
                <w:sz w:val="24"/>
                <w:szCs w:val="24"/>
              </w:rPr>
              <w:t>金额</w:t>
            </w:r>
          </w:p>
        </w:tc>
        <w:tc>
          <w:tcPr>
            <w:tcW w:w="5195" w:type="dxa"/>
            <w:gridSpan w:val="2"/>
            <w:vAlign w:val="center"/>
          </w:tcPr>
          <w:p>
            <w:pPr>
              <w:snapToGrid w:val="0"/>
              <w:spacing w:line="400" w:lineRule="atLeast"/>
              <w:ind w:firstLine="0" w:firstLineChars="0"/>
              <w:jc w:val="center"/>
              <w:rPr>
                <w:rFonts w:eastAsia="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564" w:type="dxa"/>
            <w:vAlign w:val="center"/>
          </w:tcPr>
          <w:p>
            <w:pPr>
              <w:snapToGrid w:val="0"/>
              <w:spacing w:line="400" w:lineRule="atLeast"/>
              <w:ind w:firstLine="0" w:firstLineChars="0"/>
              <w:jc w:val="center"/>
              <w:rPr>
                <w:rFonts w:eastAsia="方正仿宋_GBK"/>
                <w:b w:val="0"/>
                <w:sz w:val="24"/>
                <w:szCs w:val="24"/>
              </w:rPr>
            </w:pPr>
            <w:r>
              <w:rPr>
                <w:rFonts w:hint="eastAsia" w:eastAsia="方正仿宋_GBK"/>
                <w:b w:val="0"/>
                <w:sz w:val="24"/>
                <w:szCs w:val="24"/>
              </w:rPr>
              <w:t>2</w:t>
            </w:r>
          </w:p>
        </w:tc>
        <w:tc>
          <w:tcPr>
            <w:tcW w:w="3179" w:type="dxa"/>
            <w:gridSpan w:val="2"/>
            <w:vAlign w:val="center"/>
          </w:tcPr>
          <w:p>
            <w:pPr>
              <w:snapToGrid w:val="0"/>
              <w:spacing w:line="400" w:lineRule="atLeast"/>
              <w:ind w:firstLine="0" w:firstLineChars="0"/>
              <w:jc w:val="both"/>
              <w:rPr>
                <w:rFonts w:eastAsia="方正仿宋_GBK"/>
                <w:b w:val="0"/>
                <w:sz w:val="24"/>
                <w:szCs w:val="24"/>
              </w:rPr>
            </w:pPr>
            <w:r>
              <w:rPr>
                <w:rFonts w:hint="eastAsia" w:eastAsia="方正仿宋_GBK"/>
                <w:b w:val="0"/>
                <w:sz w:val="24"/>
                <w:szCs w:val="24"/>
              </w:rPr>
              <w:t>本次变更后累计</w:t>
            </w:r>
            <w:r>
              <w:rPr>
                <w:rFonts w:hint="eastAsia" w:eastAsia="方正仿宋_GBK"/>
                <w:b w:val="0"/>
                <w:sz w:val="24"/>
                <w:szCs w:val="24"/>
                <w:lang w:eastAsia="zh-CN"/>
              </w:rPr>
              <w:t>净</w:t>
            </w:r>
            <w:r>
              <w:rPr>
                <w:rFonts w:hint="eastAsia" w:eastAsia="方正仿宋_GBK"/>
                <w:b w:val="0"/>
                <w:sz w:val="24"/>
                <w:szCs w:val="24"/>
              </w:rPr>
              <w:t>增加金额</w:t>
            </w:r>
          </w:p>
        </w:tc>
        <w:tc>
          <w:tcPr>
            <w:tcW w:w="5195" w:type="dxa"/>
            <w:gridSpan w:val="2"/>
            <w:vAlign w:val="center"/>
          </w:tcPr>
          <w:p>
            <w:pPr>
              <w:snapToGrid w:val="0"/>
              <w:spacing w:line="400" w:lineRule="atLeast"/>
              <w:ind w:firstLine="0" w:firstLineChars="0"/>
              <w:jc w:val="center"/>
              <w:rPr>
                <w:rFonts w:eastAsia="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4479" w:type="dxa"/>
            <w:gridSpan w:val="4"/>
          </w:tcPr>
          <w:p>
            <w:pPr>
              <w:snapToGrid w:val="0"/>
              <w:spacing w:line="240" w:lineRule="auto"/>
              <w:ind w:firstLine="0" w:firstLineChars="0"/>
              <w:rPr>
                <w:rFonts w:eastAsia="方正仿宋_GBK"/>
                <w:b w:val="0"/>
                <w:sz w:val="24"/>
                <w:szCs w:val="24"/>
              </w:rPr>
            </w:pPr>
            <w:r>
              <w:rPr>
                <w:rFonts w:hint="eastAsia" w:eastAsia="方正仿宋_GBK"/>
                <w:b w:val="0"/>
                <w:sz w:val="24"/>
                <w:szCs w:val="24"/>
              </w:rPr>
              <w:t>设计单位意见：</w:t>
            </w:r>
          </w:p>
        </w:tc>
        <w:tc>
          <w:tcPr>
            <w:tcW w:w="4459" w:type="dxa"/>
          </w:tcPr>
          <w:p>
            <w:pPr>
              <w:snapToGrid w:val="0"/>
              <w:spacing w:line="240" w:lineRule="auto"/>
              <w:ind w:firstLine="0" w:firstLineChars="0"/>
              <w:rPr>
                <w:rFonts w:eastAsia="方正仿宋_GBK"/>
                <w:b w:val="0"/>
                <w:sz w:val="24"/>
                <w:szCs w:val="24"/>
              </w:rPr>
            </w:pPr>
            <w:r>
              <w:rPr>
                <w:rFonts w:hint="eastAsia" w:eastAsia="方正仿宋_GBK"/>
                <w:b w:val="0"/>
                <w:sz w:val="24"/>
                <w:szCs w:val="24"/>
              </w:rPr>
              <w:t>监理单位意见：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行政主管部门意见：</w:t>
            </w:r>
          </w:p>
          <w:p>
            <w:pPr>
              <w:snapToGrid w:val="0"/>
              <w:spacing w:line="240" w:lineRule="auto"/>
              <w:ind w:firstLine="0" w:firstLineChars="0"/>
              <w:rPr>
                <w:rFonts w:eastAsia="方正仿宋_GBK"/>
                <w:b w:val="0"/>
                <w:sz w:val="24"/>
                <w:szCs w:val="24"/>
              </w:rPr>
            </w:pPr>
          </w:p>
          <w:p>
            <w:pPr>
              <w:snapToGrid w:val="0"/>
              <w:spacing w:line="240" w:lineRule="auto"/>
              <w:ind w:firstLine="0" w:firstLineChars="0"/>
              <w:rPr>
                <w:rFonts w:eastAsia="方正仿宋_GBK"/>
                <w:b w:val="0"/>
                <w:sz w:val="24"/>
                <w:szCs w:val="24"/>
              </w:rPr>
            </w:pPr>
          </w:p>
          <w:p>
            <w:pPr>
              <w:snapToGrid w:val="0"/>
              <w:spacing w:line="240" w:lineRule="auto"/>
              <w:ind w:firstLine="482" w:firstLineChars="0"/>
              <w:rPr>
                <w:rFonts w:eastAsia="方正仿宋_GBK"/>
                <w:b w:val="0"/>
                <w:sz w:val="24"/>
                <w:szCs w:val="24"/>
              </w:rPr>
            </w:pPr>
          </w:p>
          <w:p>
            <w:pPr>
              <w:snapToGrid w:val="0"/>
              <w:spacing w:line="240" w:lineRule="auto"/>
              <w:ind w:firstLine="482" w:firstLineChars="0"/>
              <w:jc w:val="center"/>
              <w:rPr>
                <w:rFonts w:eastAsia="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行业主管部门意见：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8938" w:type="dxa"/>
            <w:gridSpan w:val="5"/>
            <w:tcBorders>
              <w:bottom w:val="single" w:color="auto" w:sz="4" w:space="0"/>
            </w:tcBorders>
          </w:tcPr>
          <w:p>
            <w:pPr>
              <w:snapToGrid w:val="0"/>
              <w:spacing w:line="240" w:lineRule="auto"/>
              <w:ind w:firstLine="0" w:firstLineChars="0"/>
              <w:rPr>
                <w:rFonts w:eastAsia="方正仿宋_GBK"/>
                <w:b w:val="0"/>
                <w:sz w:val="24"/>
                <w:szCs w:val="24"/>
              </w:rPr>
            </w:pPr>
            <w:r>
              <w:rPr>
                <w:rFonts w:hint="eastAsia" w:eastAsia="方正仿宋_GBK"/>
                <w:b w:val="0"/>
                <w:sz w:val="24"/>
                <w:szCs w:val="24"/>
              </w:rPr>
              <w:t>项目审批部门意见：</w:t>
            </w:r>
          </w:p>
          <w:p>
            <w:pPr>
              <w:snapToGrid w:val="0"/>
              <w:spacing w:line="240" w:lineRule="auto"/>
              <w:ind w:firstLine="482" w:firstLineChars="0"/>
              <w:rPr>
                <w:rFonts w:eastAsia="方正仿宋_GBK"/>
                <w:b w:val="0"/>
                <w:sz w:val="24"/>
                <w:szCs w:val="24"/>
              </w:rPr>
            </w:pPr>
          </w:p>
          <w:p>
            <w:pPr>
              <w:snapToGrid w:val="0"/>
              <w:spacing w:line="240" w:lineRule="auto"/>
              <w:ind w:firstLine="482" w:firstLineChars="0"/>
              <w:rPr>
                <w:rFonts w:eastAsia="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财政部门意见：</w:t>
            </w:r>
          </w:p>
          <w:p>
            <w:pPr>
              <w:snapToGrid w:val="0"/>
              <w:spacing w:line="240" w:lineRule="auto"/>
              <w:ind w:firstLine="480"/>
              <w:rPr>
                <w:rFonts w:eastAsia="方正仿宋_GBK"/>
                <w:b w:val="0"/>
                <w:sz w:val="24"/>
                <w:szCs w:val="24"/>
              </w:rPr>
            </w:pPr>
          </w:p>
          <w:p>
            <w:pPr>
              <w:snapToGrid w:val="0"/>
              <w:spacing w:line="240" w:lineRule="auto"/>
              <w:ind w:firstLine="480"/>
              <w:rPr>
                <w:rFonts w:eastAsia="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38" w:type="dxa"/>
            <w:gridSpan w:val="5"/>
            <w:vAlign w:val="center"/>
          </w:tcPr>
          <w:p>
            <w:pPr>
              <w:snapToGrid w:val="0"/>
              <w:spacing w:line="240" w:lineRule="auto"/>
              <w:ind w:firstLine="0" w:firstLineChars="0"/>
              <w:jc w:val="center"/>
              <w:rPr>
                <w:rFonts w:eastAsia="方正仿宋_GBK"/>
                <w:b w:val="0"/>
                <w:sz w:val="24"/>
                <w:szCs w:val="24"/>
              </w:rPr>
            </w:pPr>
            <w:r>
              <w:rPr>
                <w:rFonts w:hint="eastAsia" w:eastAsia="方正仿宋_GBK"/>
                <w:b w:val="0"/>
                <w:sz w:val="24"/>
                <w:szCs w:val="24"/>
              </w:rPr>
              <w:t>县政府意见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负责财政工作领导：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主要领导：</w:t>
            </w:r>
          </w:p>
        </w:tc>
      </w:tr>
    </w:tbl>
    <w:p>
      <w:pPr>
        <w:spacing w:line="240" w:lineRule="auto"/>
        <w:ind w:left="840" w:hanging="840" w:hangingChars="400"/>
        <w:rPr>
          <w:rFonts w:eastAsia="方正仿宋_GBK"/>
          <w:b w:val="0"/>
          <w:sz w:val="21"/>
          <w:szCs w:val="24"/>
        </w:rPr>
      </w:pPr>
      <w:r>
        <w:rPr>
          <w:rFonts w:hint="eastAsia" w:eastAsia="方正仿宋_GBK"/>
          <w:b w:val="0"/>
          <w:sz w:val="21"/>
          <w:szCs w:val="24"/>
        </w:rPr>
        <w:t>备注：1.本表由项目建设单位填报，项目建设单位由现场代表、主要负责人签字并加盖单位公章；设计、监理单位由项目设计负责人、总监理工程师签字并加盖单位公章；项目行政主管部门由现场查勘人员、主要负责人签字并加盖单位公章；行业主管部门、项目审批部门、财政部门由现场查勘人员及审核领导签字并加盖单位公章。以上签字均须签署明确意见。</w:t>
      </w:r>
    </w:p>
    <w:p>
      <w:pPr>
        <w:spacing w:line="240" w:lineRule="auto"/>
        <w:ind w:left="840" w:hanging="840" w:hangingChars="400"/>
        <w:rPr>
          <w:rFonts w:hint="eastAsia" w:eastAsia="方正仿宋_GBK"/>
          <w:b w:val="0"/>
          <w:sz w:val="21"/>
          <w:szCs w:val="24"/>
          <w:lang w:eastAsia="zh-CN"/>
        </w:rPr>
      </w:pPr>
      <w:r>
        <w:rPr>
          <w:rFonts w:hint="eastAsia" w:eastAsia="方正仿宋_GBK"/>
          <w:b w:val="0"/>
          <w:sz w:val="21"/>
          <w:szCs w:val="24"/>
        </w:rPr>
        <w:t xml:space="preserve">      2.项目变更编号标准格式为三位数字+LX（代表零星变更）或FLX（代表非零星变更），如001FLX编号代表某项目第1号变更且属于非零星工程变更</w:t>
      </w:r>
      <w:r>
        <w:rPr>
          <w:rFonts w:hint="eastAsia" w:eastAsia="方正仿宋_GBK"/>
          <w:b w:val="0"/>
          <w:sz w:val="21"/>
          <w:szCs w:val="24"/>
          <w:lang w:eastAsia="zh-CN"/>
        </w:rPr>
        <w:t>。</w:t>
      </w:r>
    </w:p>
    <w:p>
      <w:pPr>
        <w:spacing w:line="240" w:lineRule="auto"/>
        <w:ind w:left="630" w:hanging="630" w:hangingChars="300"/>
        <w:rPr>
          <w:rFonts w:eastAsia="方正仿宋_GBK"/>
          <w:b w:val="0"/>
          <w:sz w:val="21"/>
          <w:szCs w:val="24"/>
        </w:rPr>
      </w:pPr>
      <w:r>
        <w:rPr>
          <w:rFonts w:hint="eastAsia" w:eastAsia="方正仿宋_GBK"/>
          <w:b w:val="0"/>
          <w:sz w:val="21"/>
          <w:szCs w:val="24"/>
        </w:rPr>
        <w:t xml:space="preserve">      3.变更原因分为：工程设计变更，施工组织设计和措施变更，清单工程量误差，其他。</w:t>
      </w:r>
    </w:p>
    <w:p>
      <w:pPr>
        <w:spacing w:line="240" w:lineRule="auto"/>
        <w:ind w:left="630" w:hanging="630" w:hangingChars="300"/>
        <w:rPr>
          <w:rFonts w:hint="eastAsia" w:eastAsia="宋体"/>
          <w:b w:val="0"/>
          <w:sz w:val="21"/>
          <w:szCs w:val="24"/>
          <w:lang w:eastAsia="zh-CN"/>
        </w:rPr>
        <w:sectPr>
          <w:pgSz w:w="11906" w:h="16838"/>
          <w:pgMar w:top="2041" w:right="1531" w:bottom="1701" w:left="1531" w:header="851" w:footer="992" w:gutter="0"/>
          <w:cols w:space="425" w:num="1"/>
          <w:docGrid w:type="linesAndChars" w:linePitch="492" w:charSpace="0"/>
        </w:sectPr>
      </w:pPr>
      <w:r>
        <w:rPr>
          <w:rFonts w:eastAsia="方正仿宋_GBK"/>
          <w:b w:val="0"/>
          <w:sz w:val="21"/>
          <w:szCs w:val="24"/>
        </w:rPr>
        <w:t xml:space="preserve">  </w:t>
      </w:r>
      <w:r>
        <w:rPr>
          <w:rFonts w:hint="eastAsia" w:eastAsia="方正仿宋_GBK"/>
          <w:b w:val="0"/>
          <w:sz w:val="21"/>
          <w:szCs w:val="24"/>
          <w:lang w:val="en-US" w:eastAsia="zh-CN"/>
        </w:rPr>
        <w:t xml:space="preserve"> </w:t>
      </w:r>
      <w:r>
        <w:rPr>
          <w:rFonts w:eastAsia="方正仿宋_GBK"/>
          <w:b w:val="0"/>
          <w:sz w:val="21"/>
          <w:szCs w:val="24"/>
        </w:rPr>
        <w:t xml:space="preserve">   4.</w:t>
      </w:r>
      <w:r>
        <w:rPr>
          <w:rFonts w:hint="eastAsia" w:eastAsia="方正仿宋_GBK"/>
          <w:b w:val="0"/>
          <w:sz w:val="21"/>
          <w:szCs w:val="24"/>
        </w:rPr>
        <w:t>本表应双面打印（备注页不需打印</w:t>
      </w:r>
      <w:r>
        <w:rPr>
          <w:rFonts w:hint="eastAsia" w:ascii="Times New Roman" w:hAnsi="Times New Roman" w:eastAsia="方正仿宋_GBK" w:cs="Times New Roman"/>
          <w:b w:val="0"/>
          <w:sz w:val="21"/>
          <w:szCs w:val="24"/>
        </w:rPr>
        <w:t>）</w:t>
      </w:r>
      <w:r>
        <w:rPr>
          <w:rFonts w:hint="eastAsia" w:ascii="Times New Roman" w:hAnsi="Times New Roman" w:eastAsia="方正仿宋_GBK" w:cs="Times New Roman"/>
          <w:b w:val="0"/>
          <w:sz w:val="21"/>
          <w:szCs w:val="24"/>
          <w:lang w:eastAsia="zh-CN"/>
        </w:rPr>
        <w:t>。</w:t>
      </w:r>
    </w:p>
    <w:p>
      <w:pPr>
        <w:snapToGrid w:val="0"/>
        <w:spacing w:line="336" w:lineRule="auto"/>
        <w:ind w:firstLine="0" w:firstLineChars="0"/>
        <w:jc w:val="left"/>
        <w:rPr>
          <w:rFonts w:eastAsia="方正黑体简体"/>
          <w:b w:val="0"/>
          <w:szCs w:val="36"/>
        </w:rPr>
      </w:pPr>
      <w:r>
        <w:rPr>
          <w:rFonts w:hint="eastAsia" w:eastAsia="方正黑体简体"/>
          <w:b w:val="0"/>
          <w:szCs w:val="36"/>
        </w:rPr>
        <w:t>附件</w:t>
      </w:r>
      <w:r>
        <w:rPr>
          <w:rFonts w:eastAsia="方正黑体简体"/>
          <w:b w:val="0"/>
          <w:szCs w:val="36"/>
        </w:rPr>
        <w:t>2</w:t>
      </w:r>
    </w:p>
    <w:p>
      <w:pPr>
        <w:pStyle w:val="7"/>
        <w:spacing w:line="700" w:lineRule="exact"/>
        <w:rPr>
          <w:rFonts w:cs="Times New Roman"/>
          <w:b w:val="0"/>
          <w:bCs w:val="0"/>
        </w:rPr>
      </w:pPr>
      <w:r>
        <w:rPr>
          <w:rFonts w:cs="Times New Roman"/>
          <w:b w:val="0"/>
          <w:bCs w:val="0"/>
        </w:rPr>
        <w:t>零星工程变更限额标准</w:t>
      </w:r>
    </w:p>
    <w:p>
      <w:pPr>
        <w:widowControl/>
        <w:spacing w:line="240" w:lineRule="auto"/>
        <w:ind w:firstLine="0" w:firstLineChars="0"/>
        <w:jc w:val="right"/>
        <w:rPr>
          <w:rFonts w:eastAsia="方正仿宋_GBK"/>
          <w:b w:val="0"/>
          <w:sz w:val="28"/>
          <w:szCs w:val="28"/>
        </w:rPr>
      </w:pPr>
      <w:r>
        <w:rPr>
          <w:rFonts w:hint="eastAsia" w:eastAsia="方正仿宋_GBK"/>
          <w:b w:val="0"/>
          <w:sz w:val="28"/>
          <w:szCs w:val="28"/>
        </w:rPr>
        <w:t>单位：万元</w:t>
      </w:r>
    </w:p>
    <w:tbl>
      <w:tblPr>
        <w:tblStyle w:val="9"/>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865"/>
        <w:gridCol w:w="433"/>
        <w:gridCol w:w="159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2405" w:type="dxa"/>
            <w:vAlign w:val="center"/>
          </w:tcPr>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项目投资概算</w:t>
            </w:r>
          </w:p>
        </w:tc>
        <w:tc>
          <w:tcPr>
            <w:tcW w:w="1865" w:type="dxa"/>
            <w:tcBorders>
              <w:right w:val="single" w:color="auto" w:sz="4" w:space="0"/>
            </w:tcBorders>
            <w:vAlign w:val="center"/>
          </w:tcPr>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单项变更</w:t>
            </w:r>
          </w:p>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增加或减少</w:t>
            </w:r>
          </w:p>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限额</w:t>
            </w:r>
          </w:p>
        </w:tc>
        <w:tc>
          <w:tcPr>
            <w:tcW w:w="433" w:type="dxa"/>
            <w:tcBorders>
              <w:top w:val="nil"/>
              <w:left w:val="single" w:color="auto" w:sz="4" w:space="0"/>
              <w:bottom w:val="nil"/>
              <w:right w:val="single" w:color="auto" w:sz="4" w:space="0"/>
            </w:tcBorders>
          </w:tcPr>
          <w:p>
            <w:pPr>
              <w:widowControl/>
              <w:spacing w:line="400" w:lineRule="atLeast"/>
              <w:ind w:firstLine="0" w:firstLineChars="0"/>
              <w:jc w:val="center"/>
              <w:rPr>
                <w:rFonts w:eastAsia="方正黑体简体"/>
                <w:b w:val="0"/>
                <w:kern w:val="0"/>
                <w:sz w:val="28"/>
                <w:szCs w:val="28"/>
              </w:rPr>
            </w:pPr>
          </w:p>
        </w:tc>
        <w:tc>
          <w:tcPr>
            <w:tcW w:w="1590" w:type="dxa"/>
            <w:tcBorders>
              <w:left w:val="single" w:color="auto" w:sz="4" w:space="0"/>
            </w:tcBorders>
            <w:vAlign w:val="center"/>
          </w:tcPr>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项目投资概算</w:t>
            </w:r>
          </w:p>
        </w:tc>
        <w:tc>
          <w:tcPr>
            <w:tcW w:w="2715" w:type="dxa"/>
            <w:vAlign w:val="center"/>
          </w:tcPr>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累计零星变更</w:t>
            </w:r>
          </w:p>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净增加限额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40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w:t>
            </w:r>
          </w:p>
        </w:tc>
        <w:tc>
          <w:tcPr>
            <w:tcW w:w="1865" w:type="dxa"/>
            <w:tcBorders>
              <w:righ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w:t>
            </w:r>
          </w:p>
        </w:tc>
        <w:tc>
          <w:tcPr>
            <w:tcW w:w="433" w:type="dxa"/>
            <w:tcBorders>
              <w:top w:val="nil"/>
              <w:left w:val="single" w:color="auto" w:sz="4" w:space="0"/>
              <w:bottom w:val="nil"/>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1590" w:type="dxa"/>
            <w:tcBorders>
              <w:lef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w:t>
            </w:r>
          </w:p>
        </w:tc>
        <w:tc>
          <w:tcPr>
            <w:tcW w:w="271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≤投资概算*4%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40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500（含）</w:t>
            </w:r>
            <w:r>
              <w:rPr>
                <w:rFonts w:hint="eastAsia" w:ascii="宋体" w:hAnsi="宋体" w:eastAsia="宋体" w:cs="宋体"/>
                <w:b w:val="0"/>
                <w:kern w:val="0"/>
                <w:sz w:val="28"/>
                <w:szCs w:val="28"/>
              </w:rPr>
              <w:t>—</w:t>
            </w:r>
          </w:p>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5000（不含）</w:t>
            </w:r>
          </w:p>
        </w:tc>
        <w:tc>
          <w:tcPr>
            <w:tcW w:w="1865" w:type="dxa"/>
            <w:tcBorders>
              <w:righ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≤10</w:t>
            </w:r>
          </w:p>
        </w:tc>
        <w:tc>
          <w:tcPr>
            <w:tcW w:w="433" w:type="dxa"/>
            <w:tcBorders>
              <w:top w:val="nil"/>
              <w:left w:val="single" w:color="auto" w:sz="4" w:space="0"/>
              <w:bottom w:val="nil"/>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1590" w:type="dxa"/>
            <w:tcBorders>
              <w:lef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5000</w:t>
            </w:r>
          </w:p>
        </w:tc>
        <w:tc>
          <w:tcPr>
            <w:tcW w:w="271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40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5000（含）</w:t>
            </w:r>
            <w:r>
              <w:rPr>
                <w:rFonts w:hint="eastAsia" w:ascii="宋体" w:hAnsi="宋体" w:eastAsia="宋体" w:cs="宋体"/>
                <w:b w:val="0"/>
                <w:kern w:val="0"/>
                <w:sz w:val="28"/>
                <w:szCs w:val="28"/>
              </w:rPr>
              <w:t>—</w:t>
            </w:r>
          </w:p>
          <w:p>
            <w:pPr>
              <w:widowControl/>
              <w:spacing w:line="400" w:lineRule="exact"/>
              <w:ind w:left="0" w:leftChars="0" w:firstLine="0" w:firstLineChars="0"/>
              <w:jc w:val="center"/>
              <w:rPr>
                <w:rFonts w:eastAsia="方正仿宋_GBK"/>
                <w:b w:val="0"/>
                <w:kern w:val="0"/>
                <w:sz w:val="28"/>
                <w:szCs w:val="28"/>
              </w:rPr>
            </w:pPr>
            <w:r>
              <w:rPr>
                <w:rFonts w:hint="eastAsia" w:eastAsia="方正仿宋_GBK"/>
                <w:b w:val="0"/>
                <w:kern w:val="0"/>
                <w:sz w:val="28"/>
                <w:szCs w:val="28"/>
              </w:rPr>
              <w:t>50000（不含）</w:t>
            </w:r>
          </w:p>
        </w:tc>
        <w:tc>
          <w:tcPr>
            <w:tcW w:w="1865" w:type="dxa"/>
            <w:tcBorders>
              <w:righ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≤20</w:t>
            </w:r>
          </w:p>
        </w:tc>
        <w:tc>
          <w:tcPr>
            <w:tcW w:w="433" w:type="dxa"/>
            <w:tcBorders>
              <w:top w:val="nil"/>
              <w:left w:val="single" w:color="auto" w:sz="4" w:space="0"/>
              <w:bottom w:val="nil"/>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1590" w:type="dxa"/>
            <w:tcBorders>
              <w:lef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50000</w:t>
            </w:r>
          </w:p>
        </w:tc>
        <w:tc>
          <w:tcPr>
            <w:tcW w:w="271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405" w:type="dxa"/>
            <w:vMerge w:val="restart"/>
            <w:vAlign w:val="center"/>
          </w:tcPr>
          <w:p>
            <w:pPr>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≥50000</w:t>
            </w:r>
          </w:p>
        </w:tc>
        <w:tc>
          <w:tcPr>
            <w:tcW w:w="1865" w:type="dxa"/>
            <w:vMerge w:val="restart"/>
            <w:tcBorders>
              <w:righ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≤30</w:t>
            </w:r>
          </w:p>
        </w:tc>
        <w:tc>
          <w:tcPr>
            <w:tcW w:w="433" w:type="dxa"/>
            <w:tcBorders>
              <w:top w:val="nil"/>
              <w:left w:val="single" w:color="auto" w:sz="4" w:space="0"/>
              <w:bottom w:val="nil"/>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1590" w:type="dxa"/>
            <w:tcBorders>
              <w:lef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100000</w:t>
            </w:r>
          </w:p>
        </w:tc>
        <w:tc>
          <w:tcPr>
            <w:tcW w:w="271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405" w:type="dxa"/>
            <w:vMerge w:val="continue"/>
            <w:vAlign w:val="center"/>
          </w:tcPr>
          <w:p>
            <w:pPr>
              <w:spacing w:line="400" w:lineRule="exact"/>
              <w:ind w:firstLine="560"/>
              <w:jc w:val="center"/>
              <w:rPr>
                <w:rFonts w:eastAsia="方正仿宋_GBK"/>
                <w:b w:val="0"/>
                <w:kern w:val="0"/>
                <w:sz w:val="28"/>
                <w:szCs w:val="28"/>
              </w:rPr>
            </w:pPr>
          </w:p>
        </w:tc>
        <w:tc>
          <w:tcPr>
            <w:tcW w:w="1865" w:type="dxa"/>
            <w:vMerge w:val="continue"/>
            <w:tcBorders>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433" w:type="dxa"/>
            <w:tcBorders>
              <w:top w:val="nil"/>
              <w:left w:val="single" w:color="auto" w:sz="4" w:space="0"/>
              <w:bottom w:val="nil"/>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1590" w:type="dxa"/>
            <w:tcBorders>
              <w:lef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≥150000</w:t>
            </w:r>
          </w:p>
        </w:tc>
        <w:tc>
          <w:tcPr>
            <w:tcW w:w="271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≤1000</w:t>
            </w:r>
          </w:p>
        </w:tc>
      </w:tr>
    </w:tbl>
    <w:p>
      <w:pPr>
        <w:widowControl/>
        <w:spacing w:line="240" w:lineRule="auto"/>
        <w:ind w:left="960" w:hanging="960" w:hangingChars="400"/>
        <w:rPr>
          <w:rFonts w:eastAsia="方正仿宋_GBK"/>
          <w:b w:val="0"/>
          <w:sz w:val="24"/>
          <w:szCs w:val="24"/>
        </w:rPr>
      </w:pPr>
      <w:r>
        <w:rPr>
          <w:rFonts w:hint="eastAsia" w:eastAsia="方正仿宋_GBK"/>
          <w:b w:val="0"/>
          <w:sz w:val="24"/>
          <w:szCs w:val="24"/>
        </w:rPr>
        <w:t>备注：1.累计零星变更净增加限额根据项目投资概算按照插值法计算，如投资概算9500万元的项目，累计零星变更净增加限额为：</w:t>
      </w:r>
    </w:p>
    <w:p>
      <w:pPr>
        <w:widowControl/>
        <w:spacing w:line="240" w:lineRule="auto"/>
        <w:ind w:left="0" w:leftChars="0" w:firstLine="960" w:firstLineChars="400"/>
        <w:jc w:val="left"/>
        <w:rPr>
          <w:rFonts w:eastAsia="方正仿宋_GBK"/>
          <w:b w:val="0"/>
          <w:sz w:val="24"/>
          <w:szCs w:val="24"/>
        </w:rPr>
      </w:pPr>
      <w:r>
        <w:rPr>
          <w:rFonts w:hint="eastAsia" w:eastAsia="方正仿宋_GBK"/>
          <w:b w:val="0"/>
          <w:sz w:val="24"/>
          <w:szCs w:val="24"/>
        </w:rPr>
        <w:t>100+（500</w:t>
      </w:r>
      <w:r>
        <w:rPr>
          <w:rFonts w:hint="eastAsia" w:ascii="宋体" w:hAnsi="宋体" w:eastAsia="宋体" w:cs="宋体"/>
          <w:b w:val="0"/>
          <w:sz w:val="24"/>
          <w:szCs w:val="24"/>
        </w:rPr>
        <w:t>—</w:t>
      </w:r>
      <w:r>
        <w:rPr>
          <w:rFonts w:hint="eastAsia" w:eastAsia="方正仿宋_GBK"/>
          <w:b w:val="0"/>
          <w:sz w:val="24"/>
          <w:szCs w:val="24"/>
        </w:rPr>
        <w:t>100）/</w:t>
      </w:r>
      <w:r>
        <w:rPr>
          <w:rFonts w:hint="eastAsia" w:eastAsia="方正仿宋_GBK"/>
          <w:b w:val="0"/>
          <w:sz w:val="24"/>
          <w:szCs w:val="24"/>
          <w:lang w:eastAsia="zh-CN"/>
        </w:rPr>
        <w:t>（</w:t>
      </w:r>
      <w:r>
        <w:rPr>
          <w:rFonts w:hint="eastAsia" w:eastAsia="方正仿宋_GBK"/>
          <w:b w:val="0"/>
          <w:sz w:val="24"/>
          <w:szCs w:val="24"/>
        </w:rPr>
        <w:t>50000</w:t>
      </w:r>
      <w:r>
        <w:rPr>
          <w:rFonts w:hint="eastAsia" w:ascii="宋体" w:hAnsi="宋体" w:eastAsia="宋体" w:cs="宋体"/>
          <w:b w:val="0"/>
          <w:sz w:val="24"/>
          <w:szCs w:val="24"/>
        </w:rPr>
        <w:t>—</w:t>
      </w:r>
      <w:r>
        <w:rPr>
          <w:rFonts w:hint="eastAsia" w:eastAsia="方正仿宋_GBK"/>
          <w:b w:val="0"/>
          <w:sz w:val="24"/>
          <w:szCs w:val="24"/>
        </w:rPr>
        <w:t>5000</w:t>
      </w:r>
      <w:r>
        <w:rPr>
          <w:rFonts w:hint="eastAsia" w:eastAsia="方正仿宋_GBK"/>
          <w:b w:val="0"/>
          <w:sz w:val="24"/>
          <w:szCs w:val="24"/>
          <w:lang w:eastAsia="zh-CN"/>
        </w:rPr>
        <w:t>）</w:t>
      </w:r>
      <w:r>
        <w:rPr>
          <w:rFonts w:hint="eastAsia" w:eastAsia="方正仿宋_GBK"/>
          <w:b w:val="0"/>
          <w:sz w:val="24"/>
          <w:szCs w:val="24"/>
        </w:rPr>
        <w:t>×</w:t>
      </w:r>
      <w:r>
        <w:rPr>
          <w:rFonts w:hint="eastAsia" w:eastAsia="方正仿宋_GBK"/>
          <w:b w:val="0"/>
          <w:sz w:val="24"/>
          <w:szCs w:val="24"/>
          <w:lang w:eastAsia="zh-CN"/>
        </w:rPr>
        <w:t>（</w:t>
      </w:r>
      <w:r>
        <w:rPr>
          <w:rFonts w:hint="eastAsia" w:eastAsia="方正仿宋_GBK"/>
          <w:b w:val="0"/>
          <w:sz w:val="24"/>
          <w:szCs w:val="24"/>
        </w:rPr>
        <w:t>9500</w:t>
      </w:r>
      <w:r>
        <w:rPr>
          <w:rFonts w:hint="eastAsia" w:ascii="宋体" w:hAnsi="宋体" w:eastAsia="宋体" w:cs="宋体"/>
          <w:b w:val="0"/>
          <w:sz w:val="24"/>
          <w:szCs w:val="24"/>
        </w:rPr>
        <w:t>—</w:t>
      </w:r>
      <w:r>
        <w:rPr>
          <w:rFonts w:hint="eastAsia" w:eastAsia="方正仿宋_GBK"/>
          <w:b w:val="0"/>
          <w:sz w:val="24"/>
          <w:szCs w:val="24"/>
        </w:rPr>
        <w:t>5000</w:t>
      </w:r>
      <w:r>
        <w:rPr>
          <w:rFonts w:hint="eastAsia" w:eastAsia="方正仿宋_GBK"/>
          <w:b w:val="0"/>
          <w:sz w:val="24"/>
          <w:szCs w:val="24"/>
          <w:lang w:eastAsia="zh-CN"/>
        </w:rPr>
        <w:t>）</w:t>
      </w:r>
      <w:r>
        <w:rPr>
          <w:rFonts w:hint="eastAsia" w:eastAsia="方正仿宋_GBK"/>
          <w:b w:val="0"/>
          <w:sz w:val="24"/>
          <w:szCs w:val="24"/>
        </w:rPr>
        <w:t>=140万元。</w:t>
      </w:r>
    </w:p>
    <w:p>
      <w:pPr>
        <w:widowControl/>
        <w:spacing w:line="240" w:lineRule="auto"/>
        <w:ind w:left="960" w:leftChars="200" w:hanging="240" w:hangingChars="100"/>
        <w:rPr>
          <w:rFonts w:hint="eastAsia" w:eastAsia="方正仿宋_GBK"/>
          <w:b w:val="0"/>
          <w:sz w:val="24"/>
          <w:szCs w:val="24"/>
          <w:lang w:eastAsia="zh-CN"/>
        </w:rPr>
      </w:pPr>
      <w:r>
        <w:rPr>
          <w:rFonts w:hint="eastAsia" w:eastAsia="方正仿宋_GBK"/>
          <w:b w:val="0"/>
          <w:sz w:val="24"/>
          <w:szCs w:val="24"/>
        </w:rPr>
        <w:t>2.项目投资概算应当采用经投资主管部门或其他相关部门核定的初步设计概算；</w:t>
      </w:r>
      <w:r>
        <w:rPr>
          <w:rFonts w:eastAsia="方正仿宋_GBK"/>
          <w:b w:val="0"/>
          <w:sz w:val="24"/>
          <w:szCs w:val="24"/>
        </w:rPr>
        <w:t>以审批的概算总投资为准，如工程项目未单独审批项目概算的，以项目招标控制价金额作为项目概算总投资</w:t>
      </w:r>
      <w:r>
        <w:rPr>
          <w:rFonts w:hint="eastAsia" w:eastAsia="方正仿宋_GBK"/>
          <w:b w:val="0"/>
          <w:sz w:val="24"/>
          <w:szCs w:val="24"/>
          <w:lang w:eastAsia="zh-CN"/>
        </w:rPr>
        <w:t>。</w:t>
      </w:r>
    </w:p>
    <w:p>
      <w:pPr>
        <w:widowControl/>
        <w:spacing w:line="240" w:lineRule="auto"/>
        <w:ind w:left="960" w:leftChars="200" w:hanging="240" w:hangingChars="100"/>
        <w:rPr>
          <w:rFonts w:eastAsia="方正仿宋_GBK"/>
          <w:b w:val="0"/>
          <w:sz w:val="24"/>
          <w:szCs w:val="24"/>
        </w:rPr>
      </w:pPr>
      <w:r>
        <w:rPr>
          <w:rFonts w:hint="eastAsia" w:eastAsia="方正仿宋_GBK"/>
          <w:b w:val="0"/>
          <w:sz w:val="24"/>
          <w:szCs w:val="24"/>
        </w:rPr>
        <w:t>3.零星工程变更计入零星变更累计金额；项目总投资突破投资概算或单个标段累计变更金额超过该标段中标价1</w:t>
      </w:r>
      <w:r>
        <w:rPr>
          <w:rFonts w:eastAsia="方正仿宋_GBK"/>
          <w:b w:val="0"/>
          <w:sz w:val="24"/>
          <w:szCs w:val="24"/>
        </w:rPr>
        <w:t>0</w:t>
      </w:r>
      <w:r>
        <w:rPr>
          <w:rFonts w:hint="eastAsia" w:eastAsia="方正仿宋_GBK"/>
          <w:b w:val="0"/>
          <w:sz w:val="24"/>
          <w:szCs w:val="24"/>
        </w:rPr>
        <w:t>%后，不得再进行零星工程变更。</w:t>
      </w:r>
    </w:p>
    <w:p>
      <w:pPr>
        <w:widowControl/>
        <w:spacing w:line="240" w:lineRule="auto"/>
        <w:ind w:left="720" w:leftChars="200" w:firstLine="0" w:firstLineChars="0"/>
        <w:rPr>
          <w:rFonts w:eastAsia="方正仿宋_GBK"/>
          <w:bCs/>
          <w:sz w:val="24"/>
          <w:szCs w:val="24"/>
        </w:rPr>
      </w:pPr>
      <w:bookmarkStart w:id="0" w:name="_Hlk79676401"/>
      <w:r>
        <w:rPr>
          <w:rFonts w:hint="eastAsia" w:eastAsia="方正仿宋_GBK"/>
          <w:b w:val="0"/>
          <w:sz w:val="24"/>
          <w:szCs w:val="24"/>
        </w:rPr>
        <w:t>4.零星工程变更的审批遵循“一事一批”原则。</w:t>
      </w:r>
      <w:bookmarkEnd w:id="0"/>
    </w:p>
    <w:p>
      <w:pPr>
        <w:ind w:firstLine="723"/>
      </w:pPr>
    </w:p>
    <w:p>
      <w:pPr>
        <w:ind w:firstLine="723"/>
        <w:jc w:val="center"/>
      </w:pPr>
    </w:p>
    <w:p>
      <w:pPr>
        <w:ind w:left="0" w:leftChars="0" w:firstLine="0" w:firstLineChars="0"/>
        <w:jc w:val="both"/>
        <w:rPr>
          <w:rFonts w:hint="default" w:ascii="Times New Roman" w:hAnsi="Times New Roman" w:eastAsia="方正黑体_GBK" w:cs="Times New Roman"/>
          <w:b w:val="0"/>
          <w:sz w:val="33"/>
          <w:szCs w:val="33"/>
        </w:rPr>
      </w:pPr>
      <w:r>
        <w:rPr>
          <w:rFonts w:hint="default" w:ascii="Times New Roman" w:hAnsi="Times New Roman" w:eastAsia="方正黑体_GBK" w:cs="Times New Roman"/>
          <w:b w:val="0"/>
          <w:sz w:val="33"/>
          <w:szCs w:val="33"/>
        </w:rPr>
        <w:t>附件3</w:t>
      </w:r>
    </w:p>
    <w:p>
      <w:pPr>
        <w:ind w:left="0" w:leftChars="0" w:firstLine="0" w:firstLineChars="0"/>
        <w:jc w:val="center"/>
        <w:rPr>
          <w:rFonts w:hint="eastAsia" w:ascii="方正小标宋_GBK" w:hAnsi="方正小标宋_GBK" w:eastAsia="方正小标宋_GBK" w:cs="方正小标宋_GBK"/>
          <w:b w:val="0"/>
        </w:rPr>
      </w:pPr>
      <w:r>
        <w:rPr>
          <w:rFonts w:hint="eastAsia" w:ascii="方正小标宋_GBK" w:hAnsi="方正小标宋_GBK" w:eastAsia="方正小标宋_GBK" w:cs="方正小标宋_GBK"/>
          <w:b w:val="0"/>
        </w:rPr>
        <w:t>武胜县政府投资项目工程变更核查</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_GBK" w:hAnsi="方正小标宋_GBK" w:eastAsia="方正小标宋_GBK" w:cs="方正小标宋_GBK"/>
          <w:b w:val="0"/>
        </w:rPr>
      </w:pPr>
      <w:r>
        <w:rPr>
          <w:rFonts w:hint="eastAsia" w:ascii="方正小标宋_GBK" w:hAnsi="方正小标宋_GBK" w:eastAsia="方正小标宋_GBK" w:cs="方正小标宋_GBK"/>
          <w:b w:val="0"/>
        </w:rPr>
        <w:t>专家评估意见表</w:t>
      </w:r>
    </w:p>
    <w:p>
      <w:pPr>
        <w:ind w:firstLine="252" w:firstLineChars="105"/>
        <w:rPr>
          <w:rFonts w:eastAsia="方正仿宋_GBK"/>
          <w:b w:val="0"/>
          <w:sz w:val="24"/>
          <w:szCs w:val="24"/>
        </w:rPr>
      </w:pPr>
      <w:r>
        <w:rPr>
          <w:rFonts w:hint="eastAsia" w:eastAsia="方正仿宋_GBK"/>
          <w:b w:val="0"/>
          <w:sz w:val="24"/>
          <w:szCs w:val="24"/>
        </w:rPr>
        <w:t>项目名称：                          建设单位：</w:t>
      </w:r>
    </w:p>
    <w:tbl>
      <w:tblPr>
        <w:tblStyle w:val="9"/>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0" w:hRule="atLeast"/>
        </w:trPr>
        <w:tc>
          <w:tcPr>
            <w:tcW w:w="9098" w:type="dxa"/>
          </w:tcPr>
          <w:p>
            <w:pPr>
              <w:ind w:firstLine="0" w:firstLineChars="0"/>
              <w:rPr>
                <w:rFonts w:eastAsia="方正仿宋_GBK"/>
                <w:b w:val="0"/>
                <w:kern w:val="2"/>
                <w:sz w:val="24"/>
                <w:szCs w:val="24"/>
              </w:rPr>
            </w:pPr>
            <w:r>
              <w:rPr>
                <w:rFonts w:hint="eastAsia" w:eastAsia="方正仿宋_GBK"/>
                <w:b w:val="0"/>
                <w:kern w:val="2"/>
                <w:sz w:val="24"/>
                <w:szCs w:val="24"/>
              </w:rPr>
              <w:t>评估意见：</w:t>
            </w:r>
          </w:p>
          <w:p>
            <w:pPr>
              <w:ind w:firstLine="0" w:firstLineChars="0"/>
              <w:rPr>
                <w:rFonts w:eastAsia="方正仿宋_GBK"/>
                <w:b w:val="0"/>
                <w:kern w:val="2"/>
                <w:sz w:val="24"/>
                <w:szCs w:val="24"/>
              </w:rPr>
            </w:pPr>
          </w:p>
          <w:p>
            <w:pPr>
              <w:ind w:firstLine="0" w:firstLineChars="0"/>
              <w:rPr>
                <w:rFonts w:eastAsia="方正仿宋_GBK"/>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9098" w:type="dxa"/>
          </w:tcPr>
          <w:p>
            <w:pPr>
              <w:spacing w:line="700" w:lineRule="exact"/>
              <w:ind w:firstLine="0" w:firstLineChars="0"/>
              <w:rPr>
                <w:rFonts w:hint="eastAsia" w:ascii="方正仿宋_GBK" w:hAnsi="方正仿宋_GBK" w:eastAsia="方正仿宋_GBK" w:cs="方正仿宋_GBK"/>
                <w:b w:val="0"/>
                <w:kern w:val="2"/>
                <w:sz w:val="24"/>
                <w:szCs w:val="24"/>
              </w:rPr>
            </w:pPr>
            <w:r>
              <w:rPr>
                <w:rFonts w:hint="eastAsia" w:eastAsia="方正仿宋_GBK"/>
                <w:b w:val="0"/>
                <w:kern w:val="2"/>
                <w:sz w:val="24"/>
                <w:szCs w:val="24"/>
              </w:rPr>
              <w:t>该工程变更内容是否符合</w:t>
            </w:r>
            <w:r>
              <w:rPr>
                <w:rFonts w:hint="eastAsia" w:eastAsia="方正仿宋_GBK"/>
                <w:b w:val="0"/>
                <w:sz w:val="24"/>
                <w:szCs w:val="24"/>
              </w:rPr>
              <w:t>本《办法》</w:t>
            </w:r>
            <w:r>
              <w:rPr>
                <w:rFonts w:hint="eastAsia" w:eastAsia="方正仿宋_GBK"/>
                <w:b w:val="0"/>
                <w:kern w:val="2"/>
                <w:sz w:val="24"/>
                <w:szCs w:val="24"/>
              </w:rPr>
              <w:t>的规定</w:t>
            </w:r>
            <w:r>
              <w:rPr>
                <w:rFonts w:hint="eastAsia" w:eastAsia="方正仿宋_GBK"/>
                <w:b w:val="0"/>
                <w:kern w:val="2"/>
                <w:sz w:val="24"/>
                <w:szCs w:val="24"/>
                <w:lang w:eastAsia="zh-CN"/>
              </w:rPr>
              <w:t>：是</w:t>
            </w:r>
            <w:r>
              <w:rPr>
                <w:rFonts w:hint="eastAsia" w:ascii="方正仿宋_GBK" w:hAnsi="方正仿宋_GBK" w:eastAsia="方正仿宋_GBK" w:cs="方正仿宋_GBK"/>
                <w:b w:val="0"/>
                <w:kern w:val="2"/>
                <w:sz w:val="24"/>
                <w:szCs w:val="24"/>
              </w:rPr>
              <w:t>□</w:t>
            </w:r>
            <w:r>
              <w:rPr>
                <w:rFonts w:hint="eastAsia" w:ascii="方正仿宋_GBK" w:hAnsi="方正仿宋_GBK" w:eastAsia="方正仿宋_GBK" w:cs="方正仿宋_GBK"/>
                <w:b w:val="0"/>
                <w:kern w:val="2"/>
                <w:sz w:val="24"/>
                <w:szCs w:val="24"/>
                <w:lang w:val="en-US" w:eastAsia="zh-CN"/>
              </w:rPr>
              <w:t xml:space="preserve">     否</w:t>
            </w:r>
            <w:r>
              <w:rPr>
                <w:rFonts w:hint="eastAsia" w:ascii="方正仿宋_GBK" w:hAnsi="方正仿宋_GBK" w:eastAsia="方正仿宋_GBK" w:cs="方正仿宋_GBK"/>
                <w:b w:val="0"/>
                <w:kern w:val="2"/>
                <w:sz w:val="24"/>
                <w:szCs w:val="24"/>
              </w:rPr>
              <w:t>□</w:t>
            </w:r>
          </w:p>
          <w:p>
            <w:pPr>
              <w:spacing w:line="700" w:lineRule="exact"/>
              <w:ind w:firstLine="0" w:firstLineChars="0"/>
              <w:rPr>
                <w:rFonts w:eastAsia="方正仿宋_GBK"/>
                <w:b w:val="0"/>
                <w:kern w:val="2"/>
                <w:sz w:val="24"/>
                <w:szCs w:val="24"/>
              </w:rPr>
            </w:pPr>
            <w:r>
              <w:rPr>
                <w:rFonts w:hint="eastAsia" w:eastAsia="方正仿宋_GBK"/>
                <w:b w:val="0"/>
                <w:kern w:val="2"/>
                <w:sz w:val="24"/>
                <w:szCs w:val="24"/>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atLeast"/>
        </w:trPr>
        <w:tc>
          <w:tcPr>
            <w:tcW w:w="9098" w:type="dxa"/>
          </w:tcPr>
          <w:p>
            <w:pPr>
              <w:ind w:firstLine="0" w:firstLineChars="0"/>
              <w:rPr>
                <w:rFonts w:eastAsia="方正仿宋_GBK"/>
                <w:b w:val="0"/>
                <w:kern w:val="2"/>
                <w:sz w:val="24"/>
                <w:szCs w:val="24"/>
              </w:rPr>
            </w:pPr>
            <w:r>
              <w:rPr>
                <w:rFonts w:hint="eastAsia" w:eastAsia="方正仿宋_GBK"/>
                <w:b w:val="0"/>
                <w:kern w:val="2"/>
                <w:sz w:val="24"/>
                <w:szCs w:val="24"/>
              </w:rPr>
              <w:t>评估专家组组长（签字）：</w:t>
            </w:r>
          </w:p>
          <w:p>
            <w:pPr>
              <w:ind w:firstLine="0" w:firstLineChars="0"/>
              <w:rPr>
                <w:rFonts w:eastAsia="方正仿宋_GBK"/>
                <w:b w:val="0"/>
                <w:kern w:val="2"/>
                <w:sz w:val="24"/>
                <w:szCs w:val="24"/>
              </w:rPr>
            </w:pPr>
            <w:r>
              <w:rPr>
                <w:rFonts w:hint="eastAsia" w:eastAsia="方正仿宋_GBK"/>
                <w:b w:val="0"/>
                <w:kern w:val="2"/>
                <w:sz w:val="24"/>
                <w:szCs w:val="24"/>
              </w:rPr>
              <w:t>专家成员（签字）：</w:t>
            </w:r>
          </w:p>
          <w:p>
            <w:pPr>
              <w:ind w:firstLine="0" w:firstLineChars="0"/>
              <w:rPr>
                <w:rFonts w:eastAsia="方正仿宋_GBK"/>
                <w:b w:val="0"/>
                <w:kern w:val="2"/>
                <w:sz w:val="24"/>
                <w:szCs w:val="24"/>
              </w:rPr>
            </w:pPr>
            <w:r>
              <w:rPr>
                <w:rFonts w:hint="eastAsia" w:eastAsia="方正仿宋_GBK"/>
                <w:b w:val="0"/>
                <w:kern w:val="2"/>
                <w:sz w:val="24"/>
                <w:szCs w:val="24"/>
              </w:rPr>
              <w:t xml:space="preserve">                                   </w:t>
            </w:r>
            <w:r>
              <w:rPr>
                <w:rFonts w:hint="eastAsia" w:eastAsia="方正仿宋_GBK"/>
                <w:b w:val="0"/>
                <w:kern w:val="2"/>
                <w:sz w:val="24"/>
                <w:szCs w:val="24"/>
                <w:lang w:val="en-US" w:eastAsia="zh-CN"/>
              </w:rPr>
              <w:t xml:space="preserve"> </w:t>
            </w:r>
            <w:r>
              <w:rPr>
                <w:rFonts w:hint="eastAsia" w:eastAsia="方正仿宋_GBK"/>
                <w:b w:val="0"/>
                <w:kern w:val="2"/>
                <w:sz w:val="24"/>
                <w:szCs w:val="24"/>
              </w:rPr>
              <w:t xml:space="preserve"> </w:t>
            </w:r>
            <w:r>
              <w:rPr>
                <w:rFonts w:hint="eastAsia" w:eastAsia="方正仿宋_GBK"/>
                <w:b w:val="0"/>
                <w:kern w:val="2"/>
                <w:sz w:val="24"/>
                <w:szCs w:val="24"/>
                <w:lang w:val="en-US" w:eastAsia="zh-CN"/>
              </w:rPr>
              <w:t xml:space="preserve">           </w:t>
            </w:r>
            <w:r>
              <w:rPr>
                <w:rFonts w:hint="eastAsia" w:eastAsia="方正仿宋_GBK"/>
                <w:b w:val="0"/>
                <w:kern w:val="2"/>
                <w:sz w:val="24"/>
                <w:szCs w:val="24"/>
              </w:rPr>
              <w:t xml:space="preserve">   年  </w:t>
            </w:r>
            <w:r>
              <w:rPr>
                <w:rFonts w:hint="eastAsia" w:eastAsia="方正仿宋_GBK"/>
                <w:b w:val="0"/>
                <w:kern w:val="2"/>
                <w:sz w:val="24"/>
                <w:szCs w:val="24"/>
                <w:lang w:val="en-US" w:eastAsia="zh-CN"/>
              </w:rPr>
              <w:t xml:space="preserve"> </w:t>
            </w:r>
            <w:r>
              <w:rPr>
                <w:rFonts w:hint="eastAsia" w:eastAsia="方正仿宋_GBK"/>
                <w:b w:val="0"/>
                <w:kern w:val="2"/>
                <w:sz w:val="24"/>
                <w:szCs w:val="24"/>
              </w:rPr>
              <w:t xml:space="preserve"> 月 </w:t>
            </w:r>
            <w:r>
              <w:rPr>
                <w:rFonts w:hint="eastAsia" w:eastAsia="方正仿宋_GBK"/>
                <w:b w:val="0"/>
                <w:kern w:val="2"/>
                <w:sz w:val="24"/>
                <w:szCs w:val="24"/>
                <w:lang w:val="en-US" w:eastAsia="zh-CN"/>
              </w:rPr>
              <w:t xml:space="preserve"> </w:t>
            </w:r>
            <w:r>
              <w:rPr>
                <w:rFonts w:hint="eastAsia" w:eastAsia="方正仿宋_GBK"/>
                <w:b w:val="0"/>
                <w:kern w:val="2"/>
                <w:sz w:val="24"/>
                <w:szCs w:val="24"/>
              </w:rPr>
              <w:t xml:space="preserve">  日</w:t>
            </w:r>
          </w:p>
        </w:tc>
      </w:tr>
    </w:tbl>
    <w:p>
      <w:pPr>
        <w:keepNext w:val="0"/>
        <w:keepLines w:val="0"/>
        <w:pageBreakBefore w:val="0"/>
        <w:widowControl w:val="0"/>
        <w:kinsoku/>
        <w:wordWrap/>
        <w:overflowPunct/>
        <w:topLinePunct w:val="0"/>
        <w:autoSpaceDE/>
        <w:autoSpaceDN/>
        <w:bidi w:val="0"/>
        <w:adjustRightInd/>
        <w:snapToGrid/>
        <w:spacing w:line="520" w:lineRule="exact"/>
        <w:ind w:left="480" w:leftChars="0" w:hanging="480" w:hangingChars="200"/>
        <w:textAlignment w:val="auto"/>
        <w:rPr>
          <w:rFonts w:hint="eastAsia" w:eastAsia="方正仿宋_GBK"/>
          <w:b w:val="0"/>
          <w:sz w:val="24"/>
          <w:szCs w:val="24"/>
          <w:lang w:eastAsia="zh-CN"/>
        </w:rPr>
      </w:pPr>
      <w:r>
        <w:rPr>
          <w:rFonts w:hint="eastAsia" w:eastAsia="方正仿宋_GBK"/>
          <w:b w:val="0"/>
          <w:sz w:val="24"/>
          <w:szCs w:val="24"/>
        </w:rPr>
        <w:t>注：评估意见应包括项目基本情况，中标情况，拟变更工程的内容、金额、原因等，评审专家是否同意建设单位提出的工程变更，对属于勘察、设计、图审、预算、监理等中介服务单位引起的变更进行认定；</w:t>
      </w:r>
      <w:r>
        <w:rPr>
          <w:rFonts w:hint="eastAsia" w:eastAsia="方正仿宋_GBK"/>
          <w:b w:val="0"/>
          <w:sz w:val="24"/>
          <w:szCs w:val="24"/>
          <w:lang w:eastAsia="zh-CN"/>
        </w:rPr>
        <w:t>对</w:t>
      </w:r>
      <w:r>
        <w:rPr>
          <w:rFonts w:hint="eastAsia" w:eastAsia="方正仿宋_GBK"/>
          <w:b w:val="0"/>
          <w:sz w:val="24"/>
          <w:szCs w:val="24"/>
        </w:rPr>
        <w:t>是否符合本《办法》的规定进行认定</w:t>
      </w:r>
      <w:r>
        <w:rPr>
          <w:rFonts w:hint="eastAsia" w:eastAsia="方正仿宋_GBK"/>
          <w:b w:val="0"/>
          <w:sz w:val="24"/>
          <w:szCs w:val="24"/>
          <w:lang w:eastAsia="zh-CN"/>
        </w:rPr>
        <w:t>。</w:t>
      </w:r>
    </w:p>
    <w:sectPr>
      <w:pgSz w:w="11906" w:h="16838"/>
      <w:pgMar w:top="2041" w:right="1531" w:bottom="1701" w:left="1531" w:header="851" w:footer="992" w:gutter="0"/>
      <w:cols w:space="425" w:num="1"/>
      <w:docGrid w:type="linesAndChars" w:linePitch="4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pict>
        <v:shape id="_x0000_s1025" o:spid="_x0000_s1025"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snapToGrid w:val="0"/>
                  <w:spacing w:line="590" w:lineRule="exact"/>
                  <w:ind w:left="0" w:leftChars="0" w:right="360" w:rightChars="100" w:firstLine="280" w:firstLineChars="100"/>
                  <w:jc w:val="right"/>
                  <w:rPr>
                    <w:rFonts w:hint="eastAsia" w:eastAsia="方正仿宋简体"/>
                    <w:b w:val="0"/>
                    <w:bCs/>
                    <w:sz w:val="28"/>
                    <w:szCs w:val="28"/>
                    <w:lang w:val="en-US" w:eastAsia="zh-CN"/>
                  </w:rPr>
                </w:pPr>
                <w:r>
                  <w:rPr>
                    <w:rFonts w:hint="eastAsia"/>
                    <w:b w:val="0"/>
                    <w:bCs/>
                    <w:sz w:val="28"/>
                    <w:szCs w:val="28"/>
                  </w:rPr>
                  <w:t xml:space="preserve">— </w:t>
                </w:r>
                <w:r>
                  <w:rPr>
                    <w:rFonts w:hint="eastAsia"/>
                    <w:b w:val="0"/>
                    <w:bCs/>
                    <w:sz w:val="28"/>
                    <w:szCs w:val="28"/>
                  </w:rPr>
                  <w:fldChar w:fldCharType="begin"/>
                </w:r>
                <w:r>
                  <w:rPr>
                    <w:rFonts w:hint="eastAsia"/>
                    <w:b w:val="0"/>
                    <w:bCs/>
                    <w:sz w:val="28"/>
                    <w:szCs w:val="28"/>
                  </w:rPr>
                  <w:instrText xml:space="preserve"> PAGE  \* MERGEFORMAT </w:instrText>
                </w:r>
                <w:r>
                  <w:rPr>
                    <w:rFonts w:hint="eastAsia"/>
                    <w:b w:val="0"/>
                    <w:bCs/>
                    <w:sz w:val="28"/>
                    <w:szCs w:val="28"/>
                  </w:rPr>
                  <w:fldChar w:fldCharType="separate"/>
                </w:r>
                <w:r>
                  <w:rPr>
                    <w:b w:val="0"/>
                    <w:bCs/>
                    <w:sz w:val="28"/>
                    <w:szCs w:val="28"/>
                  </w:rPr>
                  <w:t>8</w:t>
                </w:r>
                <w:r>
                  <w:rPr>
                    <w:rFonts w:hint="eastAsia"/>
                    <w:b w:val="0"/>
                    <w:bCs/>
                    <w:sz w:val="28"/>
                    <w:szCs w:val="28"/>
                  </w:rPr>
                  <w:fldChar w:fldCharType="end"/>
                </w:r>
                <w:r>
                  <w:rPr>
                    <w:rFonts w:hint="eastAsia"/>
                    <w:b w:val="0"/>
                    <w:bCs/>
                    <w:sz w:val="28"/>
                    <w:szCs w:val="28"/>
                  </w:rPr>
                  <w:t xml:space="preserve"> —</w:t>
                </w:r>
                <w:r>
                  <w:rPr>
                    <w:rFonts w:hint="eastAsia"/>
                    <w:b w:val="0"/>
                    <w:bCs/>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23"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A058D1"/>
    <w:multiLevelType w:val="singleLevel"/>
    <w:tmpl w:val="E7A058D1"/>
    <w:lvl w:ilvl="0" w:tentative="0">
      <w:start w:val="5"/>
      <w:numFmt w:val="decimal"/>
      <w:lvlText w:val="%1."/>
      <w:lvlJc w:val="left"/>
      <w:pPr>
        <w:tabs>
          <w:tab w:val="left" w:pos="312"/>
        </w:tabs>
      </w:pPr>
    </w:lvl>
  </w:abstractNum>
  <w:abstractNum w:abstractNumId="1">
    <w:nsid w:val="1DBAFB1D"/>
    <w:multiLevelType w:val="singleLevel"/>
    <w:tmpl w:val="1DBAFB1D"/>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3D80"/>
    <w:rsid w:val="00014BA6"/>
    <w:rsid w:val="000156D7"/>
    <w:rsid w:val="00022CF0"/>
    <w:rsid w:val="00024D77"/>
    <w:rsid w:val="0004123F"/>
    <w:rsid w:val="00047567"/>
    <w:rsid w:val="000511C3"/>
    <w:rsid w:val="00051343"/>
    <w:rsid w:val="000731B0"/>
    <w:rsid w:val="00092FDD"/>
    <w:rsid w:val="00097376"/>
    <w:rsid w:val="000A0DFC"/>
    <w:rsid w:val="000A35EE"/>
    <w:rsid w:val="000C0BBC"/>
    <w:rsid w:val="000C5B70"/>
    <w:rsid w:val="000D6E4F"/>
    <w:rsid w:val="000E1580"/>
    <w:rsid w:val="000E1D00"/>
    <w:rsid w:val="000E29B3"/>
    <w:rsid w:val="000E6024"/>
    <w:rsid w:val="000E7DB4"/>
    <w:rsid w:val="00103AB6"/>
    <w:rsid w:val="00116A73"/>
    <w:rsid w:val="00117275"/>
    <w:rsid w:val="00134277"/>
    <w:rsid w:val="0015447C"/>
    <w:rsid w:val="00164777"/>
    <w:rsid w:val="00165B8A"/>
    <w:rsid w:val="00185097"/>
    <w:rsid w:val="001A3EB5"/>
    <w:rsid w:val="001E70FB"/>
    <w:rsid w:val="001F1D7C"/>
    <w:rsid w:val="00200E65"/>
    <w:rsid w:val="00213496"/>
    <w:rsid w:val="002214E2"/>
    <w:rsid w:val="0022435F"/>
    <w:rsid w:val="002246EF"/>
    <w:rsid w:val="00247234"/>
    <w:rsid w:val="00271B77"/>
    <w:rsid w:val="0027689E"/>
    <w:rsid w:val="002804AF"/>
    <w:rsid w:val="00280FD9"/>
    <w:rsid w:val="00291B2F"/>
    <w:rsid w:val="002A24FF"/>
    <w:rsid w:val="002D2B10"/>
    <w:rsid w:val="002F4670"/>
    <w:rsid w:val="00302035"/>
    <w:rsid w:val="00311BEE"/>
    <w:rsid w:val="0031350B"/>
    <w:rsid w:val="0032149F"/>
    <w:rsid w:val="00325F3C"/>
    <w:rsid w:val="00334E97"/>
    <w:rsid w:val="0033514F"/>
    <w:rsid w:val="0033570D"/>
    <w:rsid w:val="00336F45"/>
    <w:rsid w:val="00350D52"/>
    <w:rsid w:val="003521DA"/>
    <w:rsid w:val="0036336F"/>
    <w:rsid w:val="0038346E"/>
    <w:rsid w:val="00396484"/>
    <w:rsid w:val="00397816"/>
    <w:rsid w:val="003A509F"/>
    <w:rsid w:val="003B1EF5"/>
    <w:rsid w:val="003B6090"/>
    <w:rsid w:val="003C6A5D"/>
    <w:rsid w:val="003D0ABE"/>
    <w:rsid w:val="003D42C1"/>
    <w:rsid w:val="003E6501"/>
    <w:rsid w:val="004160D1"/>
    <w:rsid w:val="00422D11"/>
    <w:rsid w:val="00443D0A"/>
    <w:rsid w:val="00446ADC"/>
    <w:rsid w:val="00451AB2"/>
    <w:rsid w:val="004563BF"/>
    <w:rsid w:val="00465BD8"/>
    <w:rsid w:val="004A3D80"/>
    <w:rsid w:val="004C7715"/>
    <w:rsid w:val="004D1303"/>
    <w:rsid w:val="004E0D3A"/>
    <w:rsid w:val="004F35F9"/>
    <w:rsid w:val="00502291"/>
    <w:rsid w:val="00503ABC"/>
    <w:rsid w:val="00514061"/>
    <w:rsid w:val="005303BE"/>
    <w:rsid w:val="00530E21"/>
    <w:rsid w:val="005458A5"/>
    <w:rsid w:val="00550B4A"/>
    <w:rsid w:val="005674B0"/>
    <w:rsid w:val="00576110"/>
    <w:rsid w:val="0058220D"/>
    <w:rsid w:val="00594AC0"/>
    <w:rsid w:val="005A2D14"/>
    <w:rsid w:val="005C1DE1"/>
    <w:rsid w:val="005C6B09"/>
    <w:rsid w:val="005C6DDD"/>
    <w:rsid w:val="005D2F10"/>
    <w:rsid w:val="005E557D"/>
    <w:rsid w:val="00661AF5"/>
    <w:rsid w:val="00675CF8"/>
    <w:rsid w:val="00685246"/>
    <w:rsid w:val="0069255D"/>
    <w:rsid w:val="006946F9"/>
    <w:rsid w:val="006A1298"/>
    <w:rsid w:val="006F2EA5"/>
    <w:rsid w:val="006F31D0"/>
    <w:rsid w:val="007010A3"/>
    <w:rsid w:val="007039AA"/>
    <w:rsid w:val="00706457"/>
    <w:rsid w:val="00737634"/>
    <w:rsid w:val="0075370E"/>
    <w:rsid w:val="0077774F"/>
    <w:rsid w:val="007835A1"/>
    <w:rsid w:val="00797BBD"/>
    <w:rsid w:val="007B5514"/>
    <w:rsid w:val="007B7D1F"/>
    <w:rsid w:val="007D3B9F"/>
    <w:rsid w:val="007F1374"/>
    <w:rsid w:val="00814B6B"/>
    <w:rsid w:val="008222ED"/>
    <w:rsid w:val="00823492"/>
    <w:rsid w:val="00824143"/>
    <w:rsid w:val="00842B3C"/>
    <w:rsid w:val="00843147"/>
    <w:rsid w:val="0084441B"/>
    <w:rsid w:val="0085398C"/>
    <w:rsid w:val="008626C1"/>
    <w:rsid w:val="00883D6B"/>
    <w:rsid w:val="008929DC"/>
    <w:rsid w:val="008953A4"/>
    <w:rsid w:val="008A1EDA"/>
    <w:rsid w:val="008B3458"/>
    <w:rsid w:val="008B61AD"/>
    <w:rsid w:val="008F2B8D"/>
    <w:rsid w:val="00902AF6"/>
    <w:rsid w:val="00903BAB"/>
    <w:rsid w:val="009045C7"/>
    <w:rsid w:val="00921C20"/>
    <w:rsid w:val="00950FE7"/>
    <w:rsid w:val="00952605"/>
    <w:rsid w:val="009634E0"/>
    <w:rsid w:val="00971827"/>
    <w:rsid w:val="00980EDE"/>
    <w:rsid w:val="0098429E"/>
    <w:rsid w:val="00985E9D"/>
    <w:rsid w:val="0099392F"/>
    <w:rsid w:val="009940D0"/>
    <w:rsid w:val="009A3985"/>
    <w:rsid w:val="009D0109"/>
    <w:rsid w:val="009E61C3"/>
    <w:rsid w:val="00A04201"/>
    <w:rsid w:val="00A04D54"/>
    <w:rsid w:val="00A11021"/>
    <w:rsid w:val="00A159DF"/>
    <w:rsid w:val="00A2418A"/>
    <w:rsid w:val="00A2437A"/>
    <w:rsid w:val="00A3258F"/>
    <w:rsid w:val="00A34ACE"/>
    <w:rsid w:val="00A404FE"/>
    <w:rsid w:val="00A40558"/>
    <w:rsid w:val="00A40927"/>
    <w:rsid w:val="00A5374D"/>
    <w:rsid w:val="00A54E75"/>
    <w:rsid w:val="00A57B9E"/>
    <w:rsid w:val="00A826E0"/>
    <w:rsid w:val="00A9407C"/>
    <w:rsid w:val="00AB5C41"/>
    <w:rsid w:val="00AE02A2"/>
    <w:rsid w:val="00AE1917"/>
    <w:rsid w:val="00AE2514"/>
    <w:rsid w:val="00AE281C"/>
    <w:rsid w:val="00AE6C54"/>
    <w:rsid w:val="00AF0BBA"/>
    <w:rsid w:val="00B05DE7"/>
    <w:rsid w:val="00B13C36"/>
    <w:rsid w:val="00B2220A"/>
    <w:rsid w:val="00B24F01"/>
    <w:rsid w:val="00B31F31"/>
    <w:rsid w:val="00B35995"/>
    <w:rsid w:val="00B47AE2"/>
    <w:rsid w:val="00B5503D"/>
    <w:rsid w:val="00B6591E"/>
    <w:rsid w:val="00B71131"/>
    <w:rsid w:val="00B71821"/>
    <w:rsid w:val="00B81E14"/>
    <w:rsid w:val="00B96761"/>
    <w:rsid w:val="00BA0B4E"/>
    <w:rsid w:val="00BB07ED"/>
    <w:rsid w:val="00BC35A0"/>
    <w:rsid w:val="00BC6CB7"/>
    <w:rsid w:val="00BC6E1B"/>
    <w:rsid w:val="00BD5496"/>
    <w:rsid w:val="00BE13D9"/>
    <w:rsid w:val="00BE2CD9"/>
    <w:rsid w:val="00BE7E64"/>
    <w:rsid w:val="00C43CEC"/>
    <w:rsid w:val="00C76035"/>
    <w:rsid w:val="00C81506"/>
    <w:rsid w:val="00CB0C55"/>
    <w:rsid w:val="00CB296D"/>
    <w:rsid w:val="00CB64A9"/>
    <w:rsid w:val="00CB7A2B"/>
    <w:rsid w:val="00CC157E"/>
    <w:rsid w:val="00CE30DC"/>
    <w:rsid w:val="00CF49C5"/>
    <w:rsid w:val="00CF7324"/>
    <w:rsid w:val="00D047C0"/>
    <w:rsid w:val="00D04E6F"/>
    <w:rsid w:val="00D076A0"/>
    <w:rsid w:val="00D17E77"/>
    <w:rsid w:val="00D219F1"/>
    <w:rsid w:val="00D23600"/>
    <w:rsid w:val="00D77695"/>
    <w:rsid w:val="00D92A2B"/>
    <w:rsid w:val="00DA0289"/>
    <w:rsid w:val="00DA18B5"/>
    <w:rsid w:val="00DA4BBC"/>
    <w:rsid w:val="00DB081B"/>
    <w:rsid w:val="00DC487A"/>
    <w:rsid w:val="00DD2F14"/>
    <w:rsid w:val="00DD5195"/>
    <w:rsid w:val="00DE1303"/>
    <w:rsid w:val="00DE3865"/>
    <w:rsid w:val="00DF4D98"/>
    <w:rsid w:val="00E0228B"/>
    <w:rsid w:val="00E03209"/>
    <w:rsid w:val="00E46971"/>
    <w:rsid w:val="00E63941"/>
    <w:rsid w:val="00E659A0"/>
    <w:rsid w:val="00E92E10"/>
    <w:rsid w:val="00EA4538"/>
    <w:rsid w:val="00EC5BBB"/>
    <w:rsid w:val="00ED7FA0"/>
    <w:rsid w:val="00F05461"/>
    <w:rsid w:val="00F14576"/>
    <w:rsid w:val="00F17538"/>
    <w:rsid w:val="00F200C1"/>
    <w:rsid w:val="00F2298D"/>
    <w:rsid w:val="00F44489"/>
    <w:rsid w:val="00F453CD"/>
    <w:rsid w:val="00F473B2"/>
    <w:rsid w:val="00F5251A"/>
    <w:rsid w:val="00F66766"/>
    <w:rsid w:val="00F73A8B"/>
    <w:rsid w:val="00FB73DB"/>
    <w:rsid w:val="00FC6612"/>
    <w:rsid w:val="00FF61E6"/>
    <w:rsid w:val="00FF6502"/>
    <w:rsid w:val="010636FB"/>
    <w:rsid w:val="01660E17"/>
    <w:rsid w:val="047E5D8F"/>
    <w:rsid w:val="05C46B0B"/>
    <w:rsid w:val="0A5912E2"/>
    <w:rsid w:val="0F9C41CA"/>
    <w:rsid w:val="0FBC1A0A"/>
    <w:rsid w:val="123B3E82"/>
    <w:rsid w:val="17462E17"/>
    <w:rsid w:val="182C2114"/>
    <w:rsid w:val="1897479A"/>
    <w:rsid w:val="192D47D0"/>
    <w:rsid w:val="1F115D94"/>
    <w:rsid w:val="23BD2D9D"/>
    <w:rsid w:val="254E01CA"/>
    <w:rsid w:val="25BC2A8A"/>
    <w:rsid w:val="282A59DB"/>
    <w:rsid w:val="2BC0756F"/>
    <w:rsid w:val="2C2C7BAD"/>
    <w:rsid w:val="2C5F4312"/>
    <w:rsid w:val="2CF354CA"/>
    <w:rsid w:val="2E301FA3"/>
    <w:rsid w:val="2F017342"/>
    <w:rsid w:val="30BD0164"/>
    <w:rsid w:val="30D31F24"/>
    <w:rsid w:val="3166740C"/>
    <w:rsid w:val="33D43A65"/>
    <w:rsid w:val="341950A1"/>
    <w:rsid w:val="36A53845"/>
    <w:rsid w:val="42431485"/>
    <w:rsid w:val="43537605"/>
    <w:rsid w:val="43832D84"/>
    <w:rsid w:val="473E6760"/>
    <w:rsid w:val="480D7E2C"/>
    <w:rsid w:val="4873425C"/>
    <w:rsid w:val="4B477353"/>
    <w:rsid w:val="4BCC0EEA"/>
    <w:rsid w:val="4E9B70E1"/>
    <w:rsid w:val="51D37B77"/>
    <w:rsid w:val="529B7FCF"/>
    <w:rsid w:val="53203A09"/>
    <w:rsid w:val="54BB46B1"/>
    <w:rsid w:val="553A072F"/>
    <w:rsid w:val="57DB40B9"/>
    <w:rsid w:val="5D9F66D7"/>
    <w:rsid w:val="602557BF"/>
    <w:rsid w:val="63B23974"/>
    <w:rsid w:val="65597615"/>
    <w:rsid w:val="678D077D"/>
    <w:rsid w:val="697D3619"/>
    <w:rsid w:val="6AA7765C"/>
    <w:rsid w:val="6B51565C"/>
    <w:rsid w:val="6F0E30E9"/>
    <w:rsid w:val="758205FA"/>
    <w:rsid w:val="766A648F"/>
    <w:rsid w:val="77F377C5"/>
    <w:rsid w:val="781967B7"/>
    <w:rsid w:val="787A775C"/>
    <w:rsid w:val="7A2B4303"/>
    <w:rsid w:val="7AD3614C"/>
    <w:rsid w:val="7E4D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ind w:firstLine="200" w:firstLineChars="200"/>
      <w:jc w:val="both"/>
    </w:pPr>
    <w:rPr>
      <w:rFonts w:ascii="Times New Roman" w:hAnsi="Times New Roman" w:eastAsia="方正仿宋简体" w:cs="Times New Roman"/>
      <w:b/>
      <w:kern w:val="2"/>
      <w:sz w:val="36"/>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spacing w:line="240" w:lineRule="auto"/>
      <w:ind w:firstLine="0" w:firstLineChars="0"/>
    </w:pPr>
    <w:rPr>
      <w:rFonts w:ascii="宋体" w:hAnsi="宋体" w:eastAsia="宋体" w:cs="宋体"/>
      <w:b w:val="0"/>
      <w:sz w:val="32"/>
      <w:szCs w:val="32"/>
      <w:lang w:val="zh-CN"/>
    </w:rPr>
  </w:style>
  <w:style w:type="paragraph" w:styleId="3">
    <w:name w:val="footer"/>
    <w:basedOn w:val="1"/>
    <w:link w:val="11"/>
    <w:unhideWhenUsed/>
    <w:qFormat/>
    <w:uiPriority w:val="99"/>
    <w:pPr>
      <w:tabs>
        <w:tab w:val="center" w:pos="4153"/>
        <w:tab w:val="right" w:pos="8306"/>
      </w:tabs>
      <w:snapToGrid w:val="0"/>
      <w:spacing w:line="240" w:lineRule="atLeast"/>
      <w:jc w:val="left"/>
    </w:pPr>
    <w:rPr>
      <w:rFonts w:asciiTheme="minorHAnsi" w:hAnsiTheme="minorHAnsi" w:cstheme="minorBidi"/>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cstheme="minorBidi"/>
      <w:sz w:val="18"/>
      <w:szCs w:val="18"/>
    </w:rPr>
  </w:style>
  <w:style w:type="paragraph" w:styleId="5">
    <w:name w:val="Subtitle"/>
    <w:basedOn w:val="1"/>
    <w:next w:val="1"/>
    <w:link w:val="13"/>
    <w:qFormat/>
    <w:uiPriority w:val="11"/>
    <w:pPr>
      <w:spacing w:before="240" w:after="60" w:line="312" w:lineRule="atLeast"/>
      <w:jc w:val="center"/>
      <w:outlineLvl w:val="1"/>
    </w:pPr>
    <w:rPr>
      <w:rFonts w:eastAsia="方正黑体简体" w:asciiTheme="minorHAnsi" w:hAnsiTheme="minorHAnsi" w:cstheme="minorBidi"/>
      <w:bCs/>
      <w:kern w:val="28"/>
      <w:sz w:val="32"/>
      <w:szCs w:val="32"/>
    </w:rPr>
  </w:style>
  <w:style w:type="paragraph" w:styleId="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b w:val="0"/>
      <w:kern w:val="0"/>
      <w:sz w:val="24"/>
      <w:szCs w:val="24"/>
    </w:rPr>
  </w:style>
  <w:style w:type="paragraph" w:styleId="7">
    <w:name w:val="Title"/>
    <w:basedOn w:val="1"/>
    <w:next w:val="1"/>
    <w:link w:val="14"/>
    <w:qFormat/>
    <w:uiPriority w:val="10"/>
    <w:pPr>
      <w:ind w:firstLine="0" w:firstLineChars="0"/>
      <w:jc w:val="center"/>
      <w:outlineLvl w:val="0"/>
    </w:pPr>
    <w:rPr>
      <w:rFonts w:eastAsia="方正小标宋简体" w:cstheme="majorBidi"/>
      <w:bCs/>
      <w:sz w:val="44"/>
      <w:szCs w:val="32"/>
    </w:rPr>
  </w:style>
  <w:style w:type="table" w:styleId="9">
    <w:name w:val="Table Grid"/>
    <w:basedOn w:val="8"/>
    <w:unhideWhenUse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脚 Char"/>
    <w:basedOn w:val="10"/>
    <w:link w:val="3"/>
    <w:qFormat/>
    <w:uiPriority w:val="99"/>
    <w:rPr>
      <w:rFonts w:eastAsia="方正仿宋简体"/>
      <w:b/>
      <w:sz w:val="18"/>
      <w:szCs w:val="18"/>
    </w:rPr>
  </w:style>
  <w:style w:type="character" w:customStyle="1" w:styleId="12">
    <w:name w:val="页眉 Char"/>
    <w:basedOn w:val="10"/>
    <w:link w:val="4"/>
    <w:qFormat/>
    <w:uiPriority w:val="99"/>
    <w:rPr>
      <w:rFonts w:eastAsia="方正仿宋简体"/>
      <w:b/>
      <w:sz w:val="18"/>
      <w:szCs w:val="18"/>
    </w:rPr>
  </w:style>
  <w:style w:type="character" w:customStyle="1" w:styleId="13">
    <w:name w:val="副标题 Char"/>
    <w:basedOn w:val="10"/>
    <w:link w:val="5"/>
    <w:qFormat/>
    <w:uiPriority w:val="11"/>
    <w:rPr>
      <w:rFonts w:eastAsia="方正黑体简体"/>
      <w:b/>
      <w:bCs/>
      <w:kern w:val="28"/>
      <w:sz w:val="32"/>
      <w:szCs w:val="32"/>
    </w:rPr>
  </w:style>
  <w:style w:type="character" w:customStyle="1" w:styleId="14">
    <w:name w:val="标题 Char"/>
    <w:basedOn w:val="10"/>
    <w:link w:val="7"/>
    <w:qFormat/>
    <w:uiPriority w:val="10"/>
    <w:rPr>
      <w:rFonts w:ascii="Times New Roman" w:hAnsi="Times New Roman" w:eastAsia="方正小标宋简体" w:cstheme="majorBidi"/>
      <w:b/>
      <w:bCs/>
      <w:sz w:val="44"/>
      <w:szCs w:val="32"/>
    </w:rPr>
  </w:style>
  <w:style w:type="character" w:customStyle="1" w:styleId="15">
    <w:name w:val="正文文本 Char"/>
    <w:basedOn w:val="10"/>
    <w:link w:val="2"/>
    <w:qFormat/>
    <w:uiPriority w:val="0"/>
    <w:rPr>
      <w:rFonts w:ascii="宋体" w:hAnsi="宋体" w:eastAsia="宋体" w:cs="宋体"/>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7ADCB-5ED8-480E-8E62-81851D5232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1207</Words>
  <Characters>6881</Characters>
  <Lines>57</Lines>
  <Paragraphs>16</Paragraphs>
  <TotalTime>38</TotalTime>
  <ScaleCrop>false</ScaleCrop>
  <LinksUpToDate>false</LinksUpToDate>
  <CharactersWithSpaces>8072</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2022-07-19T10:15:00Z</dcterms:created>
  <dc:creator>China</dc:creator>
  <cp:lastModifiedBy>Administrator</cp:lastModifiedBy>
  <cp:lastPrinted>2022-08-27T08:08:44Z</cp:lastPrinted>
  <dcterms:modified xsi:type="dcterms:W3CDTF">2022-08-27T08:11:11Z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