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Toc6313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武胜县街子合武合作片区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黑体_GBK" w:eastAsia="方正黑体_GBK" w:cs="方正黑体_GBK"/>
          <w:b/>
          <w:bCs/>
          <w:sz w:val="33"/>
          <w:szCs w:val="33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公共文化设施专项规划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right="1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line="590" w:lineRule="exact"/>
        <w:ind w:left="0" w:leftChars="0" w:right="1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第一章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 xml:space="preserve"> 总则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25"/>
        </w:tabs>
        <w:kinsoku w:val="0"/>
        <w:wordWrap/>
        <w:overflowPunct w:val="0"/>
        <w:topLinePunct w:val="0"/>
        <w:autoSpaceDE/>
        <w:autoSpaceDN/>
        <w:bidi w:val="0"/>
        <w:adjustRightInd/>
        <w:spacing w:before="81" w:line="590" w:lineRule="exact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24"/>
          <w:lang w:val="zh-CN" w:eastAsia="zh-CN" w:bidi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第一节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ab/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规划背景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为深入贯彻习近平总书记关于国土空间规划的系列批示指示精神，全面落实省委省政府、市委市政府、县委县政府关于做好两项改革“后半篇”文章相关工作的决策部署，推动与乡镇级片区国土空间规划有效融合衔接，进一步提高片区规划整体性和协同性，确保两项改革“后半篇”文章工作举措落实落地，为乡村振兴和县域经济高质量发展打下坚实基础，实施乡镇级片区专项规划。根据《武胜县以片区为单元编制乡村国土空间规划工作方案》《四川省乡镇级片区公共文化设施专项规划导则》等文件要求，立足武胜县街子合武合作片区区情实际，从强化均衡发展、提升设施空间品质、打造特色品牌等方面固强补弱，全面提升公共文化设施建设、管理和服务水平，满足广大群众不断增长的文化需求，结合工作实际，制定武胜县街子合武合作片区公共文化设施专项规划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81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节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ab/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以习近平新时代中国特色社会主义思想为指导，全面贯彻党的二十大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精神，立足新发展阶段、贯彻新发展理念、融入新发展格局，坚持稳中求进工作总基调，以片区为单元，引领资源要素集约节约配置，重塑乡村经济地理格局，坚持以人民为中心，顺应人民群众对美好生活的新期待，以“十里文化圈”为服务半径，统筹公共文化设施，推动公共文化服务向高品质和多样化升级，切实保障文化民生，为全面建设社会主义现代化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武胜</w:t>
      </w:r>
      <w:r>
        <w:rPr>
          <w:rFonts w:hint="eastAsia" w:ascii="Times New Roman" w:hAnsi="Times New Roman" w:eastAsia="方正仿宋_GBK" w:cs="Times New Roman"/>
          <w:sz w:val="33"/>
          <w:szCs w:val="33"/>
          <w:lang w:val="zh-CN" w:eastAsia="zh-CN"/>
        </w:rPr>
        <w:t>夯实底部基础。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25"/>
        </w:tabs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81" w:line="580" w:lineRule="exact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第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节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ab/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>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200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本规划范围为武胜县街子合武合作片区，覆盖街子镇、真静乡、清平镇、中心镇、乐善镇5个镇、73个村（社区）、常住人口8.61 万，幅员面积约221.54平方公里。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line="240" w:lineRule="auto"/>
        <w:ind w:left="0" w:leftChars="0" w:right="1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drawing>
          <wp:inline distT="0" distB="0" distL="114300" distR="114300">
            <wp:extent cx="5610860" cy="3469005"/>
            <wp:effectExtent l="0" t="0" r="8890" b="17145"/>
            <wp:docPr id="2" name="图片 2" descr="QQ图片202308221738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82217380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方正黑体_GBK" w:hAnsi="方正黑体_GBK" w:eastAsia="方正黑体_GBK" w:cs="方正黑体_GBK"/>
          <w:kern w:val="2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4"/>
          <w:szCs w:val="24"/>
          <w:lang w:val="en-US" w:eastAsia="zh-CN" w:bidi="ar-SA"/>
        </w:rPr>
        <w:t>街子合武合作片区规划示意图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line="240" w:lineRule="auto"/>
        <w:ind w:left="0" w:leftChars="0" w:right="1" w:firstLine="0" w:firstLineChars="0"/>
        <w:jc w:val="center"/>
        <w:textAlignment w:val="auto"/>
        <w:rPr>
          <w:rFonts w:hint="eastAsia" w:ascii="方正黑体_GBK" w:hAnsi="方正黑体_GBK" w:eastAsia="方正黑体_GBK"/>
          <w:sz w:val="33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 xml:space="preserve">第二章 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片区现状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zh-CN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zh-CN" w:eastAsia="zh-CN"/>
        </w:rPr>
        <w:t>第一节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zh-CN" w:eastAsia="zh-CN"/>
        </w:rPr>
        <w:tab/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zh-CN" w:eastAsia="zh-CN"/>
        </w:rPr>
        <w:t>设施现状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文体广场5个，文明实践所5个、文明实践站 73个，文化院坝49个，农家（社区）书屋44个，综合文化站6个，村（社区）综合文化服务中心54个，广播村村响64个、广播电视公共服务网点5个，村史馆11个，文物保护单位11个（省级4个、市级3个、县级4个），非物质文化遗产名录2项（省级1项、县级1项），传统村落1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  存在问题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3"/>
          <w:szCs w:val="33"/>
          <w:lang w:val="en-US" w:eastAsia="zh-CN" w:bidi="ar-SA"/>
        </w:rPr>
        <w:t>（一）队伍建设不力，文化人才匮乏。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片区文化事业缺乏专业人才，不能很好发挥引领作用，对公共文化发展也关注较少，乡镇文化干部经常变动，业务难熟悉，能力提不高，工作应付的多。民间文化人才又相对集中城区，农村百难挑一，人才匮乏。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3"/>
          <w:szCs w:val="33"/>
          <w:lang w:val="en-US" w:eastAsia="zh-CN" w:bidi="ar-SA"/>
        </w:rPr>
        <w:t>（二）公共文化设施使用率不高。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年轻人口外流严重，在家的基本是一老一小，文化程度相对偏低，公共文化设施布局基本都是在村活动室附近，群众居住地点相对分散，乡镇公共文化设施利用率普遍偏低。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3"/>
          <w:szCs w:val="33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kern w:val="2"/>
          <w:sz w:val="33"/>
          <w:szCs w:val="33"/>
          <w:lang w:val="en-US" w:eastAsia="zh-CN" w:bidi="ar-SA"/>
        </w:rPr>
        <w:t>（三）</w:t>
      </w:r>
      <w:r>
        <w:rPr>
          <w:rFonts w:hint="default" w:ascii="方正楷体_GBK" w:hAnsi="方正楷体_GBK" w:eastAsia="方正楷体_GBK" w:cs="方正楷体_GBK"/>
          <w:b/>
          <w:bCs/>
          <w:color w:val="auto"/>
          <w:kern w:val="2"/>
          <w:sz w:val="33"/>
          <w:szCs w:val="33"/>
          <w:lang w:val="en-US" w:eastAsia="zh-CN" w:bidi="ar-SA"/>
        </w:rPr>
        <w:t>公共文化设施管理有待加强。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公共文化设施缺乏专职人员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，镇、村两级公共文化设施管理人员都是由镇、村干部兼任，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导致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大量设施设备损坏严重，无法正常使用。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before="6" w:line="240" w:lineRule="auto"/>
        <w:ind w:left="0" w:leftChars="0" w:right="2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第三章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发展目标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  建设思路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围绕市委“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12345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”工作思路，突出农村公共文化服务提质增效目标，挖掘、传承和弘扬本土文化资源，打造具有本土特色的文化产业和新时代农村公共文化体系，提高公共文化服务效能，不断提升农村群众文化的获得感、幸福感、满足感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5"/>
        </w:tabs>
        <w:kinsoku w:val="0"/>
        <w:wordWrap/>
        <w:overflowPunct w:val="0"/>
        <w:topLinePunct w:val="0"/>
        <w:autoSpaceDE/>
        <w:autoSpaceDN/>
        <w:bidi w:val="0"/>
        <w:adjustRightInd/>
        <w:spacing w:before="13" w:line="240" w:lineRule="auto"/>
        <w:ind w:leftChars="1000" w:firstLine="993" w:firstLineChars="300"/>
        <w:jc w:val="both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24"/>
          <w:lang w:val="zh-CN" w:eastAsia="zh-CN" w:bidi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 xml:space="preserve">第二节  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zh-CN" w:eastAsia="zh-CN" w:bidi="ar-SA"/>
        </w:rPr>
        <w:t>分级分类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/>
          <w:sz w:val="10"/>
          <w:szCs w:val="1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本次规划在武胜县街子合武合作片区范围内分级分类布置文化设施，形成“四级五类”的规划体系。“四级”：按省市区相关文件要求形成中心镇、其他镇、中心村、其他村（社区） 四个级别；“五类”：即文体活动类、阅读科普类、文化艺术类、传承体验类和广电综合类五个类别。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武胜县街子合武合作片区分级一览表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中心镇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街子镇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其他镇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真静乡、清平镇、中心镇、乐善镇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中心村（社区）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南溪村、清中路社区、陈家寨村、金马村、龙门村、环江村、真静村、龙堡山村、园山村、普兴村、金鼓村、米市村、书房村、张家滩村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其他村（社区）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林山村、棕湾村、玉皇村、大水井村、会云村等 59 个村（社区）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第三节  配置标准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根据设定的分级分类标准，合理确定不同等级公共文化设施配置标准（详见配置标准表），形成错位配置、相互补充的设施配套格局，构建起不同层级、不同类型的乡村文化生活圈。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专栏1  街道综合性文化服务中心配置标准表</w:t>
      </w:r>
    </w:p>
    <w:tbl>
      <w:tblPr>
        <w:tblStyle w:val="8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676"/>
        <w:gridCol w:w="870"/>
        <w:gridCol w:w="1230"/>
        <w:gridCol w:w="4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6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中心街道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其他街道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基本标准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文体活动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室外文化活动广场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面积累计不低于1000 平方米（自然条件受限制的地方累计不低于500 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多功能活动室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≥90平方米，配备适合开展音乐、舞蹈、美术、书法、棋牌等活动的文化体育器材。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县级文化馆分馆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≥1个，可结合室外墙面布置。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健身中心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≥2000平方米（含室内≥150 平方米），可由2处健身场地的面积相加构成。应配置在居民区、人口密集区附近，方便群众使用。可与室外文化活动广场相结合，可配置篮球、气排球、羽毛球、乒乓球、笼式足球、健身路径等场地设施，可重叠画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满足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种以上健身项目使用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；室内健身场地可与多功能活动室结合，可配置室内球类运动设施、棋牌类设施、健身器械等。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多功能运动场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≥1200 平方米（受自然条件限制的地方≥700平方米）。应配置在居民区、人口密集区附近，方便群众使用。可与室外文化活动广场相结合，可配置篮球、羽毛球、乒乓球、健身路径等场地设施，可重叠画线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满足3种以上健身项目使用。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（注：有条件的乡镇可将多功能运动场升级为乡镇健身中心）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体育公园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总面积不低于2万平方米。其中，健身设施用地占比不低于20%，绿化用地占比不低于65%，至少具有4块以上运动场地，可同时开展的体育项目不少于3项。鼓励将多功能运动场、乡镇健身中心“公园化”。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阅读科普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讲堂（辅导培训活动室）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≥30平方米，满足普及知识、专业讲座和宣传教育等多种用途的使用，配备教育培训设备，具备播放录像、计算机投影等条件。可与多功能活动室结合。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图书阅览室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≥30平方米，图书藏有量≥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000册，每年续订报刊≥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0种，更新图书≥200册；可供外借的基本藏书不低于总藏书量的2/3；有少年儿童类图书。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电子阅览室（文化信息资源共享工程活动室）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≥30平方米，配备满足不同群体多元需求的数字文化设备和数字文化信息资源。可与图书阅览室结合。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阅报栏（屏）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≥1个，至少提供2类报纸。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县级图书馆分馆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自助借阅点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设置在人流较为密集的区域，配置图书自助借还机，定期进行图书补充、更新、调整。可与社会力量共建。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小型特色书店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文化艺术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小型戏台（舞台）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≥40平方米（10 米×5 米×0.8 米），可与室外文化活动广场、多动能活动室结合。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固定电影放映点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有醒目标识牌和宣传栏（发布放映场次安排、预告宣传、预约放映，监督检查、放映人员联系方式等内容）；场地面积不小于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00平方米，可放置1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把活动座椅；放映场所应保证建筑物安全，有足够的疏散通道和出入口标志；配备专业的放映设备。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小型剧场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满足戏剧表演、舞台表演、民俗活动、休憩等多种功能。可与社会力量共建。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传承体验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乡史博物馆（陈列室）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展览面积不低于100平方米，展品（藏品）不低于100件。充分利用已收集或易于收集的本地历史见证物、文献文书、生产生活物品、农业手工业产品、习俗和节庆资料，围绕村史沿革、村规民约、民俗风情、乡贤名人、家风家训、发展成就等，举办主题鲜明、各具特色、内涵丰富的陈列展览。馆舍大小、规模以满足展品安全和展陈需要为宜；展馆及相应设施应安装防雷、防火、防盗等技防设施，制定各类防灾预案，并设置防灾指示标志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小型非遗馆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可与乡史博物馆结合。可与社会力量共建。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广电综合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机房及业务用房面积≥80平方米，提供广播节目和突发事件应急广播服务，按国家标准配备具有应急广播消息接收、响应和播出能力的广播设备。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广播电视公共服务网点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有固定服务室，提供广播电视运行维护服务。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乡风文明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新时代文明实践所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8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专栏2  村（社区）综合性文化服务中心配置标准表</w:t>
      </w:r>
    </w:p>
    <w:tbl>
      <w:tblPr>
        <w:tblStyle w:val="8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850"/>
        <w:gridCol w:w="1251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2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中心村（社区）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其他村（社区）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基本标准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文体活动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室外文化活动广场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 平方米（自然条件受限制的地方可适当降低标准）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多功能活动室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≥90平方米，配备适合开展音乐、舞蹈、美术、书法、棋牌等活动的文化体育器材。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宣传栏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≥1个，可结合室外墙面布置。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多功能运动场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≥1000 平方米（受自然条件限制的地方≥600平方米）。应配置在居民区、人口密集区附近，方便群众使用。可与室外文化活动广场相结合，可配置篮球、羽毛球、乒乓球、健身路径等场地设施，可重叠画线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满足3种以上健身项目使用。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中心村应适当提升相关标准建设多功能运动场。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阅读科普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讲堂（辅导培训活动室）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满足普及知识、专业讲座和宣传教育等多种用途的使用，配备教育培训设备，具备播放录像、计算机投影等条件。可与多功能活动室结合。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农家书屋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业务用房≥50平方米，电子阅览设备≥2台，图书≥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1600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册，年新增图书≥60种，报刊≥30种，电子音像制品≥100种。有少年儿童类图书。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小型阅报栏（屏）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≥1个，至少提供2类报纸。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固定电影放映点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有醒目标识牌和宣传栏（发布放映场次安排、预告宣传、预约放映，监督检查、放映人员联系方式等内容）；场地面积不小于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00平方米，可放置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把活动座椅；放映场所应保证建筑物安全，有足够的疏散通道和出入口标志；配备专业的放映设备。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传承体验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村史博物馆（陈列室）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展览面积不低于100平方米，展品（藏品）不低于100件。充分利用已收集或易于收集的本地历史见证物、文献文书、生产生活物品、农业手工业产品、习俗和节庆资料，围绕村史沿革、村规民约、民俗风情、乡贤名人、家风家训、发展成就等，举办主题鲜明、各具特色、内涵丰富的陈列展览。馆舍大小、规模以满足展品安全和展陈需要为宜；展馆及相应设施应安装防雷、防火、防盗等技防设施，制定各类防灾预案，并设置防灾指示标志。可与社会力量共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广电综合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机房面积≥15平方米，提供广播节目和突发事件应急广播服务，配备符合标准的应急广播适配器、多模收扩机、高清大喇叭等。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广播电视公共服务村级代办点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有固定服务室。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乡风文明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新时代文明实践站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▲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△</w:t>
            </w:r>
          </w:p>
        </w:tc>
        <w:tc>
          <w:tcPr>
            <w:tcW w:w="46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依据相关部门文件要求建设。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注：▲为应配置的项目，△为根据实际情况按需配置的项目。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before="103" w:line="240" w:lineRule="auto"/>
        <w:ind w:left="0" w:leftChars="0" w:right="2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第四章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规划布局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>第一节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33"/>
          <w:lang w:val="en-US" w:eastAsia="zh-CN" w:bidi="ar-SA"/>
        </w:rPr>
        <w:tab/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重点项目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62" w:firstLineChars="200"/>
        <w:textAlignment w:val="auto"/>
        <w:outlineLvl w:val="1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sz w:val="33"/>
          <w:szCs w:val="33"/>
        </w:rPr>
        <w:t>1.健全公共文化服务体系</w:t>
      </w: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</w:rPr>
        <w:t>项目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改建升级街子镇、真静乡、清平镇、中心镇、乐善镇的多功能活动室、室外文化活动广场及多功能运动场，打造成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为多功能文化、活动与运动中心，增扩其面积，配置在居民区、人口密集区附近，方便群众使用，配置适合开展音乐、舞蹈、美术、书法、棋牌、篮球、羽毛球、乒乓球、健身路径等场地设施设备，重叠画线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满足3种以上健身项目使用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建成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街子镇、真静乡、清平镇、中心镇、乐善镇县级文化馆分馆，总分馆资源共享，公共文化服务均等化，在街子镇改建升级小型戏台、舞台；建成街子镇、真静乡、清平镇、中心镇、乐善镇县级图书馆分馆，统一编目，图书通借通还，统一管理；新建清平镇乡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史馆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，充分利用已收集或易于收集的本地历史见证物、文书等文献资料、生产生活物品、农业手工业产品、习俗和节庆资料，围绕村史沿革、村规民约、民俗风情、乡贤名人、家风家训、发展成就等，举办主题鲜明、各具特色、内涵丰富的陈列展览；改建升级党建廉政文化长廊，以钱塘镇的纪念馆为基础，在真静乡深水井村康家珑和书岩村尹子勤故居进行点位打造，创建红色之乡；对新业公园进行改建升级，建设休闲广场，拾阶花梯休闲广场、五人足球场、网红景观桥、篮球场、羽毛球场、康体健身广场、生态密林区、网红草花区等；新建中心古镇，整合镇内特色古建筑及旅游资源，结合嘉陵江流域景色，将中心古镇打造为嘉陵江流域第一古镇；新建清平镇陈家寨村农耕文化中心，利用清平镇省级文保单位陈家寨的资源优势，稻渔综合种养产业与稻渔现代农业园区优势，建设富有本土特色的农耕文化中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ind w:firstLine="662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b/>
          <w:bCs/>
          <w:sz w:val="33"/>
          <w:szCs w:val="33"/>
        </w:rPr>
        <w:t>2</w:t>
      </w: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</w:rPr>
        <w:t>.非物质文化遗产保护传承项目</w:t>
      </w: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积极申报和升级一批非遗项目，建设非遗传承保护体验基地，常态化开展非遗传习活动，弘扬本土特色文化。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319"/>
        </w:tabs>
        <w:kinsoku w:val="0"/>
        <w:wordWrap/>
        <w:overflowPunct w:val="0"/>
        <w:topLinePunct w:val="0"/>
        <w:autoSpaceDE/>
        <w:autoSpaceDN/>
        <w:bidi w:val="0"/>
        <w:adjustRightInd/>
        <w:spacing w:before="103" w:line="590" w:lineRule="exact"/>
        <w:ind w:left="0" w:leftChars="0" w:right="2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第五章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3"/>
          <w:lang w:val="en-US" w:eastAsia="zh-CN" w:bidi="ar-SA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24"/>
          <w:lang w:val="en-US" w:eastAsia="zh-CN" w:bidi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第一节  强化政策配套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建立健全文化基础设施建设优惠政策，探索实施免费提供 文化设施建设用地或减收土地租金、减免建设中的各项税费等 机制。出台鼓励社会资本对文化基础设施投入的优惠政策，进 一步拓宽文化基础设施建设经费来源，调动社会力量参与基层 文化设施建设的积极性，鼓励社会力量赞助、捐赠文化设施支 持社会文化事业发展，逐步形成以政府投入为主导，社会投入 为补充的多渠道投入机制。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第二节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ab/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 xml:space="preserve"> 强化资金保障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加强公共文化设施的财力保障，通过向上争取专项资金方式，建立公共文化设施建设维护专项资金，纳入地方财政年度支出预算，并根据经济增长情况，按比例逐年增加资金预算，持续加大投入力度。加大资金向中心镇村投入比重，适当予以倾斜，强化示范带动作用，提高资金使用效率，增强辐射和服务效能。由县级文化主管部门牵头，建立公共文化设施台账及重点项目库，项目多向中心镇、村（社区）和特色文化镇、村（社区）倾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kern w:val="2"/>
          <w:sz w:val="33"/>
          <w:szCs w:val="24"/>
          <w:lang w:val="en-US" w:eastAsia="zh-CN" w:bidi="zh-CN"/>
        </w:rPr>
      </w:pP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>第三节</w:t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ab/>
      </w:r>
      <w:r>
        <w:rPr>
          <w:rFonts w:hint="eastAsia" w:ascii="方正楷体_GBK" w:hAnsi="方正楷体_GBK" w:eastAsia="方正楷体_GBK" w:cs="方正楷体_GBK"/>
          <w:b/>
          <w:bCs/>
          <w:sz w:val="33"/>
          <w:szCs w:val="33"/>
          <w:lang w:val="en-US" w:eastAsia="zh-CN"/>
        </w:rPr>
        <w:t xml:space="preserve"> 强化队伍建设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配齐建强基层公共文化设施管理服务人员队伍。在现有编制总量内，落实每个乡镇综合文化站（中心）编制配备不少于1至2名的要求，规模较大的乡镇适当增加；村（社区）综合性文化服务中心由村（社区）“两委”确定1名兼职工作人员，同时通过县、乡两级统筹和购买服务等方式解决人员不足问题。强化队伍能力素质提升，围绕公共文化事业发展新需求，以守牢阵地、活化利用、不断挖潜为核心，采取线上线下培训的方式，重点在增强数字化服务、信息宣传和基层业务方面，持续增强管理服务人员的公共文化服务能力和素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6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90" w:lineRule="exact"/>
        <w:ind w:firstLine="66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武胜县街子合武合作片区文化发展重点规划项目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590" w:lineRule="exact"/>
        <w:ind w:left="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3"/>
          <w:szCs w:val="33"/>
          <w:lang w:val="en-US" w:eastAsia="zh-CN" w:bidi="ar-SA"/>
        </w:rPr>
        <w:t xml:space="preserve">                                   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jc w:val="left"/>
        <w:outlineLvl w:val="1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武胜县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街子合武合作片区文化发展重点规划项目</w:t>
      </w:r>
    </w:p>
    <w:p>
      <w:pPr>
        <w:keepNext w:val="0"/>
        <w:keepLines w:val="0"/>
        <w:pageBreakBefore w:val="0"/>
        <w:widowControl/>
        <w:wordWrap/>
        <w:topLinePunct w:val="0"/>
        <w:autoSpaceDE/>
        <w:autoSpaceDN/>
        <w:bidi w:val="0"/>
        <w:adjustRightInd/>
        <w:spacing w:line="240" w:lineRule="auto"/>
        <w:ind w:firstLine="210" w:firstLineChars="100"/>
        <w:jc w:val="both"/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tbl>
      <w:tblPr>
        <w:tblStyle w:val="8"/>
        <w:tblW w:w="137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88"/>
        <w:gridCol w:w="1890"/>
        <w:gridCol w:w="672"/>
        <w:gridCol w:w="3863"/>
        <w:gridCol w:w="1215"/>
        <w:gridCol w:w="1125"/>
        <w:gridCol w:w="18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建设地址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建设性质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建设内容及规模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建设年限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万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元）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总计（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  <w:t>个项目）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137700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多功能文化、活动与运动中心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街子镇、真静乡、清平镇、中心镇、乐善镇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改扩建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多功能活动室≥90平方米，配备适合开展音乐、舞蹈、美术、书法、棋牌等活动的文化体育器材。体育场地总面积≥1000 平方米（受自然条件限制的地方≥700平方米）。应配置在居民区、人口密集区附近，方便群众使用。可与室外文化活动广场相结合，可配置篮球、羽毛球、乒乓球、健身路径等场地设施，可重叠画线满足3种以上健身项目使用。（注：有条件的乡镇可将多功能运动场升级为乡镇健身中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2025-2035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10000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街子镇、真静乡、清平镇、中心镇、乐善镇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县级文化馆分馆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街子镇、真静乡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、清平镇、中心镇、乐善镇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按省级示范性综合文化站建设标准，规划建设建筑面积不少于500平方米的文化阵地，内设多功能活动室、展览室（陈列室）、培训室、信息资源共享室、阅览室（留守学生（儿童）文化之家）、电影放映室、办公室等功能用房，室外配套建文化体育活动场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（原则上不小于1个篮球场面积600平方米）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，在街子镇改建升级小型戏台、舞台（≥50平方米），以街子镇作为中心乡镇，辐射其他乡镇，带动公共文化服务发展。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2023-2028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街子镇、真静乡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、清平镇、中心镇、乐善镇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县委宣传部、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县教育科技和体育局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县文广旅局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县级图书馆分馆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街子镇、真静乡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、清平镇、中心镇、乐善镇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乡镇(街道)分馆馆舍面积应达到30平方米，有互联网、WiFi全覆盖，有专人管理分馆工作，采购电脑5台，图书1万册，阅览桌椅40套，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图书统一编目，通借通还，统一管理。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2023-2028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街子镇、真静乡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、清平镇、中心镇、乐善镇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县文广旅局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乡史博物馆（陈列室）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清平镇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展览面积不低于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00平方米，展品（藏品）不低于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00件。充分利用已收集或易于收集的本地历史见证物、文书等文献资料、生产生活物品、农业手工业产品、习俗和节庆资料，围绕村史沿革、村规民约、民俗风情、乡贤名人、家风家训、发展成就等，举办主题鲜明、各具特色、内涵丰富的陈列展览。馆舍大小、规模以满足展品安全和展陈需要为宜；展馆及相应设施应安装防火、防盗等设施，制定各类防灾预案，并设置防灾指示标志。可与社会力量共建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2023-2028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清平镇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县文广旅局、县农业农村局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党建廉政文化长廊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真静乡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新建改扩建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真静、金子起义，开发红色旅游基地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创建红色之乡，以钱塘镇的纪念馆为基础，在真静乡深水井村康家珑和书岩村尹子勤故居进行点位打造，设置停车场和步道建设标牌、 路线指引等，结合乡村观光项目，打造连线连片文化旅游线路，串联形成文化旅游长廊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带动经济发展。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2025-2035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20000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真静乡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新业公园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街子镇工业园区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改扩建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占地100亩，依蜿蜒流过的河渠而建，建设主入口广场、廊架，儿童乐园、互动景墙，趣味滑梯，休闲广场，休闲木平台，停车场、彩色游步道、拾阶花梯休闲广场、五人足球场、网红景观桥、设施设备管理房、篮球场、羽毛球场、康体健身广场、生态密林区、网红草花区，多彩花木区、飘逸灌木带，多层次草坪区，特色景观小品、多彩灯光秀、标识系统等，根据地势，形成生态公园，形成高低错落的活动空间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2022-2027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5000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工投公司、街子镇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中心古镇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中心镇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建设规模300亩，修建车站、停车场两大基础性枢纽设施，改造中心镇硬件设施，对老、危房的加固，新建新的区民建筑并融入古镇建筑风格，重建原先已拆迁的有代表特色的建筑，丰富商业形态，完善古镇商业业态，引进优秀旅游机制。将全镇古镇资源与嘉陵江结合起来，打造一个有历史有美景的中心古镇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2025-2035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100000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中心镇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农耕文化中心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清平镇陈家寨村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新建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利用清平镇省级文保单位陈家寨的资源优势，稻渔综合种养产业与稻渔现代农业园区优势，依托园区“六个中心”，建设面积不低于1000平方米的农耕文化中心，展示本地农业手工业产品、历史农耕产物等。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2023-2028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400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清平镇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县农业农村局</w:t>
            </w:r>
          </w:p>
        </w:tc>
      </w:tr>
    </w:tbl>
    <w:p>
      <w:pPr>
        <w:pStyle w:val="7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w w:val="95"/>
          <w:kern w:val="2"/>
          <w:sz w:val="33"/>
          <w:szCs w:val="33"/>
          <w:lang w:val="en-US" w:eastAsia="zh-CN" w:bidi="ar-SA"/>
        </w:rPr>
      </w:pPr>
    </w:p>
    <w:sectPr>
      <w:pgSz w:w="16838" w:h="11906" w:orient="landscape"/>
      <w:pgMar w:top="2041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I16x7VAAAABwEAAA8AAABkcnMvZG93bnJldi54bWxNj0FPwzAMhe9I/IfI&#10;SNy2dGVMVWk6iYlyRGLdgWPWeG1H41RJ1pV/j3eCm5+f9d7nYjvbQUzoQ+9IwWqZgEBqnOmpVXCo&#10;q0UGIkRNRg+OUMEPBtiW93eFzo270idO+9gKDqGQawVdjGMuZWg6tDos3YjE3sl5qyNL30rj9ZXD&#10;7SDTJNlIq3vihk6PuOuw+d5frIJdVdd+wuCHL3yvns4fr2t8m5V6fFglLyAizvHvGG74jA4lMx3d&#10;hUwQgwJ+JCpYPK9BsJtmGS+OtyHdgCwL+Z+//AV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iNese1QAAAAc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TI4MTg1YTdiM2YwNzI2NGVhYTkzZDYzZmU2ZWYifQ=="/>
  </w:docVars>
  <w:rsids>
    <w:rsidRoot w:val="675A0CEC"/>
    <w:rsid w:val="04337ED1"/>
    <w:rsid w:val="048A6FF4"/>
    <w:rsid w:val="06B86C28"/>
    <w:rsid w:val="07482536"/>
    <w:rsid w:val="08142021"/>
    <w:rsid w:val="08200566"/>
    <w:rsid w:val="09D17685"/>
    <w:rsid w:val="0ADB6CC3"/>
    <w:rsid w:val="0B025420"/>
    <w:rsid w:val="0B07016A"/>
    <w:rsid w:val="0B49419D"/>
    <w:rsid w:val="0FBD407B"/>
    <w:rsid w:val="10D52C13"/>
    <w:rsid w:val="11C928ED"/>
    <w:rsid w:val="12E772E5"/>
    <w:rsid w:val="15D27ACB"/>
    <w:rsid w:val="172404AB"/>
    <w:rsid w:val="177E3384"/>
    <w:rsid w:val="17D6560B"/>
    <w:rsid w:val="17FD4AA7"/>
    <w:rsid w:val="19AC535D"/>
    <w:rsid w:val="19F02E4E"/>
    <w:rsid w:val="1A950533"/>
    <w:rsid w:val="1D5C56F4"/>
    <w:rsid w:val="1E86604B"/>
    <w:rsid w:val="20006665"/>
    <w:rsid w:val="20745039"/>
    <w:rsid w:val="20CC7E17"/>
    <w:rsid w:val="225F0DD7"/>
    <w:rsid w:val="24D15111"/>
    <w:rsid w:val="27076EF2"/>
    <w:rsid w:val="276A38EA"/>
    <w:rsid w:val="27C058BC"/>
    <w:rsid w:val="27F56333"/>
    <w:rsid w:val="29385A89"/>
    <w:rsid w:val="2965223D"/>
    <w:rsid w:val="2BE41EDF"/>
    <w:rsid w:val="2C0C6228"/>
    <w:rsid w:val="2C6722E1"/>
    <w:rsid w:val="2DD75A2D"/>
    <w:rsid w:val="2E8329EA"/>
    <w:rsid w:val="2EF926CC"/>
    <w:rsid w:val="2F544E44"/>
    <w:rsid w:val="303F0693"/>
    <w:rsid w:val="304940D8"/>
    <w:rsid w:val="325646B8"/>
    <w:rsid w:val="3329216A"/>
    <w:rsid w:val="33C97BB8"/>
    <w:rsid w:val="34B26C82"/>
    <w:rsid w:val="356976E8"/>
    <w:rsid w:val="35D80710"/>
    <w:rsid w:val="376509F8"/>
    <w:rsid w:val="37EB69D4"/>
    <w:rsid w:val="386C71CE"/>
    <w:rsid w:val="39C742BF"/>
    <w:rsid w:val="3ACE2C13"/>
    <w:rsid w:val="3AE37A9E"/>
    <w:rsid w:val="3B8F7081"/>
    <w:rsid w:val="3DA8584D"/>
    <w:rsid w:val="3F2D3535"/>
    <w:rsid w:val="412E0E49"/>
    <w:rsid w:val="41937CFE"/>
    <w:rsid w:val="4197331F"/>
    <w:rsid w:val="41AA0033"/>
    <w:rsid w:val="42125322"/>
    <w:rsid w:val="4242671E"/>
    <w:rsid w:val="43B5173D"/>
    <w:rsid w:val="452B51EB"/>
    <w:rsid w:val="45B61235"/>
    <w:rsid w:val="46820F38"/>
    <w:rsid w:val="47382E34"/>
    <w:rsid w:val="499B25B1"/>
    <w:rsid w:val="4AEF4413"/>
    <w:rsid w:val="4C3C3CBD"/>
    <w:rsid w:val="4E9D49DE"/>
    <w:rsid w:val="4FE81398"/>
    <w:rsid w:val="50B143D2"/>
    <w:rsid w:val="519D7DA1"/>
    <w:rsid w:val="52D471B3"/>
    <w:rsid w:val="55106DDC"/>
    <w:rsid w:val="555E5F59"/>
    <w:rsid w:val="563A3A5F"/>
    <w:rsid w:val="56F438DD"/>
    <w:rsid w:val="57787072"/>
    <w:rsid w:val="57DF519E"/>
    <w:rsid w:val="57E0285A"/>
    <w:rsid w:val="59B121FD"/>
    <w:rsid w:val="5A2C2E60"/>
    <w:rsid w:val="5A946D48"/>
    <w:rsid w:val="5C610538"/>
    <w:rsid w:val="5E140A6B"/>
    <w:rsid w:val="5E84084D"/>
    <w:rsid w:val="5E9468AE"/>
    <w:rsid w:val="5ED13C58"/>
    <w:rsid w:val="5ED4201A"/>
    <w:rsid w:val="5F340AF4"/>
    <w:rsid w:val="5F39767F"/>
    <w:rsid w:val="6074130A"/>
    <w:rsid w:val="60956D42"/>
    <w:rsid w:val="60D14170"/>
    <w:rsid w:val="64017A87"/>
    <w:rsid w:val="65D90ED8"/>
    <w:rsid w:val="67530DBD"/>
    <w:rsid w:val="675A0CEC"/>
    <w:rsid w:val="68E217CF"/>
    <w:rsid w:val="69A1255C"/>
    <w:rsid w:val="6BBB461C"/>
    <w:rsid w:val="6C800BEF"/>
    <w:rsid w:val="6D4A2A12"/>
    <w:rsid w:val="6E620059"/>
    <w:rsid w:val="6EFFBF75"/>
    <w:rsid w:val="6F5615A9"/>
    <w:rsid w:val="6FBE3141"/>
    <w:rsid w:val="7179127E"/>
    <w:rsid w:val="71D65CF4"/>
    <w:rsid w:val="71DC1C45"/>
    <w:rsid w:val="71FC2786"/>
    <w:rsid w:val="726F697B"/>
    <w:rsid w:val="730A7433"/>
    <w:rsid w:val="73876B49"/>
    <w:rsid w:val="755765B9"/>
    <w:rsid w:val="757179AB"/>
    <w:rsid w:val="75E4177A"/>
    <w:rsid w:val="7605647D"/>
    <w:rsid w:val="76C57C7C"/>
    <w:rsid w:val="77410A12"/>
    <w:rsid w:val="785D0B8D"/>
    <w:rsid w:val="791636B9"/>
    <w:rsid w:val="793542EB"/>
    <w:rsid w:val="796A7E37"/>
    <w:rsid w:val="7A4E3666"/>
    <w:rsid w:val="7A9276F1"/>
    <w:rsid w:val="7B66357A"/>
    <w:rsid w:val="7C890119"/>
    <w:rsid w:val="7EE66DC8"/>
    <w:rsid w:val="7F6126BB"/>
    <w:rsid w:val="7F6A1D5F"/>
    <w:rsid w:val="7FB64187"/>
    <w:rsid w:val="7FBF4F7F"/>
    <w:rsid w:val="7FD17A0C"/>
    <w:rsid w:val="7FF16766"/>
    <w:rsid w:val="FB0FBEC1"/>
    <w:rsid w:val="FF1DC76E"/>
    <w:rsid w:val="FF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1"/>
    <w:pPr>
      <w:spacing w:before="80"/>
      <w:jc w:val="center"/>
      <w:outlineLvl w:val="1"/>
    </w:pPr>
    <w:rPr>
      <w:rFonts w:hint="eastAsia" w:ascii="方正楷体_GBK" w:eastAsia="方正楷体_GBK" w:cs="方正楷体_GBK"/>
      <w:b/>
      <w:sz w:val="33"/>
      <w:szCs w:val="33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85"/>
      <w:ind w:left="829"/>
    </w:pPr>
    <w:rPr>
      <w:rFonts w:ascii="PMingLiU" w:hAnsi="PMingLiU" w:eastAsia="PMingLiU" w:cs="PMingLiU"/>
      <w:sz w:val="24"/>
      <w:szCs w:val="24"/>
      <w:lang w:val="zh-CN" w:bidi="zh-C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7239</Words>
  <Characters>7465</Characters>
  <Lines>0</Lines>
  <Paragraphs>0</Paragraphs>
  <TotalTime>5</TotalTime>
  <ScaleCrop>false</ScaleCrop>
  <LinksUpToDate>false</LinksUpToDate>
  <CharactersWithSpaces>7556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2022-03-21T09:31:00Z</dcterms:created>
  <dc:creator>一心*</dc:creator>
  <cp:lastModifiedBy>kylin</cp:lastModifiedBy>
  <cp:lastPrinted>2023-05-09T10:58:00Z</cp:lastPrinted>
  <dcterms:modified xsi:type="dcterms:W3CDTF">2023-10-30T11:51:23Z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FD8E5C65E47F4C8B95E7D426F1EFDDC9_13</vt:lpwstr>
  </property>
</Properties>
</file>