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/>
          <w:kern w:val="0"/>
          <w:sz w:val="32"/>
          <w:szCs w:val="32"/>
        </w:rPr>
        <w:t>附件</w:t>
      </w:r>
      <w:r>
        <w:rPr>
          <w:rFonts w:hint="eastAsia" w:ascii="方正黑体_GBK" w:eastAsia="方正黑体_GBK"/>
          <w:kern w:val="0"/>
          <w:sz w:val="32"/>
          <w:szCs w:val="32"/>
        </w:rPr>
        <w:t>6</w:t>
      </w:r>
    </w:p>
    <w:p>
      <w:pPr>
        <w:widowControl/>
        <w:spacing w:line="58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kern w:val="0"/>
          <w:sz w:val="44"/>
          <w:szCs w:val="44"/>
        </w:rPr>
        <w:t>评估费用收费标准及付款方式</w:t>
      </w:r>
    </w:p>
    <w:bookmarkEnd w:id="0"/>
    <w:p>
      <w:pPr>
        <w:spacing w:line="500" w:lineRule="exact"/>
        <w:ind w:firstLine="640" w:firstLineChars="200"/>
        <w:rPr>
          <w:rFonts w:ascii="方正黑体_GBK" w:hAnsi="文星楷体" w:eastAsia="方正黑体_GBK" w:cs="文星楷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方正黑体_GBK" w:hAnsi="文星楷体" w:eastAsia="方正黑体_GBK" w:cs="文星楷体"/>
          <w:sz w:val="32"/>
          <w:szCs w:val="32"/>
        </w:rPr>
      </w:pPr>
      <w:r>
        <w:rPr>
          <w:rFonts w:hint="eastAsia" w:ascii="方正黑体_GBK" w:hAnsi="文星楷体" w:eastAsia="方正黑体_GBK" w:cs="文星楷体"/>
          <w:sz w:val="32"/>
          <w:szCs w:val="32"/>
        </w:rPr>
        <w:t>一、评估费用收费标准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.被征收房屋及产权调换房屋（含房屋价值、搬迁费、停产停业损失费、临时安置补助费）评估费</w:t>
      </w:r>
      <w:r>
        <w:rPr>
          <w:rFonts w:eastAsia="方正仿宋_GBK"/>
          <w:sz w:val="32"/>
          <w:szCs w:val="32"/>
        </w:rPr>
        <w:t>按</w:t>
      </w:r>
      <w:r>
        <w:rPr>
          <w:rFonts w:hint="eastAsia" w:eastAsia="方正仿宋_GBK"/>
          <w:sz w:val="32"/>
          <w:szCs w:val="32"/>
        </w:rPr>
        <w:t>《成都市房地产估价行业收费指导意见的通知》（成房评协〔2016〕06号）规定标准分段下浮比你</w:t>
      </w:r>
      <w:r>
        <w:rPr>
          <w:rFonts w:eastAsia="方正仿宋_GBK"/>
          <w:sz w:val="32"/>
          <w:szCs w:val="32"/>
        </w:rPr>
        <w:t>收取</w:t>
      </w:r>
      <w:r>
        <w:rPr>
          <w:rFonts w:hint="eastAsia" w:eastAsia="方正仿宋_GBK"/>
          <w:sz w:val="32"/>
          <w:szCs w:val="32"/>
        </w:rPr>
        <w:t>评估费用，具体下浮比例如下：</w:t>
      </w:r>
    </w:p>
    <w:tbl>
      <w:tblPr>
        <w:tblStyle w:val="7"/>
        <w:tblpPr w:leftFromText="180" w:rightFromText="180" w:vertAnchor="text" w:horzAnchor="margin" w:tblpY="7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2782"/>
        <w:gridCol w:w="2212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80" w:type="pct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/>
                <w:kern w:val="0"/>
                <w:sz w:val="28"/>
                <w:szCs w:val="32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32"/>
              </w:rPr>
              <w:t>档次</w:t>
            </w:r>
          </w:p>
        </w:tc>
        <w:tc>
          <w:tcPr>
            <w:tcW w:w="1568" w:type="pct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/>
                <w:kern w:val="0"/>
                <w:sz w:val="28"/>
                <w:szCs w:val="32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32"/>
              </w:rPr>
              <w:t>区域评估户数（户）</w:t>
            </w:r>
          </w:p>
        </w:tc>
        <w:tc>
          <w:tcPr>
            <w:tcW w:w="1247" w:type="pct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/>
                <w:kern w:val="0"/>
                <w:sz w:val="28"/>
                <w:szCs w:val="32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32"/>
              </w:rPr>
              <w:t>下浮比例（%）</w:t>
            </w:r>
          </w:p>
        </w:tc>
        <w:tc>
          <w:tcPr>
            <w:tcW w:w="1506" w:type="pct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/>
                <w:kern w:val="0"/>
                <w:sz w:val="28"/>
                <w:szCs w:val="32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80" w:type="pct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eastAsia="文星仿宋"/>
                <w:kern w:val="0"/>
                <w:sz w:val="28"/>
                <w:szCs w:val="32"/>
              </w:rPr>
              <w:t>1</w:t>
            </w:r>
          </w:p>
        </w:tc>
        <w:tc>
          <w:tcPr>
            <w:tcW w:w="1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楷体_GBK"/>
                <w:kern w:val="0"/>
                <w:sz w:val="28"/>
                <w:szCs w:val="32"/>
              </w:rPr>
            </w:pPr>
            <w:r>
              <w:rPr>
                <w:rFonts w:hint="eastAsia" w:eastAsia="方正楷体_GBK"/>
                <w:kern w:val="0"/>
                <w:sz w:val="28"/>
                <w:szCs w:val="32"/>
              </w:rPr>
              <w:t>5户以下（含）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hint="eastAsia" w:eastAsia="文星仿宋"/>
                <w:kern w:val="0"/>
                <w:sz w:val="28"/>
                <w:szCs w:val="32"/>
              </w:rPr>
              <w:t>0</w:t>
            </w:r>
          </w:p>
        </w:tc>
        <w:tc>
          <w:tcPr>
            <w:tcW w:w="1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32"/>
              </w:rPr>
              <w:t>按标准执行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80" w:type="pct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eastAsia="文星仿宋"/>
                <w:kern w:val="0"/>
                <w:sz w:val="28"/>
                <w:szCs w:val="32"/>
              </w:rPr>
              <w:t>2</w:t>
            </w:r>
          </w:p>
        </w:tc>
        <w:tc>
          <w:tcPr>
            <w:tcW w:w="1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楷体_GBK"/>
                <w:kern w:val="0"/>
                <w:sz w:val="28"/>
                <w:szCs w:val="32"/>
              </w:rPr>
            </w:pPr>
            <w:r>
              <w:rPr>
                <w:rFonts w:hint="eastAsia" w:eastAsia="方正楷体_GBK"/>
                <w:kern w:val="0"/>
                <w:sz w:val="28"/>
                <w:szCs w:val="32"/>
              </w:rPr>
              <w:t>6-10户（含）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hint="eastAsia" w:eastAsia="文星仿宋"/>
                <w:kern w:val="0"/>
                <w:sz w:val="28"/>
                <w:szCs w:val="32"/>
              </w:rPr>
              <w:t>25</w:t>
            </w:r>
          </w:p>
        </w:tc>
        <w:tc>
          <w:tcPr>
            <w:tcW w:w="1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32"/>
              </w:rPr>
              <w:t>执行标准的7.5折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80" w:type="pct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eastAsia="文星仿宋"/>
                <w:kern w:val="0"/>
                <w:sz w:val="28"/>
                <w:szCs w:val="32"/>
              </w:rPr>
              <w:t>3</w:t>
            </w:r>
          </w:p>
        </w:tc>
        <w:tc>
          <w:tcPr>
            <w:tcW w:w="1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楷体_GBK"/>
                <w:kern w:val="0"/>
                <w:sz w:val="28"/>
                <w:szCs w:val="32"/>
              </w:rPr>
            </w:pPr>
            <w:r>
              <w:rPr>
                <w:rFonts w:hint="eastAsia" w:eastAsia="方正楷体_GBK"/>
                <w:kern w:val="0"/>
                <w:sz w:val="28"/>
                <w:szCs w:val="32"/>
              </w:rPr>
              <w:t>10-100户（含）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hint="eastAsia" w:eastAsia="文星仿宋"/>
                <w:kern w:val="0"/>
                <w:sz w:val="28"/>
                <w:szCs w:val="32"/>
              </w:rPr>
              <w:t>50</w:t>
            </w:r>
          </w:p>
        </w:tc>
        <w:tc>
          <w:tcPr>
            <w:tcW w:w="1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32"/>
              </w:rPr>
              <w:t>执行标准的5折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80" w:type="pct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eastAsia="文星仿宋"/>
                <w:kern w:val="0"/>
                <w:sz w:val="28"/>
                <w:szCs w:val="32"/>
              </w:rPr>
              <w:t>4</w:t>
            </w:r>
          </w:p>
        </w:tc>
        <w:tc>
          <w:tcPr>
            <w:tcW w:w="1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楷体_GBK"/>
                <w:kern w:val="0"/>
                <w:sz w:val="28"/>
                <w:szCs w:val="32"/>
              </w:rPr>
            </w:pPr>
            <w:r>
              <w:rPr>
                <w:rFonts w:hint="eastAsia" w:eastAsia="方正楷体_GBK"/>
                <w:kern w:val="0"/>
                <w:sz w:val="28"/>
                <w:szCs w:val="32"/>
              </w:rPr>
              <w:t>100户以上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hint="eastAsia" w:eastAsia="文星仿宋"/>
                <w:kern w:val="0"/>
                <w:sz w:val="28"/>
                <w:szCs w:val="32"/>
              </w:rPr>
              <w:t>60</w:t>
            </w:r>
          </w:p>
        </w:tc>
        <w:tc>
          <w:tcPr>
            <w:tcW w:w="1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32"/>
              </w:rPr>
              <w:t>执行标准的4折</w:t>
            </w:r>
          </w:p>
        </w:tc>
      </w:tr>
    </w:tbl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2.装饰装修及构筑物评估按户收费，收费标准如下：</w:t>
      </w:r>
    </w:p>
    <w:tbl>
      <w:tblPr>
        <w:tblStyle w:val="7"/>
        <w:tblW w:w="4950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4100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08" w:type="pct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/>
                <w:kern w:val="0"/>
                <w:sz w:val="28"/>
                <w:szCs w:val="32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32"/>
              </w:rPr>
              <w:t>档次</w:t>
            </w:r>
          </w:p>
        </w:tc>
        <w:tc>
          <w:tcPr>
            <w:tcW w:w="2333" w:type="pct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/>
                <w:kern w:val="0"/>
                <w:sz w:val="28"/>
                <w:szCs w:val="32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32"/>
              </w:rPr>
              <w:t>建筑面积（平方米）</w:t>
            </w:r>
          </w:p>
        </w:tc>
        <w:tc>
          <w:tcPr>
            <w:tcW w:w="1859" w:type="pct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/>
                <w:kern w:val="0"/>
                <w:sz w:val="28"/>
                <w:szCs w:val="32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32"/>
              </w:rPr>
              <w:t>收费标准（元/户）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08" w:type="pct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eastAsia="文星仿宋"/>
                <w:kern w:val="0"/>
                <w:sz w:val="28"/>
                <w:szCs w:val="32"/>
              </w:rPr>
              <w:t>1</w:t>
            </w:r>
          </w:p>
        </w:tc>
        <w:tc>
          <w:tcPr>
            <w:tcW w:w="23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楷体_GBK"/>
                <w:kern w:val="0"/>
                <w:sz w:val="28"/>
                <w:szCs w:val="32"/>
              </w:rPr>
            </w:pPr>
            <w:r>
              <w:rPr>
                <w:rFonts w:hint="eastAsia" w:eastAsia="方正楷体_GBK"/>
                <w:kern w:val="0"/>
                <w:sz w:val="28"/>
                <w:szCs w:val="32"/>
              </w:rPr>
              <w:t>50以内（含）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hint="eastAsia" w:eastAsia="文星仿宋"/>
                <w:kern w:val="0"/>
                <w:sz w:val="28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08" w:type="pct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eastAsia="文星仿宋"/>
                <w:kern w:val="0"/>
                <w:sz w:val="28"/>
                <w:szCs w:val="32"/>
              </w:rPr>
              <w:t>2</w:t>
            </w:r>
          </w:p>
        </w:tc>
        <w:tc>
          <w:tcPr>
            <w:tcW w:w="23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楷体_GBK"/>
                <w:kern w:val="0"/>
                <w:sz w:val="28"/>
                <w:szCs w:val="32"/>
              </w:rPr>
            </w:pPr>
            <w:r>
              <w:rPr>
                <w:rFonts w:hint="eastAsia" w:eastAsia="方正楷体_GBK"/>
                <w:kern w:val="0"/>
                <w:sz w:val="28"/>
                <w:szCs w:val="32"/>
              </w:rPr>
              <w:t>50-100以内（含）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hint="eastAsia" w:eastAsia="文星仿宋"/>
                <w:kern w:val="0"/>
                <w:sz w:val="28"/>
                <w:szCs w:val="3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08" w:type="pct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eastAsia="文星仿宋"/>
                <w:kern w:val="0"/>
                <w:sz w:val="28"/>
                <w:szCs w:val="32"/>
              </w:rPr>
              <w:t>3</w:t>
            </w:r>
          </w:p>
        </w:tc>
        <w:tc>
          <w:tcPr>
            <w:tcW w:w="23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楷体_GBK"/>
                <w:kern w:val="0"/>
                <w:sz w:val="28"/>
                <w:szCs w:val="32"/>
              </w:rPr>
            </w:pPr>
            <w:r>
              <w:rPr>
                <w:rFonts w:hint="eastAsia" w:eastAsia="方正楷体_GBK"/>
                <w:kern w:val="0"/>
                <w:sz w:val="28"/>
                <w:szCs w:val="32"/>
              </w:rPr>
              <w:t>100-150以内（含）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hint="eastAsia" w:eastAsia="文星仿宋"/>
                <w:kern w:val="0"/>
                <w:sz w:val="28"/>
                <w:szCs w:val="32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08" w:type="pct"/>
            <w:tcBorders>
              <w:top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eastAsia="文星仿宋"/>
                <w:kern w:val="0"/>
                <w:sz w:val="28"/>
                <w:szCs w:val="32"/>
              </w:rPr>
              <w:t>4</w:t>
            </w:r>
          </w:p>
        </w:tc>
        <w:tc>
          <w:tcPr>
            <w:tcW w:w="23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楷体_GBK"/>
                <w:kern w:val="0"/>
                <w:sz w:val="28"/>
                <w:szCs w:val="32"/>
              </w:rPr>
            </w:pPr>
            <w:r>
              <w:rPr>
                <w:rFonts w:hint="eastAsia" w:eastAsia="方正楷体_GBK"/>
                <w:kern w:val="0"/>
                <w:sz w:val="28"/>
                <w:szCs w:val="32"/>
              </w:rPr>
              <w:t>150-200以内（含）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hint="eastAsia" w:eastAsia="文星仿宋"/>
                <w:kern w:val="0"/>
                <w:sz w:val="28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eastAsia="文星仿宋"/>
                <w:kern w:val="0"/>
                <w:sz w:val="28"/>
                <w:szCs w:val="32"/>
              </w:rPr>
              <w:t>5</w:t>
            </w:r>
          </w:p>
        </w:tc>
        <w:tc>
          <w:tcPr>
            <w:tcW w:w="23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楷体_GBK"/>
                <w:kern w:val="0"/>
                <w:sz w:val="28"/>
                <w:szCs w:val="32"/>
              </w:rPr>
            </w:pPr>
            <w:r>
              <w:rPr>
                <w:rFonts w:hint="eastAsia" w:eastAsia="方正楷体_GBK"/>
                <w:kern w:val="0"/>
                <w:sz w:val="28"/>
                <w:szCs w:val="32"/>
              </w:rPr>
              <w:t>200-500以内（含）</w:t>
            </w:r>
          </w:p>
        </w:tc>
        <w:tc>
          <w:tcPr>
            <w:tcW w:w="18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hint="eastAsia" w:eastAsia="文星仿宋"/>
                <w:kern w:val="0"/>
                <w:sz w:val="28"/>
                <w:szCs w:val="32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hint="eastAsia" w:eastAsia="文星仿宋"/>
                <w:kern w:val="0"/>
                <w:sz w:val="28"/>
                <w:szCs w:val="32"/>
              </w:rPr>
              <w:t>6</w:t>
            </w:r>
          </w:p>
        </w:tc>
        <w:tc>
          <w:tcPr>
            <w:tcW w:w="23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楷体_GBK"/>
                <w:kern w:val="0"/>
                <w:sz w:val="28"/>
                <w:szCs w:val="32"/>
              </w:rPr>
            </w:pPr>
            <w:r>
              <w:rPr>
                <w:rFonts w:hint="eastAsia" w:eastAsia="方正楷体_GBK"/>
                <w:kern w:val="0"/>
                <w:sz w:val="28"/>
                <w:szCs w:val="32"/>
              </w:rPr>
              <w:t>500以上</w:t>
            </w:r>
          </w:p>
        </w:tc>
        <w:tc>
          <w:tcPr>
            <w:tcW w:w="18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文星仿宋"/>
                <w:kern w:val="0"/>
                <w:sz w:val="28"/>
                <w:szCs w:val="32"/>
              </w:rPr>
            </w:pPr>
            <w:r>
              <w:rPr>
                <w:rFonts w:hint="eastAsia" w:eastAsia="文星仿宋"/>
                <w:kern w:val="0"/>
                <w:sz w:val="28"/>
                <w:szCs w:val="32"/>
              </w:rPr>
              <w:t>1000</w:t>
            </w:r>
          </w:p>
        </w:tc>
      </w:tr>
    </w:tbl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3.征收区域</w:t>
      </w:r>
      <w:r>
        <w:rPr>
          <w:rFonts w:hint="eastAsia" w:eastAsia="方正仿宋_GBK"/>
          <w:color w:val="333333"/>
          <w:sz w:val="32"/>
          <w:szCs w:val="32"/>
        </w:rPr>
        <w:t>采取单项报价方式确定的评估机构按报价包干费用标准执行。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4.安置区域基准楼层（含成本价和市场价）每个区域按90平方米2户收取评估费，计费标准参照被征收房屋及产权调换房屋评估费标准执行。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5.评估费为含税价。</w:t>
      </w:r>
    </w:p>
    <w:p>
      <w:pPr>
        <w:spacing w:line="580" w:lineRule="exact"/>
        <w:ind w:firstLine="640" w:firstLineChars="200"/>
        <w:rPr>
          <w:rFonts w:ascii="方正黑体_GBK" w:hAnsi="文星楷体" w:eastAsia="方正黑体_GBK" w:cs="文星楷体"/>
          <w:sz w:val="32"/>
          <w:szCs w:val="32"/>
        </w:rPr>
      </w:pPr>
      <w:r>
        <w:rPr>
          <w:rFonts w:hint="eastAsia" w:ascii="方正黑体_GBK" w:hAnsi="文星楷体" w:eastAsia="方正黑体_GBK" w:cs="文星楷体"/>
          <w:sz w:val="32"/>
          <w:szCs w:val="32"/>
        </w:rPr>
        <w:t>二、评估费用付款方式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自选定评估机构入场开展房屋征收评估 10 个工作日内，预支付评估预算费用的20%；评估机构将分户的初评评估结果提供并经公示无异议后3 个工作日内，支付至评估费用的40%；评估机构提供正式评估报告及分户评估报告后 3 个工作日内，支付至评估总费用的70%；该区域征收工作完成后，一次性支付剩余的全部评估费。</w:t>
      </w: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1134" w:left="1587" w:header="851" w:footer="850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楷体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it7gr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TUwZTcyM2VkMDg2ZGZiOWZmNjY1OTNjYTBlYWYifQ=="/>
    <w:docVar w:name="KSO_WPS_MARK_KEY" w:val="494362dd-dffb-4f36-b3ec-6806d0c14c28"/>
  </w:docVars>
  <w:rsids>
    <w:rsidRoot w:val="001D5053"/>
    <w:rsid w:val="00000FA5"/>
    <w:rsid w:val="00001DA1"/>
    <w:rsid w:val="00007642"/>
    <w:rsid w:val="000104AE"/>
    <w:rsid w:val="00011616"/>
    <w:rsid w:val="00011A7C"/>
    <w:rsid w:val="000130FE"/>
    <w:rsid w:val="00017B56"/>
    <w:rsid w:val="000203DE"/>
    <w:rsid w:val="00021C25"/>
    <w:rsid w:val="00024311"/>
    <w:rsid w:val="00033251"/>
    <w:rsid w:val="000336E6"/>
    <w:rsid w:val="00033AED"/>
    <w:rsid w:val="00035B0A"/>
    <w:rsid w:val="00036299"/>
    <w:rsid w:val="000363C2"/>
    <w:rsid w:val="00036587"/>
    <w:rsid w:val="0004194E"/>
    <w:rsid w:val="000432A5"/>
    <w:rsid w:val="0004550B"/>
    <w:rsid w:val="0004578C"/>
    <w:rsid w:val="000605FF"/>
    <w:rsid w:val="00062AB8"/>
    <w:rsid w:val="000677F2"/>
    <w:rsid w:val="0007339D"/>
    <w:rsid w:val="00076D6D"/>
    <w:rsid w:val="00081553"/>
    <w:rsid w:val="00085B77"/>
    <w:rsid w:val="00087673"/>
    <w:rsid w:val="00090152"/>
    <w:rsid w:val="00091615"/>
    <w:rsid w:val="0009454B"/>
    <w:rsid w:val="000A07A0"/>
    <w:rsid w:val="000A36EA"/>
    <w:rsid w:val="000A7C2E"/>
    <w:rsid w:val="000B196A"/>
    <w:rsid w:val="000B4F11"/>
    <w:rsid w:val="000C1B98"/>
    <w:rsid w:val="000C4181"/>
    <w:rsid w:val="000D4646"/>
    <w:rsid w:val="000E2377"/>
    <w:rsid w:val="000F21E8"/>
    <w:rsid w:val="000F3A5F"/>
    <w:rsid w:val="000F3E80"/>
    <w:rsid w:val="000F5B89"/>
    <w:rsid w:val="000F756F"/>
    <w:rsid w:val="00102F58"/>
    <w:rsid w:val="00107BA7"/>
    <w:rsid w:val="0011407D"/>
    <w:rsid w:val="00115385"/>
    <w:rsid w:val="0012137F"/>
    <w:rsid w:val="00123666"/>
    <w:rsid w:val="001257EA"/>
    <w:rsid w:val="00127C9E"/>
    <w:rsid w:val="001301D3"/>
    <w:rsid w:val="0013094C"/>
    <w:rsid w:val="00136FF1"/>
    <w:rsid w:val="00137337"/>
    <w:rsid w:val="001420F5"/>
    <w:rsid w:val="0014243B"/>
    <w:rsid w:val="001424DC"/>
    <w:rsid w:val="00142FE8"/>
    <w:rsid w:val="00143E3A"/>
    <w:rsid w:val="00155C8E"/>
    <w:rsid w:val="00155F63"/>
    <w:rsid w:val="00162936"/>
    <w:rsid w:val="00162BA4"/>
    <w:rsid w:val="001651DB"/>
    <w:rsid w:val="0016594D"/>
    <w:rsid w:val="0017022B"/>
    <w:rsid w:val="0017071D"/>
    <w:rsid w:val="00170A31"/>
    <w:rsid w:val="00171B60"/>
    <w:rsid w:val="001722EA"/>
    <w:rsid w:val="0017248A"/>
    <w:rsid w:val="00173DAB"/>
    <w:rsid w:val="001744E0"/>
    <w:rsid w:val="00177B43"/>
    <w:rsid w:val="00180D7A"/>
    <w:rsid w:val="0018343D"/>
    <w:rsid w:val="00185B3A"/>
    <w:rsid w:val="001975C7"/>
    <w:rsid w:val="001A1235"/>
    <w:rsid w:val="001A3681"/>
    <w:rsid w:val="001A471E"/>
    <w:rsid w:val="001A485E"/>
    <w:rsid w:val="001A7F8F"/>
    <w:rsid w:val="001B487A"/>
    <w:rsid w:val="001C19D4"/>
    <w:rsid w:val="001C7112"/>
    <w:rsid w:val="001D03AF"/>
    <w:rsid w:val="001D24FD"/>
    <w:rsid w:val="001D2ED8"/>
    <w:rsid w:val="001D5053"/>
    <w:rsid w:val="001E2BE8"/>
    <w:rsid w:val="001E3355"/>
    <w:rsid w:val="001E746F"/>
    <w:rsid w:val="001E778E"/>
    <w:rsid w:val="001F65A1"/>
    <w:rsid w:val="00204FE6"/>
    <w:rsid w:val="002102DD"/>
    <w:rsid w:val="002167B9"/>
    <w:rsid w:val="00216B3E"/>
    <w:rsid w:val="00221230"/>
    <w:rsid w:val="00222251"/>
    <w:rsid w:val="00224D1F"/>
    <w:rsid w:val="00230057"/>
    <w:rsid w:val="002369D9"/>
    <w:rsid w:val="002371DA"/>
    <w:rsid w:val="002461C3"/>
    <w:rsid w:val="00257050"/>
    <w:rsid w:val="00262100"/>
    <w:rsid w:val="00273204"/>
    <w:rsid w:val="002759AC"/>
    <w:rsid w:val="00276D95"/>
    <w:rsid w:val="00277FF0"/>
    <w:rsid w:val="00280EB4"/>
    <w:rsid w:val="002902BF"/>
    <w:rsid w:val="00293449"/>
    <w:rsid w:val="00294D0E"/>
    <w:rsid w:val="00295654"/>
    <w:rsid w:val="00297191"/>
    <w:rsid w:val="002A20F3"/>
    <w:rsid w:val="002A4BE3"/>
    <w:rsid w:val="002A62A6"/>
    <w:rsid w:val="002B0164"/>
    <w:rsid w:val="002B1E50"/>
    <w:rsid w:val="002B2E1D"/>
    <w:rsid w:val="002C5F6C"/>
    <w:rsid w:val="002C7433"/>
    <w:rsid w:val="002C785E"/>
    <w:rsid w:val="002C7BB8"/>
    <w:rsid w:val="002D4AF0"/>
    <w:rsid w:val="002D6968"/>
    <w:rsid w:val="002D7858"/>
    <w:rsid w:val="002E06A7"/>
    <w:rsid w:val="002E5824"/>
    <w:rsid w:val="002F3DA4"/>
    <w:rsid w:val="002F421F"/>
    <w:rsid w:val="002F4786"/>
    <w:rsid w:val="002F506F"/>
    <w:rsid w:val="002F71F7"/>
    <w:rsid w:val="003011CC"/>
    <w:rsid w:val="0030302B"/>
    <w:rsid w:val="003047C3"/>
    <w:rsid w:val="00306AF8"/>
    <w:rsid w:val="003163C1"/>
    <w:rsid w:val="00323BBB"/>
    <w:rsid w:val="00323CD6"/>
    <w:rsid w:val="00324885"/>
    <w:rsid w:val="00330005"/>
    <w:rsid w:val="003335A8"/>
    <w:rsid w:val="00333A21"/>
    <w:rsid w:val="0033670C"/>
    <w:rsid w:val="00336891"/>
    <w:rsid w:val="00341C9D"/>
    <w:rsid w:val="003428AB"/>
    <w:rsid w:val="00345188"/>
    <w:rsid w:val="003478EF"/>
    <w:rsid w:val="003500F6"/>
    <w:rsid w:val="003512A7"/>
    <w:rsid w:val="00352E4D"/>
    <w:rsid w:val="0036294B"/>
    <w:rsid w:val="0036566C"/>
    <w:rsid w:val="003676C5"/>
    <w:rsid w:val="0037194E"/>
    <w:rsid w:val="00374D4A"/>
    <w:rsid w:val="0037776B"/>
    <w:rsid w:val="003809D6"/>
    <w:rsid w:val="00383850"/>
    <w:rsid w:val="003842E1"/>
    <w:rsid w:val="00385207"/>
    <w:rsid w:val="0038697F"/>
    <w:rsid w:val="003967A2"/>
    <w:rsid w:val="003967E5"/>
    <w:rsid w:val="003A7B2B"/>
    <w:rsid w:val="003B096A"/>
    <w:rsid w:val="003B4452"/>
    <w:rsid w:val="003B4506"/>
    <w:rsid w:val="003B58B6"/>
    <w:rsid w:val="003C051D"/>
    <w:rsid w:val="003C13E9"/>
    <w:rsid w:val="003C14F4"/>
    <w:rsid w:val="003C41B2"/>
    <w:rsid w:val="003C4AD5"/>
    <w:rsid w:val="003C596D"/>
    <w:rsid w:val="003D2563"/>
    <w:rsid w:val="003D45D0"/>
    <w:rsid w:val="003E4098"/>
    <w:rsid w:val="003E60CA"/>
    <w:rsid w:val="003E71A5"/>
    <w:rsid w:val="003F0EC1"/>
    <w:rsid w:val="003F3A38"/>
    <w:rsid w:val="003F598D"/>
    <w:rsid w:val="003F750F"/>
    <w:rsid w:val="003F77D9"/>
    <w:rsid w:val="003F7B82"/>
    <w:rsid w:val="003F7E4C"/>
    <w:rsid w:val="00413A34"/>
    <w:rsid w:val="00414D6F"/>
    <w:rsid w:val="00415548"/>
    <w:rsid w:val="00422ABE"/>
    <w:rsid w:val="00422B67"/>
    <w:rsid w:val="00432122"/>
    <w:rsid w:val="00443174"/>
    <w:rsid w:val="004458B0"/>
    <w:rsid w:val="004469E3"/>
    <w:rsid w:val="00451104"/>
    <w:rsid w:val="00460923"/>
    <w:rsid w:val="00461330"/>
    <w:rsid w:val="00461B8C"/>
    <w:rsid w:val="004632BF"/>
    <w:rsid w:val="00467601"/>
    <w:rsid w:val="0047583A"/>
    <w:rsid w:val="00475DF3"/>
    <w:rsid w:val="0048002F"/>
    <w:rsid w:val="004803ED"/>
    <w:rsid w:val="004816C5"/>
    <w:rsid w:val="00483633"/>
    <w:rsid w:val="00483CD1"/>
    <w:rsid w:val="0049632C"/>
    <w:rsid w:val="00496DD0"/>
    <w:rsid w:val="004A505F"/>
    <w:rsid w:val="004A5B5B"/>
    <w:rsid w:val="004A78C6"/>
    <w:rsid w:val="004B057F"/>
    <w:rsid w:val="004B435A"/>
    <w:rsid w:val="004B6052"/>
    <w:rsid w:val="004C1BFF"/>
    <w:rsid w:val="004C1E50"/>
    <w:rsid w:val="004C2D9B"/>
    <w:rsid w:val="004C3FD4"/>
    <w:rsid w:val="004C4124"/>
    <w:rsid w:val="004C7EDF"/>
    <w:rsid w:val="004D397D"/>
    <w:rsid w:val="004D5781"/>
    <w:rsid w:val="004D6E46"/>
    <w:rsid w:val="004E00DA"/>
    <w:rsid w:val="004E0740"/>
    <w:rsid w:val="004E2BA6"/>
    <w:rsid w:val="004E4B2A"/>
    <w:rsid w:val="004E622D"/>
    <w:rsid w:val="004F1B34"/>
    <w:rsid w:val="004F3EFC"/>
    <w:rsid w:val="004F4E19"/>
    <w:rsid w:val="00502FE2"/>
    <w:rsid w:val="0050639E"/>
    <w:rsid w:val="005074D6"/>
    <w:rsid w:val="0051046B"/>
    <w:rsid w:val="00513F68"/>
    <w:rsid w:val="005203F5"/>
    <w:rsid w:val="00527A49"/>
    <w:rsid w:val="00531CA5"/>
    <w:rsid w:val="00535A88"/>
    <w:rsid w:val="00536E05"/>
    <w:rsid w:val="005409D2"/>
    <w:rsid w:val="00544D8C"/>
    <w:rsid w:val="00547D0E"/>
    <w:rsid w:val="005505DD"/>
    <w:rsid w:val="0055493D"/>
    <w:rsid w:val="00560028"/>
    <w:rsid w:val="005610EB"/>
    <w:rsid w:val="0056618C"/>
    <w:rsid w:val="00570660"/>
    <w:rsid w:val="005723D4"/>
    <w:rsid w:val="005732E3"/>
    <w:rsid w:val="005750BA"/>
    <w:rsid w:val="00576833"/>
    <w:rsid w:val="00580356"/>
    <w:rsid w:val="00585CB0"/>
    <w:rsid w:val="0058758D"/>
    <w:rsid w:val="005949B6"/>
    <w:rsid w:val="005A2433"/>
    <w:rsid w:val="005A4186"/>
    <w:rsid w:val="005A5188"/>
    <w:rsid w:val="005B0B5C"/>
    <w:rsid w:val="005B22FE"/>
    <w:rsid w:val="005B3199"/>
    <w:rsid w:val="005B4259"/>
    <w:rsid w:val="005B6691"/>
    <w:rsid w:val="005C1029"/>
    <w:rsid w:val="005C1ADE"/>
    <w:rsid w:val="005C3E22"/>
    <w:rsid w:val="005C6D79"/>
    <w:rsid w:val="005C6E55"/>
    <w:rsid w:val="005C6FF7"/>
    <w:rsid w:val="005C702F"/>
    <w:rsid w:val="005D05E2"/>
    <w:rsid w:val="005D395A"/>
    <w:rsid w:val="005D4BFE"/>
    <w:rsid w:val="005D766B"/>
    <w:rsid w:val="005E30FC"/>
    <w:rsid w:val="005E44D7"/>
    <w:rsid w:val="005F21B1"/>
    <w:rsid w:val="005F271D"/>
    <w:rsid w:val="005F2811"/>
    <w:rsid w:val="005F44BE"/>
    <w:rsid w:val="0060252D"/>
    <w:rsid w:val="00603A30"/>
    <w:rsid w:val="006125C1"/>
    <w:rsid w:val="00612798"/>
    <w:rsid w:val="00612CE3"/>
    <w:rsid w:val="006133B4"/>
    <w:rsid w:val="00613AFD"/>
    <w:rsid w:val="00614804"/>
    <w:rsid w:val="0061624E"/>
    <w:rsid w:val="00616889"/>
    <w:rsid w:val="0062148E"/>
    <w:rsid w:val="00622172"/>
    <w:rsid w:val="00623CAC"/>
    <w:rsid w:val="0062479B"/>
    <w:rsid w:val="00625EDD"/>
    <w:rsid w:val="006267F2"/>
    <w:rsid w:val="006314A2"/>
    <w:rsid w:val="00637528"/>
    <w:rsid w:val="00637762"/>
    <w:rsid w:val="00642962"/>
    <w:rsid w:val="00643DFA"/>
    <w:rsid w:val="00645064"/>
    <w:rsid w:val="00651798"/>
    <w:rsid w:val="00655031"/>
    <w:rsid w:val="0065571C"/>
    <w:rsid w:val="00660EA2"/>
    <w:rsid w:val="006617DF"/>
    <w:rsid w:val="006626FB"/>
    <w:rsid w:val="00662DF4"/>
    <w:rsid w:val="00662FD4"/>
    <w:rsid w:val="00665AD5"/>
    <w:rsid w:val="006664F0"/>
    <w:rsid w:val="00666912"/>
    <w:rsid w:val="00667061"/>
    <w:rsid w:val="006672C4"/>
    <w:rsid w:val="00671E43"/>
    <w:rsid w:val="00672721"/>
    <w:rsid w:val="00674B2C"/>
    <w:rsid w:val="00677031"/>
    <w:rsid w:val="0068054F"/>
    <w:rsid w:val="0068055D"/>
    <w:rsid w:val="00680BC7"/>
    <w:rsid w:val="00683325"/>
    <w:rsid w:val="00685370"/>
    <w:rsid w:val="00685711"/>
    <w:rsid w:val="006900D9"/>
    <w:rsid w:val="00690E84"/>
    <w:rsid w:val="006975E2"/>
    <w:rsid w:val="006A001A"/>
    <w:rsid w:val="006A0571"/>
    <w:rsid w:val="006A0AE4"/>
    <w:rsid w:val="006A29D3"/>
    <w:rsid w:val="006A31ED"/>
    <w:rsid w:val="006B15A5"/>
    <w:rsid w:val="006B17DC"/>
    <w:rsid w:val="006B1B92"/>
    <w:rsid w:val="006B770C"/>
    <w:rsid w:val="006C594C"/>
    <w:rsid w:val="006C68D1"/>
    <w:rsid w:val="006C72B9"/>
    <w:rsid w:val="006D0847"/>
    <w:rsid w:val="006D35BA"/>
    <w:rsid w:val="006D4FC5"/>
    <w:rsid w:val="006D77CD"/>
    <w:rsid w:val="006E1FBE"/>
    <w:rsid w:val="006E3658"/>
    <w:rsid w:val="006E5FE0"/>
    <w:rsid w:val="006E6C37"/>
    <w:rsid w:val="006E7CB2"/>
    <w:rsid w:val="006F40C2"/>
    <w:rsid w:val="00700BC5"/>
    <w:rsid w:val="007018B8"/>
    <w:rsid w:val="00701B35"/>
    <w:rsid w:val="00710A7B"/>
    <w:rsid w:val="00713376"/>
    <w:rsid w:val="00713475"/>
    <w:rsid w:val="00715473"/>
    <w:rsid w:val="00717552"/>
    <w:rsid w:val="007200CD"/>
    <w:rsid w:val="00721D45"/>
    <w:rsid w:val="00723A05"/>
    <w:rsid w:val="00725331"/>
    <w:rsid w:val="007259A9"/>
    <w:rsid w:val="00733813"/>
    <w:rsid w:val="00735F59"/>
    <w:rsid w:val="00740842"/>
    <w:rsid w:val="00742A3B"/>
    <w:rsid w:val="00745B19"/>
    <w:rsid w:val="00762F21"/>
    <w:rsid w:val="00773128"/>
    <w:rsid w:val="00774E62"/>
    <w:rsid w:val="007756D6"/>
    <w:rsid w:val="00777326"/>
    <w:rsid w:val="00777AB4"/>
    <w:rsid w:val="0078167F"/>
    <w:rsid w:val="007842BB"/>
    <w:rsid w:val="00787913"/>
    <w:rsid w:val="00790BA7"/>
    <w:rsid w:val="007932EC"/>
    <w:rsid w:val="00793301"/>
    <w:rsid w:val="00794D3D"/>
    <w:rsid w:val="00794E79"/>
    <w:rsid w:val="007963F9"/>
    <w:rsid w:val="00797189"/>
    <w:rsid w:val="00797472"/>
    <w:rsid w:val="007A1725"/>
    <w:rsid w:val="007A4A2E"/>
    <w:rsid w:val="007A513D"/>
    <w:rsid w:val="007A6E97"/>
    <w:rsid w:val="007A7346"/>
    <w:rsid w:val="007B254E"/>
    <w:rsid w:val="007B444D"/>
    <w:rsid w:val="007C1331"/>
    <w:rsid w:val="007C2C5E"/>
    <w:rsid w:val="007C3BC6"/>
    <w:rsid w:val="007C7621"/>
    <w:rsid w:val="007C7E0B"/>
    <w:rsid w:val="007D2243"/>
    <w:rsid w:val="007E0534"/>
    <w:rsid w:val="007E0EF8"/>
    <w:rsid w:val="007E2DD2"/>
    <w:rsid w:val="007E4EFE"/>
    <w:rsid w:val="007F01AD"/>
    <w:rsid w:val="007F1457"/>
    <w:rsid w:val="007F30E5"/>
    <w:rsid w:val="007F3B10"/>
    <w:rsid w:val="007F637F"/>
    <w:rsid w:val="007F645B"/>
    <w:rsid w:val="0080183A"/>
    <w:rsid w:val="00803865"/>
    <w:rsid w:val="00803DC9"/>
    <w:rsid w:val="008046D8"/>
    <w:rsid w:val="00804AED"/>
    <w:rsid w:val="008051B8"/>
    <w:rsid w:val="0081071F"/>
    <w:rsid w:val="00810C37"/>
    <w:rsid w:val="00810FA9"/>
    <w:rsid w:val="008113B4"/>
    <w:rsid w:val="008128CC"/>
    <w:rsid w:val="00813013"/>
    <w:rsid w:val="008170F1"/>
    <w:rsid w:val="00823FC1"/>
    <w:rsid w:val="00824C8B"/>
    <w:rsid w:val="00826C5A"/>
    <w:rsid w:val="00830AEB"/>
    <w:rsid w:val="00830CF2"/>
    <w:rsid w:val="00831909"/>
    <w:rsid w:val="00833FCD"/>
    <w:rsid w:val="00836B9B"/>
    <w:rsid w:val="00842B71"/>
    <w:rsid w:val="008447DD"/>
    <w:rsid w:val="00844AC3"/>
    <w:rsid w:val="0084661C"/>
    <w:rsid w:val="008503D3"/>
    <w:rsid w:val="00850436"/>
    <w:rsid w:val="0085078A"/>
    <w:rsid w:val="008564C1"/>
    <w:rsid w:val="00862B13"/>
    <w:rsid w:val="00863B33"/>
    <w:rsid w:val="00864946"/>
    <w:rsid w:val="00864D41"/>
    <w:rsid w:val="008711E4"/>
    <w:rsid w:val="00871A3C"/>
    <w:rsid w:val="008723B6"/>
    <w:rsid w:val="00874B7D"/>
    <w:rsid w:val="00875C4E"/>
    <w:rsid w:val="008825B2"/>
    <w:rsid w:val="00883D83"/>
    <w:rsid w:val="00884253"/>
    <w:rsid w:val="00886895"/>
    <w:rsid w:val="00891A93"/>
    <w:rsid w:val="00892221"/>
    <w:rsid w:val="008925B7"/>
    <w:rsid w:val="00893F7A"/>
    <w:rsid w:val="00894971"/>
    <w:rsid w:val="008A3E37"/>
    <w:rsid w:val="008A42B1"/>
    <w:rsid w:val="008B0964"/>
    <w:rsid w:val="008B2103"/>
    <w:rsid w:val="008B2498"/>
    <w:rsid w:val="008B29DD"/>
    <w:rsid w:val="008B6286"/>
    <w:rsid w:val="008B7B69"/>
    <w:rsid w:val="008C1855"/>
    <w:rsid w:val="008C1AFE"/>
    <w:rsid w:val="008C29CF"/>
    <w:rsid w:val="008C7F6B"/>
    <w:rsid w:val="008D08CD"/>
    <w:rsid w:val="008D28B0"/>
    <w:rsid w:val="008E0919"/>
    <w:rsid w:val="008E2CCF"/>
    <w:rsid w:val="008E31DF"/>
    <w:rsid w:val="008E5705"/>
    <w:rsid w:val="008E6C47"/>
    <w:rsid w:val="008F60F9"/>
    <w:rsid w:val="00900331"/>
    <w:rsid w:val="00900416"/>
    <w:rsid w:val="0090752A"/>
    <w:rsid w:val="00911327"/>
    <w:rsid w:val="009117BA"/>
    <w:rsid w:val="00915B04"/>
    <w:rsid w:val="00917BFD"/>
    <w:rsid w:val="00921AC7"/>
    <w:rsid w:val="00922624"/>
    <w:rsid w:val="0092529B"/>
    <w:rsid w:val="00927080"/>
    <w:rsid w:val="00927D4D"/>
    <w:rsid w:val="00930F0B"/>
    <w:rsid w:val="00934BDC"/>
    <w:rsid w:val="00941A58"/>
    <w:rsid w:val="009436F1"/>
    <w:rsid w:val="00944F38"/>
    <w:rsid w:val="00945283"/>
    <w:rsid w:val="00950E45"/>
    <w:rsid w:val="00951658"/>
    <w:rsid w:val="0095262E"/>
    <w:rsid w:val="00955D38"/>
    <w:rsid w:val="00956280"/>
    <w:rsid w:val="00957DC6"/>
    <w:rsid w:val="009626DC"/>
    <w:rsid w:val="00963583"/>
    <w:rsid w:val="00965295"/>
    <w:rsid w:val="009666FF"/>
    <w:rsid w:val="0096776C"/>
    <w:rsid w:val="00967C3F"/>
    <w:rsid w:val="00967C90"/>
    <w:rsid w:val="00972739"/>
    <w:rsid w:val="009806D2"/>
    <w:rsid w:val="0099395A"/>
    <w:rsid w:val="009A3816"/>
    <w:rsid w:val="009B2936"/>
    <w:rsid w:val="009B3D91"/>
    <w:rsid w:val="009B5E8A"/>
    <w:rsid w:val="009B74AF"/>
    <w:rsid w:val="009C2611"/>
    <w:rsid w:val="009C2F6A"/>
    <w:rsid w:val="009C52F6"/>
    <w:rsid w:val="009D12BD"/>
    <w:rsid w:val="009D31B2"/>
    <w:rsid w:val="009D4478"/>
    <w:rsid w:val="009D5407"/>
    <w:rsid w:val="009E2671"/>
    <w:rsid w:val="009E3E6A"/>
    <w:rsid w:val="009F24DC"/>
    <w:rsid w:val="009F522D"/>
    <w:rsid w:val="009F5CAE"/>
    <w:rsid w:val="009F7D31"/>
    <w:rsid w:val="00A02F07"/>
    <w:rsid w:val="00A03085"/>
    <w:rsid w:val="00A034C4"/>
    <w:rsid w:val="00A0493A"/>
    <w:rsid w:val="00A10720"/>
    <w:rsid w:val="00A1244B"/>
    <w:rsid w:val="00A15300"/>
    <w:rsid w:val="00A15B84"/>
    <w:rsid w:val="00A2011E"/>
    <w:rsid w:val="00A21EE4"/>
    <w:rsid w:val="00A238D8"/>
    <w:rsid w:val="00A31176"/>
    <w:rsid w:val="00A31B05"/>
    <w:rsid w:val="00A35338"/>
    <w:rsid w:val="00A35BE4"/>
    <w:rsid w:val="00A37E3B"/>
    <w:rsid w:val="00A4750E"/>
    <w:rsid w:val="00A5541A"/>
    <w:rsid w:val="00A55A00"/>
    <w:rsid w:val="00A57C6B"/>
    <w:rsid w:val="00A6046B"/>
    <w:rsid w:val="00A62F6B"/>
    <w:rsid w:val="00A637FF"/>
    <w:rsid w:val="00A667E3"/>
    <w:rsid w:val="00A72810"/>
    <w:rsid w:val="00A72FAA"/>
    <w:rsid w:val="00A73022"/>
    <w:rsid w:val="00A73BBD"/>
    <w:rsid w:val="00A76A31"/>
    <w:rsid w:val="00A77FAD"/>
    <w:rsid w:val="00A83740"/>
    <w:rsid w:val="00A94867"/>
    <w:rsid w:val="00A94DF1"/>
    <w:rsid w:val="00AA1E72"/>
    <w:rsid w:val="00AA1F50"/>
    <w:rsid w:val="00AA3429"/>
    <w:rsid w:val="00AB1059"/>
    <w:rsid w:val="00AB2A28"/>
    <w:rsid w:val="00AB6151"/>
    <w:rsid w:val="00AB77E1"/>
    <w:rsid w:val="00AC3421"/>
    <w:rsid w:val="00AC3D9B"/>
    <w:rsid w:val="00AC608A"/>
    <w:rsid w:val="00AC639A"/>
    <w:rsid w:val="00AC69BC"/>
    <w:rsid w:val="00AD10AC"/>
    <w:rsid w:val="00AD4C34"/>
    <w:rsid w:val="00AE2792"/>
    <w:rsid w:val="00AE3F8E"/>
    <w:rsid w:val="00AE4557"/>
    <w:rsid w:val="00AE64B0"/>
    <w:rsid w:val="00AF1B6D"/>
    <w:rsid w:val="00AF586B"/>
    <w:rsid w:val="00AF6EEB"/>
    <w:rsid w:val="00AF6FAF"/>
    <w:rsid w:val="00AF79D4"/>
    <w:rsid w:val="00B00EEB"/>
    <w:rsid w:val="00B00F3A"/>
    <w:rsid w:val="00B01267"/>
    <w:rsid w:val="00B02053"/>
    <w:rsid w:val="00B02E4C"/>
    <w:rsid w:val="00B03714"/>
    <w:rsid w:val="00B0444D"/>
    <w:rsid w:val="00B06C0C"/>
    <w:rsid w:val="00B16107"/>
    <w:rsid w:val="00B240B5"/>
    <w:rsid w:val="00B373A7"/>
    <w:rsid w:val="00B43DD6"/>
    <w:rsid w:val="00B43F24"/>
    <w:rsid w:val="00B451D2"/>
    <w:rsid w:val="00B46006"/>
    <w:rsid w:val="00B46660"/>
    <w:rsid w:val="00B47442"/>
    <w:rsid w:val="00B52FA9"/>
    <w:rsid w:val="00B6268A"/>
    <w:rsid w:val="00B62DA0"/>
    <w:rsid w:val="00B64B83"/>
    <w:rsid w:val="00B65F19"/>
    <w:rsid w:val="00B67719"/>
    <w:rsid w:val="00B7001F"/>
    <w:rsid w:val="00B70533"/>
    <w:rsid w:val="00B70978"/>
    <w:rsid w:val="00B7305B"/>
    <w:rsid w:val="00B7316B"/>
    <w:rsid w:val="00B81BD9"/>
    <w:rsid w:val="00B86258"/>
    <w:rsid w:val="00B87DBB"/>
    <w:rsid w:val="00B92287"/>
    <w:rsid w:val="00B9337C"/>
    <w:rsid w:val="00B943C0"/>
    <w:rsid w:val="00BA2820"/>
    <w:rsid w:val="00BA4580"/>
    <w:rsid w:val="00BB13CD"/>
    <w:rsid w:val="00BB4948"/>
    <w:rsid w:val="00BB521E"/>
    <w:rsid w:val="00BB55A0"/>
    <w:rsid w:val="00BB63C6"/>
    <w:rsid w:val="00BC3280"/>
    <w:rsid w:val="00BC7EBD"/>
    <w:rsid w:val="00BD2577"/>
    <w:rsid w:val="00BD3E5D"/>
    <w:rsid w:val="00BD4592"/>
    <w:rsid w:val="00BE2227"/>
    <w:rsid w:val="00BE4459"/>
    <w:rsid w:val="00BE66CF"/>
    <w:rsid w:val="00BF4834"/>
    <w:rsid w:val="00BF5DCD"/>
    <w:rsid w:val="00BF6B64"/>
    <w:rsid w:val="00BF773D"/>
    <w:rsid w:val="00BF7ECC"/>
    <w:rsid w:val="00C00B16"/>
    <w:rsid w:val="00C013AF"/>
    <w:rsid w:val="00C02DB8"/>
    <w:rsid w:val="00C13E44"/>
    <w:rsid w:val="00C22676"/>
    <w:rsid w:val="00C24CA7"/>
    <w:rsid w:val="00C33068"/>
    <w:rsid w:val="00C33320"/>
    <w:rsid w:val="00C33FBA"/>
    <w:rsid w:val="00C35401"/>
    <w:rsid w:val="00C3578C"/>
    <w:rsid w:val="00C40049"/>
    <w:rsid w:val="00C411AD"/>
    <w:rsid w:val="00C43C13"/>
    <w:rsid w:val="00C45284"/>
    <w:rsid w:val="00C50358"/>
    <w:rsid w:val="00C528EB"/>
    <w:rsid w:val="00C554F5"/>
    <w:rsid w:val="00C55B06"/>
    <w:rsid w:val="00C55D74"/>
    <w:rsid w:val="00C617D8"/>
    <w:rsid w:val="00C63948"/>
    <w:rsid w:val="00C64BE8"/>
    <w:rsid w:val="00C67E55"/>
    <w:rsid w:val="00C7192E"/>
    <w:rsid w:val="00C71F0F"/>
    <w:rsid w:val="00C720F6"/>
    <w:rsid w:val="00C733C6"/>
    <w:rsid w:val="00C81247"/>
    <w:rsid w:val="00C8194E"/>
    <w:rsid w:val="00C84F29"/>
    <w:rsid w:val="00C85C20"/>
    <w:rsid w:val="00C87B4F"/>
    <w:rsid w:val="00CA5DF7"/>
    <w:rsid w:val="00CA65B2"/>
    <w:rsid w:val="00CB2B03"/>
    <w:rsid w:val="00CB5595"/>
    <w:rsid w:val="00CB6549"/>
    <w:rsid w:val="00CB696B"/>
    <w:rsid w:val="00CC24E4"/>
    <w:rsid w:val="00CC29B0"/>
    <w:rsid w:val="00CC5B81"/>
    <w:rsid w:val="00CC5DDB"/>
    <w:rsid w:val="00CC7735"/>
    <w:rsid w:val="00CC7F35"/>
    <w:rsid w:val="00CD3CE4"/>
    <w:rsid w:val="00CE0D9B"/>
    <w:rsid w:val="00CE1755"/>
    <w:rsid w:val="00CE4D46"/>
    <w:rsid w:val="00CE4F6D"/>
    <w:rsid w:val="00CE6CB3"/>
    <w:rsid w:val="00D004A3"/>
    <w:rsid w:val="00D0061D"/>
    <w:rsid w:val="00D01AAE"/>
    <w:rsid w:val="00D144A5"/>
    <w:rsid w:val="00D15B13"/>
    <w:rsid w:val="00D22519"/>
    <w:rsid w:val="00D25137"/>
    <w:rsid w:val="00D25234"/>
    <w:rsid w:val="00D27304"/>
    <w:rsid w:val="00D27354"/>
    <w:rsid w:val="00D30A61"/>
    <w:rsid w:val="00D31FCB"/>
    <w:rsid w:val="00D34040"/>
    <w:rsid w:val="00D352D2"/>
    <w:rsid w:val="00D366F0"/>
    <w:rsid w:val="00D37A57"/>
    <w:rsid w:val="00D5029B"/>
    <w:rsid w:val="00D50D19"/>
    <w:rsid w:val="00D51842"/>
    <w:rsid w:val="00D52D62"/>
    <w:rsid w:val="00D53900"/>
    <w:rsid w:val="00D54FE7"/>
    <w:rsid w:val="00D63963"/>
    <w:rsid w:val="00D66350"/>
    <w:rsid w:val="00D73C1B"/>
    <w:rsid w:val="00D75140"/>
    <w:rsid w:val="00D76300"/>
    <w:rsid w:val="00D77C2A"/>
    <w:rsid w:val="00D80F84"/>
    <w:rsid w:val="00D81073"/>
    <w:rsid w:val="00D814EF"/>
    <w:rsid w:val="00D8500E"/>
    <w:rsid w:val="00D8695E"/>
    <w:rsid w:val="00D869E9"/>
    <w:rsid w:val="00D87EE8"/>
    <w:rsid w:val="00D91EA9"/>
    <w:rsid w:val="00D95DE9"/>
    <w:rsid w:val="00D974FE"/>
    <w:rsid w:val="00DA079A"/>
    <w:rsid w:val="00DA2DC7"/>
    <w:rsid w:val="00DB0EB8"/>
    <w:rsid w:val="00DB1805"/>
    <w:rsid w:val="00DB1809"/>
    <w:rsid w:val="00DB3ACB"/>
    <w:rsid w:val="00DB7CE5"/>
    <w:rsid w:val="00DC556F"/>
    <w:rsid w:val="00DC69A9"/>
    <w:rsid w:val="00DD43C9"/>
    <w:rsid w:val="00DD571C"/>
    <w:rsid w:val="00DD73D3"/>
    <w:rsid w:val="00DE27EF"/>
    <w:rsid w:val="00DE3B99"/>
    <w:rsid w:val="00DE561C"/>
    <w:rsid w:val="00DF4B9B"/>
    <w:rsid w:val="00DF529F"/>
    <w:rsid w:val="00DF52E1"/>
    <w:rsid w:val="00DF7984"/>
    <w:rsid w:val="00E016CB"/>
    <w:rsid w:val="00E106BE"/>
    <w:rsid w:val="00E117A9"/>
    <w:rsid w:val="00E142DC"/>
    <w:rsid w:val="00E145D9"/>
    <w:rsid w:val="00E14ECA"/>
    <w:rsid w:val="00E15234"/>
    <w:rsid w:val="00E167A2"/>
    <w:rsid w:val="00E20D8C"/>
    <w:rsid w:val="00E2168F"/>
    <w:rsid w:val="00E26F04"/>
    <w:rsid w:val="00E278C7"/>
    <w:rsid w:val="00E37C05"/>
    <w:rsid w:val="00E401A4"/>
    <w:rsid w:val="00E40BC5"/>
    <w:rsid w:val="00E41B06"/>
    <w:rsid w:val="00E453A0"/>
    <w:rsid w:val="00E459D6"/>
    <w:rsid w:val="00E51B1A"/>
    <w:rsid w:val="00E5302D"/>
    <w:rsid w:val="00E57504"/>
    <w:rsid w:val="00E60A7F"/>
    <w:rsid w:val="00E6119A"/>
    <w:rsid w:val="00E64CA4"/>
    <w:rsid w:val="00E75159"/>
    <w:rsid w:val="00E75B21"/>
    <w:rsid w:val="00E8631F"/>
    <w:rsid w:val="00E91769"/>
    <w:rsid w:val="00E97427"/>
    <w:rsid w:val="00EA0806"/>
    <w:rsid w:val="00EA2542"/>
    <w:rsid w:val="00EA47C3"/>
    <w:rsid w:val="00EB06B9"/>
    <w:rsid w:val="00EB279A"/>
    <w:rsid w:val="00EB311E"/>
    <w:rsid w:val="00EB6F14"/>
    <w:rsid w:val="00EC136F"/>
    <w:rsid w:val="00EC2098"/>
    <w:rsid w:val="00EC27A2"/>
    <w:rsid w:val="00EC2F4B"/>
    <w:rsid w:val="00EC3FCF"/>
    <w:rsid w:val="00EC62DC"/>
    <w:rsid w:val="00EC69A7"/>
    <w:rsid w:val="00EC6CD2"/>
    <w:rsid w:val="00EC7D78"/>
    <w:rsid w:val="00ED0761"/>
    <w:rsid w:val="00ED29FE"/>
    <w:rsid w:val="00EE13A5"/>
    <w:rsid w:val="00EE1405"/>
    <w:rsid w:val="00EE1D2B"/>
    <w:rsid w:val="00EE3C13"/>
    <w:rsid w:val="00EF017E"/>
    <w:rsid w:val="00EF1FCC"/>
    <w:rsid w:val="00F03ECD"/>
    <w:rsid w:val="00F0424D"/>
    <w:rsid w:val="00F04F19"/>
    <w:rsid w:val="00F05BD4"/>
    <w:rsid w:val="00F07644"/>
    <w:rsid w:val="00F11997"/>
    <w:rsid w:val="00F13DCD"/>
    <w:rsid w:val="00F306E9"/>
    <w:rsid w:val="00F321AD"/>
    <w:rsid w:val="00F32474"/>
    <w:rsid w:val="00F34BBE"/>
    <w:rsid w:val="00F3787C"/>
    <w:rsid w:val="00F40CBD"/>
    <w:rsid w:val="00F4357D"/>
    <w:rsid w:val="00F43756"/>
    <w:rsid w:val="00F45D83"/>
    <w:rsid w:val="00F50388"/>
    <w:rsid w:val="00F531EE"/>
    <w:rsid w:val="00F56322"/>
    <w:rsid w:val="00F565A3"/>
    <w:rsid w:val="00F56961"/>
    <w:rsid w:val="00F628D9"/>
    <w:rsid w:val="00F6548F"/>
    <w:rsid w:val="00F67EDF"/>
    <w:rsid w:val="00F720A3"/>
    <w:rsid w:val="00F76FB4"/>
    <w:rsid w:val="00F775DF"/>
    <w:rsid w:val="00F817B9"/>
    <w:rsid w:val="00F8185D"/>
    <w:rsid w:val="00F87015"/>
    <w:rsid w:val="00F90A1C"/>
    <w:rsid w:val="00F91C71"/>
    <w:rsid w:val="00F91D56"/>
    <w:rsid w:val="00F92205"/>
    <w:rsid w:val="00F9394E"/>
    <w:rsid w:val="00F94C0D"/>
    <w:rsid w:val="00F94F22"/>
    <w:rsid w:val="00F968F4"/>
    <w:rsid w:val="00FA13AF"/>
    <w:rsid w:val="00FA76F6"/>
    <w:rsid w:val="00FB12D2"/>
    <w:rsid w:val="00FB6DE7"/>
    <w:rsid w:val="00FC115A"/>
    <w:rsid w:val="00FC1229"/>
    <w:rsid w:val="00FC4315"/>
    <w:rsid w:val="00FC4DE2"/>
    <w:rsid w:val="00FC61AC"/>
    <w:rsid w:val="00FD0D23"/>
    <w:rsid w:val="00FD1BBB"/>
    <w:rsid w:val="00FD529F"/>
    <w:rsid w:val="00FD6184"/>
    <w:rsid w:val="00FE0390"/>
    <w:rsid w:val="00FE3207"/>
    <w:rsid w:val="00FF1172"/>
    <w:rsid w:val="00FF39DF"/>
    <w:rsid w:val="00FF4A76"/>
    <w:rsid w:val="00FF6689"/>
    <w:rsid w:val="00FF77D2"/>
    <w:rsid w:val="00FF7878"/>
    <w:rsid w:val="014C6B51"/>
    <w:rsid w:val="018954DD"/>
    <w:rsid w:val="02175B5F"/>
    <w:rsid w:val="02FE299C"/>
    <w:rsid w:val="042D0FD1"/>
    <w:rsid w:val="04441E85"/>
    <w:rsid w:val="049E1C31"/>
    <w:rsid w:val="05E004AA"/>
    <w:rsid w:val="0607162E"/>
    <w:rsid w:val="06231268"/>
    <w:rsid w:val="06EF483A"/>
    <w:rsid w:val="071A6254"/>
    <w:rsid w:val="07974443"/>
    <w:rsid w:val="07995516"/>
    <w:rsid w:val="079D1178"/>
    <w:rsid w:val="080A7C6B"/>
    <w:rsid w:val="08D418B5"/>
    <w:rsid w:val="08D850BD"/>
    <w:rsid w:val="0A0D10D5"/>
    <w:rsid w:val="0A312B03"/>
    <w:rsid w:val="0ADA0F17"/>
    <w:rsid w:val="0B12747B"/>
    <w:rsid w:val="0C741BEF"/>
    <w:rsid w:val="0D817A2D"/>
    <w:rsid w:val="0E5B3BE4"/>
    <w:rsid w:val="0E8532C1"/>
    <w:rsid w:val="0E974FBD"/>
    <w:rsid w:val="0EDE0D0C"/>
    <w:rsid w:val="0EFD45A2"/>
    <w:rsid w:val="0F786D47"/>
    <w:rsid w:val="10D3119D"/>
    <w:rsid w:val="11096C55"/>
    <w:rsid w:val="116B1D07"/>
    <w:rsid w:val="11EE5CEF"/>
    <w:rsid w:val="11FC6DF8"/>
    <w:rsid w:val="121553FE"/>
    <w:rsid w:val="12F939C2"/>
    <w:rsid w:val="13610A1F"/>
    <w:rsid w:val="140C66C3"/>
    <w:rsid w:val="141A2526"/>
    <w:rsid w:val="15A32430"/>
    <w:rsid w:val="16F70F29"/>
    <w:rsid w:val="17586470"/>
    <w:rsid w:val="1892322F"/>
    <w:rsid w:val="18C2171B"/>
    <w:rsid w:val="19310C98"/>
    <w:rsid w:val="1AF91AA4"/>
    <w:rsid w:val="1B2244F1"/>
    <w:rsid w:val="1BBF6FF7"/>
    <w:rsid w:val="1C105A80"/>
    <w:rsid w:val="1CEF5F82"/>
    <w:rsid w:val="1D76319B"/>
    <w:rsid w:val="1DFE2234"/>
    <w:rsid w:val="1E5A331F"/>
    <w:rsid w:val="1E637148"/>
    <w:rsid w:val="1E786D7F"/>
    <w:rsid w:val="1E7B1E56"/>
    <w:rsid w:val="1E7F371E"/>
    <w:rsid w:val="1ED21EE2"/>
    <w:rsid w:val="1EF41C10"/>
    <w:rsid w:val="1F87486B"/>
    <w:rsid w:val="1FBD126A"/>
    <w:rsid w:val="20481255"/>
    <w:rsid w:val="20A71A5A"/>
    <w:rsid w:val="20A92417"/>
    <w:rsid w:val="229B333B"/>
    <w:rsid w:val="23572AEB"/>
    <w:rsid w:val="237D12F0"/>
    <w:rsid w:val="23870E5B"/>
    <w:rsid w:val="23DC32A6"/>
    <w:rsid w:val="24EA18D8"/>
    <w:rsid w:val="251F7F55"/>
    <w:rsid w:val="2671620B"/>
    <w:rsid w:val="26A861E5"/>
    <w:rsid w:val="275A41E8"/>
    <w:rsid w:val="278F247D"/>
    <w:rsid w:val="27F440E6"/>
    <w:rsid w:val="29BE148A"/>
    <w:rsid w:val="2A564418"/>
    <w:rsid w:val="2ACF7D27"/>
    <w:rsid w:val="2B050B51"/>
    <w:rsid w:val="2B3B633B"/>
    <w:rsid w:val="2C1A2171"/>
    <w:rsid w:val="2C372028"/>
    <w:rsid w:val="2D3C1350"/>
    <w:rsid w:val="2D5D3DCE"/>
    <w:rsid w:val="2D662E7A"/>
    <w:rsid w:val="2D8A4654"/>
    <w:rsid w:val="2E276EE7"/>
    <w:rsid w:val="2E457FAC"/>
    <w:rsid w:val="2ED71850"/>
    <w:rsid w:val="2F7950D6"/>
    <w:rsid w:val="2F9B5B30"/>
    <w:rsid w:val="2FB72CFE"/>
    <w:rsid w:val="30301DD0"/>
    <w:rsid w:val="30801AC4"/>
    <w:rsid w:val="30F81ED8"/>
    <w:rsid w:val="31634012"/>
    <w:rsid w:val="340278D0"/>
    <w:rsid w:val="340D0E66"/>
    <w:rsid w:val="344E43B3"/>
    <w:rsid w:val="350B7219"/>
    <w:rsid w:val="35F46B4E"/>
    <w:rsid w:val="366C4FC4"/>
    <w:rsid w:val="37353A25"/>
    <w:rsid w:val="37CF0F47"/>
    <w:rsid w:val="37D565C3"/>
    <w:rsid w:val="37D72911"/>
    <w:rsid w:val="381842D1"/>
    <w:rsid w:val="38290F25"/>
    <w:rsid w:val="384C4029"/>
    <w:rsid w:val="38781621"/>
    <w:rsid w:val="39F7757D"/>
    <w:rsid w:val="3A80311E"/>
    <w:rsid w:val="3B5B5D13"/>
    <w:rsid w:val="3BE26AF2"/>
    <w:rsid w:val="3C411E1B"/>
    <w:rsid w:val="3C8E1ACD"/>
    <w:rsid w:val="3D5D7415"/>
    <w:rsid w:val="3D5E4BC5"/>
    <w:rsid w:val="3E7E2CA3"/>
    <w:rsid w:val="3E7E62B3"/>
    <w:rsid w:val="3F6214D5"/>
    <w:rsid w:val="424B6CE2"/>
    <w:rsid w:val="4367421C"/>
    <w:rsid w:val="44175953"/>
    <w:rsid w:val="448602B3"/>
    <w:rsid w:val="44E67B8B"/>
    <w:rsid w:val="4582246F"/>
    <w:rsid w:val="461D3BE5"/>
    <w:rsid w:val="463F7103"/>
    <w:rsid w:val="485E7DBF"/>
    <w:rsid w:val="49D32E66"/>
    <w:rsid w:val="4ABC7065"/>
    <w:rsid w:val="4B5832D6"/>
    <w:rsid w:val="4B8360CF"/>
    <w:rsid w:val="4BF70A34"/>
    <w:rsid w:val="4C385DE5"/>
    <w:rsid w:val="4C841D96"/>
    <w:rsid w:val="4E141D71"/>
    <w:rsid w:val="4E2C5B48"/>
    <w:rsid w:val="4E3C7E2A"/>
    <w:rsid w:val="4E8335FA"/>
    <w:rsid w:val="4F617AA8"/>
    <w:rsid w:val="4FA743A3"/>
    <w:rsid w:val="4FAB10D0"/>
    <w:rsid w:val="4FC00E08"/>
    <w:rsid w:val="502A54DF"/>
    <w:rsid w:val="507E6C19"/>
    <w:rsid w:val="51E335A6"/>
    <w:rsid w:val="528D3564"/>
    <w:rsid w:val="5489370F"/>
    <w:rsid w:val="54E104D3"/>
    <w:rsid w:val="57813AC7"/>
    <w:rsid w:val="57EF0292"/>
    <w:rsid w:val="59381C6A"/>
    <w:rsid w:val="596A1C82"/>
    <w:rsid w:val="5B3C06CA"/>
    <w:rsid w:val="5B46664A"/>
    <w:rsid w:val="5BD4412B"/>
    <w:rsid w:val="5BE71E4D"/>
    <w:rsid w:val="5C1D05D0"/>
    <w:rsid w:val="5C5238DC"/>
    <w:rsid w:val="5C8F7C60"/>
    <w:rsid w:val="5C9910F7"/>
    <w:rsid w:val="5CAC13C7"/>
    <w:rsid w:val="5CD5091E"/>
    <w:rsid w:val="5CEA7F06"/>
    <w:rsid w:val="5E743EFC"/>
    <w:rsid w:val="5EC92581"/>
    <w:rsid w:val="5F76334C"/>
    <w:rsid w:val="5FF22CE5"/>
    <w:rsid w:val="5FF63B51"/>
    <w:rsid w:val="601A0880"/>
    <w:rsid w:val="60286000"/>
    <w:rsid w:val="605C5413"/>
    <w:rsid w:val="606721D5"/>
    <w:rsid w:val="60850497"/>
    <w:rsid w:val="61076AA8"/>
    <w:rsid w:val="616F279F"/>
    <w:rsid w:val="625D4015"/>
    <w:rsid w:val="62E72738"/>
    <w:rsid w:val="630A5099"/>
    <w:rsid w:val="644D62A8"/>
    <w:rsid w:val="64715E10"/>
    <w:rsid w:val="654328F8"/>
    <w:rsid w:val="65F25E2E"/>
    <w:rsid w:val="66027500"/>
    <w:rsid w:val="66B86DB0"/>
    <w:rsid w:val="66CF5C41"/>
    <w:rsid w:val="66D978E7"/>
    <w:rsid w:val="66F248CB"/>
    <w:rsid w:val="67CD6C71"/>
    <w:rsid w:val="68DD5FEB"/>
    <w:rsid w:val="69DF1C3F"/>
    <w:rsid w:val="6ACF7941"/>
    <w:rsid w:val="6AF0484C"/>
    <w:rsid w:val="6B375232"/>
    <w:rsid w:val="6BB86043"/>
    <w:rsid w:val="6C6958BD"/>
    <w:rsid w:val="6DC509E8"/>
    <w:rsid w:val="6E7B6E4B"/>
    <w:rsid w:val="6F8472DB"/>
    <w:rsid w:val="6FA903D4"/>
    <w:rsid w:val="71057374"/>
    <w:rsid w:val="7120596D"/>
    <w:rsid w:val="715D166E"/>
    <w:rsid w:val="71A4055F"/>
    <w:rsid w:val="71A91B82"/>
    <w:rsid w:val="71F43ACB"/>
    <w:rsid w:val="734E2D33"/>
    <w:rsid w:val="7359569E"/>
    <w:rsid w:val="74776097"/>
    <w:rsid w:val="75C57804"/>
    <w:rsid w:val="76A049DD"/>
    <w:rsid w:val="76E824DB"/>
    <w:rsid w:val="770E1539"/>
    <w:rsid w:val="77AF6145"/>
    <w:rsid w:val="787F06CF"/>
    <w:rsid w:val="78D95FF1"/>
    <w:rsid w:val="792E44B1"/>
    <w:rsid w:val="79431AF2"/>
    <w:rsid w:val="79C7497F"/>
    <w:rsid w:val="7A2E5953"/>
    <w:rsid w:val="7A66747C"/>
    <w:rsid w:val="7AC816CC"/>
    <w:rsid w:val="7B2C1BF9"/>
    <w:rsid w:val="7B4310AF"/>
    <w:rsid w:val="7B7044B7"/>
    <w:rsid w:val="7B9B0A1F"/>
    <w:rsid w:val="7BEE3D49"/>
    <w:rsid w:val="7C5C02BC"/>
    <w:rsid w:val="7CB42C63"/>
    <w:rsid w:val="7CC805E6"/>
    <w:rsid w:val="7D283A96"/>
    <w:rsid w:val="7E57401E"/>
    <w:rsid w:val="7E5A5ACB"/>
    <w:rsid w:val="7F3913C4"/>
    <w:rsid w:val="7F766BEE"/>
    <w:rsid w:val="7F8A3392"/>
    <w:rsid w:val="7FC85761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80" w:lineRule="exact"/>
    </w:pPr>
    <w:rPr>
      <w:rFonts w:eastAsia="文星标宋"/>
      <w:sz w:val="4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zh"/>
    <w:basedOn w:val="9"/>
    <w:qFormat/>
    <w:uiPriority w:val="0"/>
  </w:style>
  <w:style w:type="character" w:customStyle="1" w:styleId="14">
    <w:name w:val="f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LFONE\Application%20Data\Microsoft\Templates\&#21306;&#22996;&#25991;&#2021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AE1005-593C-4559-910D-9EB2021C11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区委文件</Template>
  <Company>梅州市梅江区土地房屋征收安置中心</Company>
  <Pages>3</Pages>
  <Words>868</Words>
  <Characters>939</Characters>
  <Lines>27</Lines>
  <Paragraphs>7</Paragraphs>
  <TotalTime>18</TotalTime>
  <ScaleCrop>false</ScaleCrop>
  <LinksUpToDate>false</LinksUpToDate>
  <CharactersWithSpaces>951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2023-03-09T02:11:00Z</dcterms:created>
  <dc:creator>天和</dc:creator>
  <cp:lastModifiedBy>武胜县房屋征收中心</cp:lastModifiedBy>
  <cp:lastPrinted>2022-03-14T07:57:00Z</cp:lastPrinted>
  <dcterms:modified xsi:type="dcterms:W3CDTF">2024-03-15T03:11:55Z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346132A99E634F8FBAC78CDB6B2442B5_13</vt:lpwstr>
  </property>
</Properties>
</file>