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5</w:t>
      </w:r>
      <w:r>
        <w:rPr>
          <w:rFonts w:hint="eastAsia" w:ascii="方正黑体_GBK" w:eastAsia="方正黑体_GBK" w:cs="方正黑体_GBK"/>
          <w:sz w:val="32"/>
          <w:szCs w:val="32"/>
          <w:lang w:eastAsia="zh-CN"/>
        </w:rPr>
        <w:t>：</w:t>
      </w:r>
    </w:p>
    <w:p>
      <w:pPr>
        <w:widowControl/>
        <w:spacing w:line="620" w:lineRule="exact"/>
        <w:jc w:val="center"/>
        <w:rPr>
          <w:rFonts w:hint="default" w:ascii="方正小标宋_GBK" w:hAnsi="方正小标宋_GBK" w:eastAsia="方正小标宋_GBK" w:cs="方正小标宋_GBK"/>
          <w:bCs w:val="0"/>
          <w:sz w:val="33"/>
          <w:szCs w:val="33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3"/>
          <w:szCs w:val="33"/>
        </w:rPr>
        <w:t>四川省武胜烈面中学校</w:t>
      </w:r>
      <w:r>
        <w:rPr>
          <w:rFonts w:hint="eastAsia" w:ascii="方正小标宋_GBK" w:hAnsi="方正小标宋_GBK" w:eastAsia="方正小标宋_GBK" w:cs="方正小标宋_GBK"/>
          <w:kern w:val="0"/>
          <w:sz w:val="33"/>
          <w:szCs w:val="33"/>
          <w:lang w:val="en-US" w:eastAsia="zh-CN"/>
        </w:rPr>
        <w:t>引</w:t>
      </w:r>
      <w:r>
        <w:rPr>
          <w:rFonts w:hint="eastAsia" w:ascii="方正小标宋_GBK" w:hAnsi="方正小标宋_GBK" w:eastAsia="方正小标宋_GBK" w:cs="方正小标宋_GBK"/>
          <w:bCs w:val="0"/>
          <w:sz w:val="33"/>
          <w:szCs w:val="33"/>
        </w:rPr>
        <w:t>进校外艺术培训机构（学校）合作办学</w:t>
      </w:r>
      <w:r>
        <w:rPr>
          <w:rFonts w:hint="eastAsia" w:ascii="方正小标宋_GBK" w:hAnsi="方正小标宋_GBK" w:eastAsia="方正小标宋_GBK" w:cs="方正小标宋_GBK"/>
          <w:bCs w:val="0"/>
          <w:sz w:val="33"/>
          <w:szCs w:val="33"/>
          <w:lang w:val="en-US" w:eastAsia="zh-CN"/>
        </w:rPr>
        <w:t>培训费用</w:t>
      </w:r>
      <w:r>
        <w:rPr>
          <w:rFonts w:hint="eastAsia" w:ascii="方正小标宋_GBK" w:hAnsi="方正小标宋_GBK" w:eastAsia="方正小标宋_GBK" w:cs="方正小标宋_GBK"/>
          <w:bCs w:val="0"/>
          <w:sz w:val="33"/>
          <w:szCs w:val="33"/>
        </w:rPr>
        <w:t>报价表</w:t>
      </w:r>
      <w:r>
        <w:rPr>
          <w:rFonts w:hint="eastAsia" w:ascii="方正小标宋_GBK" w:hAnsi="方正小标宋_GBK" w:eastAsia="方正小标宋_GBK" w:cs="方正小标宋_GBK"/>
          <w:bCs w:val="0"/>
          <w:sz w:val="33"/>
          <w:szCs w:val="33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Cs w:val="0"/>
          <w:sz w:val="33"/>
          <w:szCs w:val="33"/>
          <w:lang w:val="en-US" w:eastAsia="zh-CN"/>
        </w:rPr>
        <w:t>第  轮）</w:t>
      </w:r>
    </w:p>
    <w:tbl>
      <w:tblPr>
        <w:tblStyle w:val="3"/>
        <w:tblW w:w="886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2461"/>
        <w:gridCol w:w="2385"/>
        <w:gridCol w:w="2315"/>
        <w:gridCol w:w="8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809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微软雅黑" w:eastAsia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微软雅黑" w:eastAsia="方正仿宋_GBK" w:cs="方正仿宋_GBK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微软雅黑" w:eastAsia="方正仿宋_GBK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微软雅黑" w:eastAsia="方正仿宋_GBK" w:cs="方正仿宋_GBK"/>
                <w:b/>
                <w:bCs/>
                <w:kern w:val="0"/>
                <w:sz w:val="21"/>
                <w:szCs w:val="21"/>
                <w:lang w:val="en-US" w:eastAsia="zh-CN"/>
              </w:rPr>
              <w:t>培训方向（音乐/美术）</w:t>
            </w: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微软雅黑" w:eastAsia="方正仿宋_GBK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微软雅黑" w:eastAsia="方正仿宋_GBK"/>
                <w:b/>
                <w:bCs/>
                <w:kern w:val="0"/>
                <w:sz w:val="21"/>
                <w:szCs w:val="21"/>
                <w:lang w:val="en-US" w:eastAsia="zh-CN"/>
              </w:rPr>
              <w:t>艺术培训机构（全称）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微软雅黑" w:eastAsia="方正仿宋_GBK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微软雅黑" w:eastAsia="方正仿宋_GBK"/>
                <w:b/>
                <w:bCs/>
                <w:kern w:val="0"/>
                <w:sz w:val="21"/>
                <w:szCs w:val="21"/>
                <w:lang w:val="en-US" w:eastAsia="zh-CN"/>
              </w:rPr>
              <w:t>培训费用下调幅度（%）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方正仿宋_GBK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微软雅黑" w:eastAsia="方正仿宋_GBK" w:cs="方正仿宋_GBK"/>
                <w:b/>
                <w:bCs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09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809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809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方正仿宋_GBK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方正仿宋_GBK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方正仿宋_GBK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方正仿宋_GBK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809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方正仿宋_GBK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方正仿宋_GBK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方正仿宋_GBK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方正仿宋_GBK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93"/>
        <w:jc w:val="left"/>
        <w:textAlignment w:val="center"/>
        <w:rPr>
          <w:rFonts w:hint="eastAsia" w:ascii="方正仿宋_GBK" w:hAnsi="微软雅黑" w:eastAsia="方正仿宋_GBK" w:cs="方正仿宋_GBK"/>
          <w:kern w:val="0"/>
          <w:sz w:val="18"/>
          <w:szCs w:val="18"/>
        </w:rPr>
      </w:pPr>
    </w:p>
    <w:p>
      <w:pPr>
        <w:widowControl/>
        <w:shd w:val="clear" w:color="auto" w:fill="FFFFFF"/>
        <w:spacing w:line="500" w:lineRule="exact"/>
        <w:ind w:firstLine="493"/>
        <w:jc w:val="left"/>
        <w:textAlignment w:val="center"/>
        <w:rPr>
          <w:rFonts w:ascii="方正仿宋_GBK" w:hAnsi="微软雅黑" w:eastAsia="方正仿宋_GBK"/>
          <w:kern w:val="0"/>
          <w:sz w:val="48"/>
          <w:szCs w:val="48"/>
        </w:rPr>
      </w:pPr>
      <w:r>
        <w:rPr>
          <w:rFonts w:hint="eastAsia" w:ascii="方正仿宋_GBK" w:hAnsi="微软雅黑" w:eastAsia="方正仿宋_GBK" w:cs="方正仿宋_GBK"/>
          <w:kern w:val="0"/>
          <w:sz w:val="28"/>
          <w:szCs w:val="28"/>
        </w:rPr>
        <w:t>报价单位</w:t>
      </w:r>
      <w:r>
        <w:rPr>
          <w:rFonts w:ascii="方正仿宋_GBK" w:hAnsi="微软雅黑" w:eastAsia="方正仿宋_GBK" w:cs="方正仿宋_GBK"/>
          <w:kern w:val="0"/>
          <w:sz w:val="28"/>
          <w:szCs w:val="28"/>
        </w:rPr>
        <w:t>(</w:t>
      </w:r>
      <w:r>
        <w:rPr>
          <w:rFonts w:hint="eastAsia" w:ascii="方正仿宋_GBK" w:hAnsi="微软雅黑" w:eastAsia="方正仿宋_GBK" w:cs="方正仿宋_GBK"/>
          <w:kern w:val="0"/>
          <w:sz w:val="28"/>
          <w:szCs w:val="28"/>
        </w:rPr>
        <w:t>盖章</w:t>
      </w:r>
      <w:r>
        <w:rPr>
          <w:rFonts w:ascii="方正仿宋_GBK" w:hAnsi="微软雅黑" w:eastAsia="方正仿宋_GBK" w:cs="方正仿宋_GBK"/>
          <w:kern w:val="0"/>
          <w:sz w:val="28"/>
          <w:szCs w:val="28"/>
        </w:rPr>
        <w:t>)</w:t>
      </w:r>
      <w:r>
        <w:rPr>
          <w:rFonts w:hint="eastAsia" w:ascii="方正仿宋_GBK" w:hAnsi="微软雅黑" w:eastAsia="方正仿宋_GBK" w:cs="方正仿宋_GBK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500" w:lineRule="exact"/>
        <w:ind w:firstLine="493"/>
        <w:jc w:val="left"/>
        <w:textAlignment w:val="center"/>
        <w:rPr>
          <w:rFonts w:ascii="方正仿宋_GBK" w:hAnsi="微软雅黑" w:eastAsia="方正仿宋_GBK"/>
          <w:kern w:val="0"/>
          <w:sz w:val="28"/>
          <w:szCs w:val="28"/>
        </w:rPr>
      </w:pPr>
      <w:r>
        <w:rPr>
          <w:rFonts w:hint="eastAsia" w:ascii="方正仿宋_GBK" w:hAnsi="微软雅黑" w:eastAsia="方正仿宋_GBK" w:cs="方正仿宋_GBK"/>
          <w:kern w:val="0"/>
          <w:sz w:val="28"/>
          <w:szCs w:val="28"/>
        </w:rPr>
        <w:t>被授权人：</w:t>
      </w:r>
    </w:p>
    <w:p>
      <w:pPr>
        <w:widowControl/>
        <w:shd w:val="clear" w:color="auto" w:fill="FFFFFF"/>
        <w:spacing w:line="500" w:lineRule="exact"/>
        <w:ind w:firstLine="493"/>
        <w:jc w:val="left"/>
        <w:textAlignment w:val="center"/>
        <w:rPr>
          <w:rFonts w:hint="eastAsia" w:ascii="方正仿宋_GBK" w:hAnsi="微软雅黑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微软雅黑" w:eastAsia="方正仿宋_GBK" w:cs="方正仿宋_GBK"/>
          <w:kern w:val="0"/>
          <w:sz w:val="28"/>
          <w:szCs w:val="28"/>
        </w:rPr>
        <w:t>手机号码：</w:t>
      </w:r>
    </w:p>
    <w:p>
      <w:pPr>
        <w:pStyle w:val="2"/>
        <w:spacing w:before="0" w:beforeAutospacing="0" w:after="0" w:afterAutospacing="0" w:line="500" w:lineRule="exact"/>
        <w:rPr>
          <w:rFonts w:cs="Arial"/>
          <w:color w:val="333333"/>
        </w:rPr>
      </w:pPr>
    </w:p>
    <w:p>
      <w:bookmarkStart w:id="0" w:name="_GoBack"/>
      <w:bookmarkEnd w:id="0"/>
    </w:p>
    <w:sectPr>
      <w:pgSz w:w="11906" w:h="16838"/>
      <w:pgMar w:top="816" w:right="1236" w:bottom="703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TBlODI3Njc5Zjg2NTkwZGNmMjU5ZTk1MDgxYTMifQ=="/>
  </w:docVars>
  <w:rsids>
    <w:rsidRoot w:val="25C13F3A"/>
    <w:rsid w:val="25C1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2024-05-27T02:47:00Z</dcterms:created>
  <dc:creator>东昊2728Z</dc:creator>
  <cp:lastModifiedBy>东昊2728Z</cp:lastModifiedBy>
  <dcterms:modified xsi:type="dcterms:W3CDTF">2024-05-27T02:47:50Z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0FEF82FD89F548609ACF838B618493B3_11</vt:lpwstr>
  </property>
</Properties>
</file>