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BB83">
      <w:pPr>
        <w:jc w:val="center"/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  <w:t>武胜县加强科技创新引领高质量发展实施方案</w:t>
      </w:r>
    </w:p>
    <w:p w14:paraId="4E077560">
      <w:pPr>
        <w:ind w:firstLine="640" w:firstLineChars="200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（征求意见稿）</w:t>
      </w:r>
    </w:p>
    <w:p w14:paraId="4C9D670A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为深入贯彻习近平总书记关于科技创新的重要论述，认真落实全国、全省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科技大会部署要求，加快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科技创新和科技成果转化，培育发展新质生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力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中共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广安市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委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广安市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关于加强科技创新引领高质量发展的意见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广安发〔2025〕6号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文件精神，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结合我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实际，提出如下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1DA3F14F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一、工作目标。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到2030年，全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能力显著提升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科技创新环境更加优化，科技创新体系更加完善，科技成果转化更加高效，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企业创新主体地位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明显增强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，全社会研发经费投入(R&amp;D)强度达到1.5%，科技型企业总量突破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家，高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技术产业营业收入占规模以上工业比重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超过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全省平均水平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，“武胜柚香谷”“沿口古镇”“武胜火锅”“武胜材料”“武胜天然气”等武胜名片闻名全国，科技对县域经济社会发展的支撑引领作用更加凸显，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加快建成科技强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，推动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武胜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高质量发展。</w:t>
      </w:r>
    </w:p>
    <w:p w14:paraId="40DEE7B6"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二、工作重点</w:t>
      </w:r>
    </w:p>
    <w:p w14:paraId="7EAD14AC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深入推进</w:t>
      </w:r>
      <w:r>
        <w:rPr>
          <w:rFonts w:hint="default" w:ascii="Times New Roman" w:hAnsi="Times New Roman" w:eastAsia="黑体" w:cs="Times New Roman"/>
          <w:sz w:val="32"/>
          <w:szCs w:val="32"/>
        </w:rPr>
        <w:t>科技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黑体" w:cs="Times New Roman"/>
          <w:sz w:val="32"/>
          <w:szCs w:val="32"/>
        </w:rPr>
        <w:t>和成果转化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以武胜资源禀赋、主导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产业、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产品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为基础，一体推进科技创新和科技成果转化，一体布局创新平台、科技项目、科技人才，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制定科技攻关路线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，建立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科技项目需求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库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搭建科技创新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平台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培育科技企业，开发科技产品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以科技创新点上突破带动成果转化面上推进，为我县做强工业、做优农业、做活文旅提供科技支撑。</w:t>
      </w:r>
    </w:p>
    <w:p w14:paraId="746B8370"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1.实施特色优势产业延链强链科技行动。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围绕武胜丰富的油气资源，招引大庆油田、西南油气田、中石油天然气研究院等科研院所专家，以建设天然气优势产业为载体，加大对天然气全产业链技术研发与创新。抓好天然气增储上产、就地转化、延链强链，在武胜建成省、市级工程技术中心（重点实验室）、专家工作站、博士后创新实践基地等创新平台。积极争取新型油气勘探开发国家科技重大专项，力争在分析测试、腐蚀防护、净化利用等关键技术取得突破。支持高质量编制《武胜县天然气化工产业发展规划》，高标准规划建设化工园区、农副产品加工产业园区及其配套科技基础设施，推动天然气产业全产业链发展。</w:t>
      </w:r>
    </w:p>
    <w:p w14:paraId="19D29B01"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2.实施工业主导产业培优做强科技行动。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依托武胜“1+3”现代工业产业体系，支持企业布局高端生产线、实施零增地技改，努力把中小微工业企业培育成为“主体强、平台优、品牌响、动能新、增长快”的科技型中小企业、高新技术企业、专精特新企业、瞪羚企业。支持铜铝再生资源、汽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车摩托车零部件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及配件、电子元器件、电力设备、制药设备、环保设备、照明设备、新材料等工业主导产业提升科技创新能级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，突破电机、电控、自动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等关键技术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推动制造业向精深加工价值链高端延伸，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加强成套设备集成、智能系统集成，整体提升产品性能和产业链竞争力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打造装备制造领航企业，鼓励链主企业牵头研制智能网联重大技术装备，推动优势产品高端化、传统产品新型化、新兴产品规模化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为打造全国示范性节能环保产业园区提供科技支撑。</w:t>
      </w:r>
    </w:p>
    <w:p w14:paraId="04B97C80">
      <w:pPr>
        <w:numPr>
          <w:ilvl w:val="0"/>
          <w:numId w:val="0"/>
        </w:numPr>
        <w:ind w:leftChars="200" w:firstLine="321" w:firstLineChars="100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3.实施农产品精深加工业突破发展科技行动。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依托武胜</w:t>
      </w:r>
    </w:p>
    <w:p w14:paraId="156AB0F5"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“2+3”现代农业发展体系，推动柚香谷饮料、安泰茧丝绸、武胜大雅柑、毛哥食品、唐恩食品、芝皇菌业等一批农副产品精深加工龙头企业，与成渝地区相关院校、科研院所、科技型企业研究机构等加强科技合作，通过科技赋能搭载体、建平台、延链长、树品牌、创示范等措施，建立企业技术研发机构，攻克关键技术，建成集种植、加工、流通于一体的现代化工厂，打造武胜特色品牌。支持农副产品冷链仓储物流中心、粮食仓储物流中心等建设分选包装仓储设施、粮食仓储物流园和物流分拨体系等现代化设施。</w:t>
      </w:r>
    </w:p>
    <w:p w14:paraId="290987E2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4.实施现代农业联动转化科技行动。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面向重庆都市米</w:t>
      </w:r>
    </w:p>
    <w:p w14:paraId="7E366D0C"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袋子、菜篮子、果盘子，开展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农业新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品种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新技术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设施科技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成果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的转移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转化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，促进武胜粮油、生猪、蔬菜、水产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重要农产品依托现代科技实现稳定生产，打造重庆优质产品供给基地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建成成渝双圈都市田园和旅游休闲后花园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线上线下联动发力，培优做强“武胜大雅柑”“宋柚汁”“武胜金甲鲤”“川东甲第”“醉仙牛肉”等一批地方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特色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产品，走出武胜走向全国。支持农业高校、科研院所将经过概念认证的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农业新品种在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武胜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试种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试养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筛选适宜武胜种养的优质品种和技术进行中试熟化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，促进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武胜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农业现代化、智能化、绿色化。</w:t>
      </w:r>
    </w:p>
    <w:p w14:paraId="2BEF1BE1">
      <w:pPr>
        <w:numPr>
          <w:ilvl w:val="0"/>
          <w:numId w:val="0"/>
        </w:numPr>
        <w:ind w:leftChars="3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5.实施</w:t>
      </w:r>
      <w:r>
        <w:rPr>
          <w:rFonts w:hint="eastAsia" w:ascii="Times New Roman" w:hAnsi="Times New Roman" w:eastAsia="方正楷体_GBK" w:cs="Times New Roman"/>
          <w:b/>
          <w:sz w:val="33"/>
          <w:szCs w:val="33"/>
          <w:lang w:val="en-US" w:eastAsia="zh-CN"/>
        </w:rPr>
        <w:t>民生服务能力提升科技</w:t>
      </w: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行动。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支持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人民医院、</w:t>
      </w:r>
    </w:p>
    <w:p w14:paraId="4D4412B7"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中医医院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县妇幼保健院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医疗机构与重庆大学肿瘤医院、重庆市中医院、川北医学院附属医院等合作，利用卫生、科技等行业专项债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建设临床医学研究中心，开展精准医学、微创治疗等先进临床诊疗关键技术应用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和医学知识普及；推动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科技创新赋能教育发展，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各中小学校运用人工智能助力教育教学教研工作，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推动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武胜中学、武胜职专、龙女湖中学、白坪小学等学校科普基地提档升级；推动沿口古镇、宝箴塞等文旅产业依托科技融合发展，合力打造“嘉陵江畔游”文旅名片。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推进绿色发展、污染治理、资源综合利用、生态环境修复等领域创新，提升公共安全关键技术研究与平台建设水平。</w:t>
      </w:r>
    </w:p>
    <w:p w14:paraId="3D03693D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不断夯实科技</w:t>
      </w:r>
      <w:r>
        <w:rPr>
          <w:rFonts w:hint="default" w:ascii="Times New Roman" w:hAnsi="Times New Roman" w:eastAsia="黑体" w:cs="Times New Roman"/>
          <w:sz w:val="32"/>
          <w:szCs w:val="32"/>
        </w:rPr>
        <w:t>创新体系</w:t>
      </w:r>
    </w:p>
    <w:p w14:paraId="7B90E1F8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培育创新主体</w:t>
      </w: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提质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科技型中小企业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高新技术企业—创新型领军企业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梯次培育体系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，通过科技体制改革、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科技项目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扶持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、研发平台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奖补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科技金融融资等一系列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政策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分类指导和精准服务，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提供全方位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创新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鼓励企业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立研发机构，加大研发投入，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科技型中小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企业向专、精、特、新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发展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稳步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成长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壮大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提升自主创新能力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736285FA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2.推动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创新平台</w:t>
      </w: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提档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聚焦产业链主攻方向，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抢抓“两重”“两新”“债券”等政策机遇，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培育建设重点(工程)实验室、技术创新中心、产业创新中心、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企业技术中心、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院士(专家)工作站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博士后创新实践基地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等创新平台。实施创新平台升级计划，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落实省市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创新平台建设管理和支持政策，加强精准扶持和动态管理。</w:t>
      </w:r>
    </w:p>
    <w:p w14:paraId="50B69FE3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3.完善园区服务提能。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县经开区扶优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做强创新型产业集群，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招引和扶持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一批具有竞争力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创新型企业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深度融入成渝基础研究、应用研究、成果转化和产业化联动创新网络。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支持科技型中小企业、高新技术企业、专精特新企业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组建专家团队，开展新品种、新技术、新模式、新装备科技成果转化与推广应用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支持建设香柚、泡菜、火锅食材等原材料种植基地和加工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园区建设，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助力成渝现代高效特色农业带合作园评级创星、柑橘现代农业园提质升星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7098625E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持续优化科技创新环境</w:t>
      </w:r>
    </w:p>
    <w:p w14:paraId="79F96F36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深化</w:t>
      </w: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改革。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强化县科技创新综合党委核心领导作用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领域党的创新理论学习教育走深走实、“两个覆盖”有形有效、党组织管理高质高效、党员作用发挥可感可及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。支持企业主动牵头或参与科技攻关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推动创新要素高效配置、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供需精准对接。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职务科技成果赋权改革，鼓励科技型中小企业加大研发投入。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推动科技金融改革，积极宣传和落实“天府科创贷”融资成本补助等政策，优化科技企业从初创期到成熟期全生命周期金融服务链条。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强化知识产权保护，加强科学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普及。</w:t>
      </w:r>
    </w:p>
    <w:p w14:paraId="61F15D5D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2.引育科技人才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加强科技系统干部队伍建设，打造务实科技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队伍。深入实施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嘉陵英才计划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协同实施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小平故里培优计划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重庆英才计划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天府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青城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计划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等，用好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委柔性引才机制，引进和培育一批高层次人才、创新创业领军(团队)人才。</w:t>
      </w:r>
    </w:p>
    <w:p w14:paraId="65488C84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加大科技投入。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推行财政科技资金直达机制，适度增长县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级科技经费预算，适时在核心主导产业领域设立重大科技专项。工业、农业、商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、教育、医疗、文旅等行业部门专项支持科技创新资金比重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逐年扩大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。完善科技金融服务体系，引导金融机构开发研发贷、成果贷、人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贷等金融产品，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科技型企业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提供融资路演项目、“天府科创贷”融资成本补助等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金融服务。</w:t>
      </w:r>
    </w:p>
    <w:p w14:paraId="308015FB">
      <w:pPr>
        <w:ind w:firstLine="643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加强科技合作。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深度融入成渝“双圈”建设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围绕医药健康、装备制造、电子信息、节能环保、新材料等优势产业，充分运用省、市科技创新券政策，强化科技型企业与成渝科技服务机构合作，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融入成渝科创走廊。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加强武胜产业承载平台建设、配套协作、补链强链，全力推动合武共建产业园提质扩面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配套建设街子组团东区、打铁铺农副产品加工产业园技术研发功能用房。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加强与珠三角、长三角等地对接，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建立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飞地平台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订单式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科技攻关等灵活多样科技合作机制，吸引更多科研机构、专家团队带着项目、资金、成果到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武胜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创新创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3BBB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黑体_GBK"/>
          <w:b/>
          <w:sz w:val="33"/>
          <w:szCs w:val="33"/>
          <w:lang w:eastAsia="zh-CN"/>
        </w:rPr>
      </w:pPr>
      <w:r>
        <w:rPr>
          <w:rFonts w:hint="eastAsia" w:ascii="Times New Roman" w:hAnsi="方正黑体_GBK" w:eastAsia="方正黑体_GBK" w:cs="方正黑体_GBK"/>
          <w:sz w:val="33"/>
          <w:szCs w:val="33"/>
          <w:lang w:eastAsia="zh-CN"/>
        </w:rPr>
        <w:t>三</w:t>
      </w:r>
      <w:r>
        <w:rPr>
          <w:rFonts w:hint="eastAsia" w:ascii="Times New Roman" w:hAnsi="方正黑体_GBK" w:eastAsia="方正黑体_GBK" w:cs="方正黑体_GBK"/>
          <w:sz w:val="33"/>
          <w:szCs w:val="33"/>
        </w:rPr>
        <w:t>、</w:t>
      </w:r>
      <w:r>
        <w:rPr>
          <w:rFonts w:hint="eastAsia" w:ascii="Times New Roman" w:hAnsi="方正黑体_GBK" w:eastAsia="方正黑体_GBK" w:cs="方正黑体_GBK"/>
          <w:sz w:val="33"/>
          <w:szCs w:val="33"/>
          <w:lang w:val="en-US" w:eastAsia="zh-CN"/>
        </w:rPr>
        <w:t>保障</w:t>
      </w:r>
      <w:r>
        <w:rPr>
          <w:rFonts w:hint="eastAsia" w:ascii="Times New Roman" w:hAnsi="方正黑体_GBK" w:eastAsia="方正黑体_GBK" w:cs="方正黑体_GBK"/>
          <w:sz w:val="33"/>
          <w:szCs w:val="33"/>
          <w:lang w:eastAsia="zh-CN"/>
        </w:rPr>
        <w:t>措施</w:t>
      </w:r>
    </w:p>
    <w:p w14:paraId="1C2B323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K"/>
          <w:b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kern w:val="2"/>
          <w:sz w:val="32"/>
          <w:szCs w:val="32"/>
          <w:lang w:val="en-US" w:eastAsia="zh-CN" w:bidi="ar-SA"/>
        </w:rPr>
        <w:t>1.强化组织领导。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在县</w:t>
      </w:r>
      <w:r>
        <w:rPr>
          <w:rFonts w:hint="default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县政府领导下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，整合全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科技创新资源，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健全政策协调和工作协同机制，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加大重点产业关键环节科研攻关，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3"/>
          <w:szCs w:val="33"/>
          <w:lang w:val="en-US" w:eastAsia="zh-CN" w:bidi="ar-SA"/>
        </w:rPr>
        <w:t>推进科技创新链与产业创新深度融合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，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高质量完成“十四五”科技创新规划任务，高水平编制“十五五”科技创新规划。落实乡镇、部门、园区、企业主体责任，协同推进科技领域产业发展、项目争取、政策扶持等工作，确保创新驱动发展战略在武胜落地落实。</w:t>
      </w:r>
    </w:p>
    <w:p w14:paraId="16242AE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Times New Roman" w:hAnsi="Times New Roman" w:eastAsia="方正楷体_GBK"/>
          <w:b/>
          <w:sz w:val="33"/>
          <w:szCs w:val="33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kern w:val="2"/>
          <w:sz w:val="32"/>
          <w:szCs w:val="32"/>
          <w:lang w:val="en-US" w:eastAsia="zh-CN" w:bidi="ar-SA"/>
        </w:rPr>
        <w:t>2.强化配合联动。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各乡镇、县级相关部门要根据全县产业科技基础，结合自身职能职责，经常性联动组织科技人员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参加科普宣传、科普培训、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科普比赛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等科技活动，弘扬科学家精神，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推进科普宣传社会化常态化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营造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全社会共同参与科技创新的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良好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氛围</w:t>
      </w:r>
      <w:r>
        <w:rPr>
          <w:rFonts w:hint="default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。</w:t>
      </w:r>
    </w:p>
    <w:p w14:paraId="5EC07A01"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kern w:val="2"/>
          <w:sz w:val="32"/>
          <w:szCs w:val="32"/>
          <w:lang w:val="en-US" w:eastAsia="zh-CN" w:bidi="ar-SA"/>
        </w:rPr>
        <w:t>3.强化要素保障。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各级各部门要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0"/>
          <w:sz w:val="33"/>
          <w:szCs w:val="33"/>
          <w:lang w:val="en-US" w:eastAsia="zh-CN" w:bidi="ar"/>
        </w:rPr>
        <w:t>主动对接国家、省、市重大战略，积极争取特殊政策扶持，认真落实科技项目，全力支持各类创新主体开展科技创新和成果转化。要</w:t>
      </w:r>
      <w:r>
        <w:rPr>
          <w:rFonts w:hint="default" w:ascii="Times New Roman" w:hAnsi="Times New Roman" w:eastAsia="方正仿宋_GBK" w:cs="Times New Roman"/>
          <w:spacing w:val="0"/>
          <w:w w:val="100"/>
          <w:kern w:val="0"/>
          <w:sz w:val="33"/>
          <w:szCs w:val="33"/>
          <w:lang w:val="en-US" w:eastAsia="zh-CN" w:bidi="ar"/>
        </w:rPr>
        <w:t>完善尽职免责容错机制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0"/>
          <w:sz w:val="33"/>
          <w:szCs w:val="33"/>
          <w:lang w:val="en-US" w:eastAsia="zh-CN" w:bidi="ar"/>
        </w:rPr>
        <w:t>，大力营造大胆干事、创新干事的深厚氛围。要加强科技监督、科研诚信、科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技伦理建设，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val="en-US" w:eastAsia="zh-CN"/>
        </w:rPr>
        <w:t>主动接受社会各界监督</w:t>
      </w:r>
      <w:r>
        <w:rPr>
          <w:rFonts w:hint="eastAsia" w:ascii="Times New Roman" w:hAnsi="Times New Roman" w:eastAsia="方正仿宋_GBK" w:cs="Times New Roman"/>
          <w:spacing w:val="0"/>
          <w:w w:val="100"/>
          <w:sz w:val="33"/>
          <w:szCs w:val="33"/>
          <w:lang w:eastAsia="zh-CN"/>
        </w:rPr>
        <w:t>。</w:t>
      </w:r>
    </w:p>
    <w:p w14:paraId="314B83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D6DF2"/>
    <w:rsid w:val="6EA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2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2025-06-03T03:15:00Z</dcterms:created>
  <dc:creator>东昊</dc:creator>
  <cp:lastModifiedBy>东昊</cp:lastModifiedBy>
  <dcterms:modified xsi:type="dcterms:W3CDTF">2025-06-03T03:15:41Z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DC0B6507736E41C396F2E77A7DA5C58A_11</vt:lpwstr>
  </property>
  <property fmtid="{D5CDD505-2E9C-101B-9397-08002B2CF9AE}" pid="4" name="KSOTemplateDocerSaveRecord">
    <vt:lpwstr>eyJoZGlkIjoiZGY4MTBlODI3Njc5Zjg2NTkwZGNmMjU5ZTk1MDgxYTMiLCJ1c2VySWQiOiI2ODI3Mjg1MDYifQ==</vt:lpwstr>
  </property>
</Properties>
</file>