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四川省武胜县红十字会</w:t>
      </w:r>
    </w:p>
    <w:p>
      <w:pPr>
        <w:spacing w:line="600" w:lineRule="exact"/>
        <w:ind w:firstLine="880" w:firstLineChars="200"/>
        <w:jc w:val="center"/>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2023</w:t>
      </w:r>
      <w:r>
        <w:rPr>
          <w:rFonts w:hint="default" w:ascii="Times New Roman" w:hAnsi="Times New Roman" w:eastAsia="方正小标宋_GBK" w:cs="Times New Roman"/>
          <w:sz w:val="44"/>
          <w:szCs w:val="44"/>
          <w:highlight w:val="none"/>
        </w:rPr>
        <w:t>年部门预算编制说明</w:t>
      </w: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val="en-US" w:eastAsia="zh-CN"/>
        </w:rPr>
        <w:t>红十字会</w:t>
      </w:r>
      <w:r>
        <w:rPr>
          <w:rFonts w:hint="default" w:ascii="Times New Roman" w:hAnsi="Times New Roman" w:eastAsia="仿宋_GB2312" w:cs="Times New Roman"/>
          <w:sz w:val="32"/>
          <w:szCs w:val="32"/>
          <w:highlight w:val="none"/>
        </w:rPr>
        <w:t>职能简介</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val="en-US" w:eastAsia="zh-CN"/>
        </w:rPr>
        <w:t>红十字会2023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重点工作</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二、部门构成情况</w:t>
      </w:r>
    </w:p>
    <w:p>
      <w:pPr>
        <w:suppressAutoHyphens/>
        <w:bidi w:val="0"/>
        <w:spacing w:line="580" w:lineRule="exact"/>
        <w:ind w:firstLine="640" w:firstLineChars="200"/>
        <w:outlineLvl w:val="2"/>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（一）收入预算情况</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（二）支出预算情况</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（一）一般公共预算当年拨款规模变化情况</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（二）一般公共预算当年拨款结构情况</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（三）一般公共预算当年拨款具体使用情况</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（一）机关运行经费</w:t>
      </w:r>
      <w:r>
        <w:rPr>
          <w:rFonts w:hint="default" w:ascii="Times New Roman" w:hAnsi="Times New Roman" w:eastAsia="仿宋_GB2312" w:cs="Times New Roman"/>
          <w:sz w:val="32"/>
          <w:szCs w:val="32"/>
          <w:highlight w:val="none"/>
          <w:lang w:eastAsia="zh-CN"/>
        </w:rPr>
        <w:t>情况</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（二）政府采购情况</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（三）国有资产占有使用情况</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预算绩效情况</w:t>
      </w:r>
    </w:p>
    <w:p>
      <w:pPr>
        <w:spacing w:line="600" w:lineRule="exact"/>
        <w:ind w:firstLine="640" w:firstLineChars="200"/>
        <w:rPr>
          <w:rFonts w:hint="default" w:ascii="Times New Roman" w:hAnsi="Times New Roman" w:eastAsia="楷体" w:cs="Times New Roman"/>
          <w:b/>
          <w:color w:val="FF0000"/>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p>
    <w:p>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rPr>
          <w:rFonts w:hint="default" w:ascii="Times New Roman" w:hAnsi="Times New Roman" w:cs="Times New Roma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红十字会</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1.组织贯彻实施《中华人民共和国红十字会法》及相关法律法规，执行《中国红十字会章程》。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2.开展救援、救灾的相关工作，建立红十字应急救援体系。在战争、武装冲突和自然灾害、事故灾难、公共卫生事件等突发事件中，对伤病人员和其他受害者提供紧急救援和人道救助。</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3.开展应急救护培训，普及应急救护、防灾避险和卫生健康知识，组织志愿者参与现场救护。</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4.参与、推动无偿献血、遗体和人体器官捐献工作，参与开展造血干细胞捐献的相关工作。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5.组织开展红十字志愿服务、红十字青少年工作。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6.参加国际人道主义救援工作。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7.宣传国际红十字和红新月运动的基本原则和日内瓦公约及其附加议定书。</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8.依照国际红十字和红新月运动的基本原则，完成县人民政府委托事宜。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9.依照日内瓦公约及其附加议定书的有关规定开展工作。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10.协助县人民政府开展与其职责相关的其他人道主义服务活动。</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红十字会</w:t>
      </w:r>
      <w:r>
        <w:rPr>
          <w:rFonts w:hint="default" w:ascii="Times New Roman" w:hAnsi="Times New Roman" w:eastAsia="楷体_GB2312" w:cs="Times New Roman"/>
          <w:b/>
          <w:sz w:val="32"/>
          <w:szCs w:val="32"/>
          <w:highlight w:val="none"/>
          <w:lang w:eastAsia="zh-CN"/>
        </w:rPr>
        <w:t>202</w:t>
      </w:r>
      <w:r>
        <w:rPr>
          <w:rFonts w:hint="default" w:ascii="Times New Roman" w:hAnsi="Times New Roman" w:eastAsia="楷体_GB2312" w:cs="Times New Roman"/>
          <w:b/>
          <w:sz w:val="32"/>
          <w:szCs w:val="32"/>
          <w:highlight w:val="none"/>
          <w:lang w:val="en-US" w:eastAsia="zh-CN"/>
        </w:rPr>
        <w:t>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一是开展救援、救灾、人道救助相关工作；二是开展应急救护培训工作；三是开展无偿献血、遗体和人体器官捐献、造血干细捐献相关工作；四是开展红十字宣传工作；五是开展募捐筹资工作。　</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pStyle w:val="2"/>
        <w:adjustRightInd w:val="0"/>
        <w:spacing w:before="130" w:line="580" w:lineRule="exact"/>
        <w:ind w:firstLine="672" w:firstLineChars="210"/>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highlight w:val="none"/>
          <w:lang w:val="en-US" w:eastAsia="zh-CN"/>
        </w:rPr>
        <w:t>红十字会</w:t>
      </w:r>
      <w:r>
        <w:rPr>
          <w:rFonts w:hint="default" w:ascii="Times New Roman" w:hAnsi="Times New Roman" w:eastAsia="仿宋_GB2312" w:cs="Times New Roman"/>
          <w:sz w:val="32"/>
          <w:highlight w:val="none"/>
        </w:rPr>
        <w:t>下属参照公务员法管理的事业单位单位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eastAsia" w:ascii="Times New Roman" w:hAnsi="Times New Roman" w:eastAsia="仿宋_GB2312" w:cs="Times New Roman"/>
          <w:sz w:val="32"/>
          <w:highlight w:val="none"/>
          <w:lang w:eastAsia="zh-CN"/>
        </w:rPr>
        <w:t>，为</w:t>
      </w:r>
      <w:r>
        <w:rPr>
          <w:rFonts w:hint="eastAsia" w:ascii="Times New Roman" w:hAnsi="Times New Roman" w:eastAsia="仿宋_GB2312" w:cs="Times New Roman"/>
          <w:sz w:val="32"/>
          <w:highlight w:val="none"/>
          <w:lang w:val="en-US" w:eastAsia="zh-CN"/>
        </w:rPr>
        <w:t>红十字会</w:t>
      </w:r>
      <w:r>
        <w:rPr>
          <w:rFonts w:hint="default" w:ascii="Times New Roman" w:hAnsi="Times New Roman" w:eastAsia="仿宋_GB2312" w:cs="Times New Roman"/>
          <w:sz w:val="32"/>
          <w:highlight w:val="none"/>
          <w:lang w:eastAsia="zh-CN"/>
        </w:rPr>
        <w:t>机关</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个科室，主要包括：综合股等</w:t>
      </w:r>
      <w:r>
        <w:rPr>
          <w:rFonts w:hint="default" w:ascii="Times New Roman" w:hAnsi="Times New Roman" w:eastAsia="仿宋_GB2312" w:cs="Times New Roman"/>
          <w:sz w:val="32"/>
          <w:highlight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红十字会所有收入和支出均纳入部门预算管理。收入包括：一般公共预算拨款收入。支出包括：一般公共服务支出、社会保障和就业支出、卫生健康支出、住房保障支出。红十字会2023年收支预算总数75.88万元，较2022年收支总预算总数增加75.88万元，主要原因是红十字会为2023年新独立的单位。</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红十字会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eastAsia="仿宋_GB2312"/>
          <w:sz w:val="32"/>
          <w:szCs w:val="32"/>
        </w:rPr>
        <w:t>年收入预算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75.88</w:t>
      </w:r>
      <w:r>
        <w:rPr>
          <w:rFonts w:hint="eastAsia" w:ascii="仿宋_GB2312" w:eastAsia="仿宋_GB2312"/>
          <w:sz w:val="32"/>
          <w:szCs w:val="32"/>
        </w:rPr>
        <w:t>万元，其中：上年结转</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_GB2312" w:eastAsia="仿宋_GB2312"/>
          <w:sz w:val="32"/>
          <w:szCs w:val="32"/>
        </w:rPr>
        <w:t>；一般公共预算拨款收入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75.88</w:t>
      </w:r>
      <w:r>
        <w:rPr>
          <w:rFonts w:hint="eastAsia" w:ascii="仿宋_GB2312" w:eastAsia="仿宋_GB2312"/>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_GB2312" w:eastAsia="仿宋_GB2312"/>
          <w:sz w:val="32"/>
          <w:szCs w:val="32"/>
          <w:lang w:eastAsia="zh-CN"/>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红十字会2023年支出预算75.88万元，其中：基本支出65.88万元，占87%；项目支出10.00万元，占13%。</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红十字会2023年财政拨款收支预算总数75.88万元，较2022年财政拨款收支预算总数增加75.88万元。主要原因是红十字会为2023年新独立的单位。</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收入包括：本年一般公共预算拨款收入75.88万元；支出包括：一般公共服务支出5.62万元，社会保障和就业支出62.82万元；卫生健康支出2.40万元；住房保障支出5.05万元。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outlineLvl w:val="2"/>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红十字会2023年一般公共预算当年拨款75.88万元，比2022年预算数增加75.88万元，增加100%。主要原因是红十字会为2023年新独立的单位。另上年结转安排0万元。</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一般公共服务支出5.62万元，占7.4%；社会保障和就业支出62.82万元，占82.8%；卫生健康支出2.40万元，占3.2%；住房保障支出5.05万元，占6.6%。</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1.社会保障和就业支出（类）红十字事业（款）行政运行（项）2023年预算数为52.14万元，主要用于：行政运行。</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2.一般公共服务（类）群众团体事务（款）行政运行（项）2023年预算数为5.62万元，主要用于：行政运行。</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3.社会保障和就业支出（类）行政事业单位养老支出（款）机关事业单位基本养老保险缴费支出（项）2023年预算数为6.73万元，主要用于：单位基本养老保险缴费。</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4.卫生健康支出（类）行政事业单位医疗（款）行政单位医疗（项）2023年预算数为1.83万元，主要用于：医疗保险缴费。</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5.卫生健康支出（类）行政事业单位医疗（款）公务员医疗补助（项）2023年预算数为0.56万元，主要用于：公务员医疗补助缴费。</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6.住房保障支出（类）住房改革支出（款）住房公积金（项）2023年预算数为5.05万元，主要用于：住房公积金缴费。</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7.社会保障和就业支出（类）行政事业单位养老支出（款）行政单位离退休（项）2023年预算数为3.95万元，主要用于：退休人员生活补助。</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红十字会2023年一般公共预算基本支出65.88万元，其中：</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人员经费60.26万元，主要包括：基本工资、津贴补贴、奖金、社会保险缴费等。　　</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公用经费5.62万元，主要包括：办公费、公务接待费、工会经费、他交通费用、其他商品和服务支出。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红十字会2023年“三公”经费财政拨款预算数0.36万元。其中：公务接待费0.36万元，公务用车购置及运行维护费0万元，因公出国（境）经费0万元。</w:t>
      </w:r>
    </w:p>
    <w:p>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）因公出国（境）经费与2022年预算持平。</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eastAsia" w:ascii="仿宋_GB2312" w:eastAsia="仿宋_GB2312"/>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eastAsia" w:ascii="仿宋_GB2312" w:eastAsia="仿宋_GB2312"/>
          <w:sz w:val="32"/>
          <w:szCs w:val="32"/>
          <w:lang w:val="en-US" w:eastAsia="zh-CN"/>
        </w:rPr>
        <w:t>年均未安排该项预算</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）公务接待费较2022年预算数增加0.36万元，增长100%。</w:t>
      </w:r>
      <w:r>
        <w:rPr>
          <w:rFonts w:hint="default" w:ascii="Times New Roman" w:hAnsi="Times New Roman" w:eastAsia="仿宋_GB2312" w:cs="Times New Roman"/>
          <w:sz w:val="32"/>
          <w:szCs w:val="32"/>
          <w:highlight w:val="none"/>
        </w:rPr>
        <w:t>主要原因是202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年均未安排该项预算。</w:t>
      </w:r>
    </w:p>
    <w:p>
      <w:pPr>
        <w:suppressAutoHyphens/>
        <w:bidi w:val="0"/>
        <w:spacing w:line="58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2023年公务接待费计划用于公务活动接待等</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）公务用车购置及运行维护费与2022年</w:t>
      </w:r>
      <w:r>
        <w:rPr>
          <w:rFonts w:hint="eastAsia" w:ascii="Times New Roman" w:hAnsi="Times New Roman" w:eastAsia="楷体_GB2312" w:cs="Times New Roman"/>
          <w:b/>
          <w:sz w:val="32"/>
          <w:szCs w:val="32"/>
          <w:highlight w:val="none"/>
          <w:lang w:val="en-US" w:eastAsia="zh-CN"/>
        </w:rPr>
        <w:t>预算</w:t>
      </w:r>
      <w:r>
        <w:rPr>
          <w:rFonts w:hint="default" w:ascii="Times New Roman" w:hAnsi="Times New Roman" w:eastAsia="楷体_GB2312" w:cs="Times New Roman"/>
          <w:b/>
          <w:sz w:val="32"/>
          <w:szCs w:val="32"/>
          <w:highlight w:val="none"/>
        </w:rPr>
        <w:t>持平，增长0%。</w:t>
      </w:r>
      <w:r>
        <w:rPr>
          <w:rFonts w:hint="default" w:ascii="Times New Roman" w:hAnsi="Times New Roman" w:eastAsia="仿宋_GB2312" w:cs="Times New Roman"/>
          <w:sz w:val="32"/>
          <w:szCs w:val="32"/>
          <w:highlight w:val="none"/>
        </w:rPr>
        <w:t>主要原因是红十字会无公车，202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bookmarkStart w:id="0" w:name="_GoBack"/>
      <w:bookmarkEnd w:id="0"/>
      <w:r>
        <w:rPr>
          <w:rFonts w:hint="default" w:ascii="Times New Roman" w:hAnsi="Times New Roman" w:eastAsia="仿宋_GB2312" w:cs="Times New Roman"/>
          <w:sz w:val="32"/>
          <w:szCs w:val="32"/>
          <w:highlight w:val="none"/>
        </w:rPr>
        <w:t>年均未安排该项预算。</w:t>
      </w:r>
    </w:p>
    <w:p>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单位现有公务用车0辆。</w:t>
      </w:r>
    </w:p>
    <w:p>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2023年未安排公务用车购置费。</w:t>
      </w:r>
    </w:p>
    <w:p>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2023年安排公务用车运行维护费0万元。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红十字会2023年没有使用国有资本经营预算拨款安排的支出。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2023年，红十字会机关运行经费财政拨款预算为5.62万元，比2022年预算增加5.62万元，增长100%，主要原因是红十字会为2023年新独立的单位。</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红十字会2023年无政府采购项目，未安排政府采购预算。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截至2022年底，红十字会所属各预算单位共有车辆0辆。</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2023年部门预算未安排购置车辆及单位价值200万元以上大型设备。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i w:val="0"/>
          <w:caps w:val="0"/>
          <w:color w:val="333333"/>
          <w:spacing w:val="0"/>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lang w:val="en-US" w:eastAsia="zh-CN"/>
        </w:rPr>
        <w:t>2023年红十字会开展绩效目标管理的项目11个，涉及预算75.88万元。其中：人员类项目7个，涉及预算60.26万元；运转类项目3个，涉及预算5.62万元；特定目标类项目1个，涉及预算10万元。</w:t>
      </w:r>
    </w:p>
    <w:p>
      <w:pPr>
        <w:spacing w:line="600" w:lineRule="exact"/>
        <w:ind w:firstLine="640" w:firstLineChars="200"/>
        <w:rPr>
          <w:rFonts w:hint="default" w:ascii="Times New Roman" w:hAnsi="Times New Roman" w:eastAsia="楷体" w:cs="Times New Roman"/>
          <w:b/>
          <w:color w:val="FF0000"/>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p>
    <w:p>
      <w:pPr>
        <w:spacing w:beforeLines="0" w:afterLines="0" w:line="600" w:lineRule="exact"/>
        <w:ind w:firstLine="640" w:firstLineChars="200"/>
        <w:rPr>
          <w:rFonts w:hint="eastAsia" w:ascii="仿宋_GB2312" w:eastAsia="仿宋_GB2312"/>
          <w:sz w:val="32"/>
          <w:szCs w:val="32"/>
        </w:rPr>
      </w:pPr>
      <w:r>
        <w:rPr>
          <w:rFonts w:hint="default" w:ascii="Times New Roman" w:hAnsi="Times New Roman" w:eastAsia="仿宋_GB2312"/>
          <w:sz w:val="32"/>
          <w:szCs w:val="32"/>
        </w:rPr>
        <w:t>1</w:t>
      </w:r>
      <w:r>
        <w:rPr>
          <w:rFonts w:hint="eastAsia" w:ascii="仿宋_GB2312" w:eastAsia="仿宋_GB2312"/>
          <w:sz w:val="32"/>
          <w:szCs w:val="32"/>
        </w:rPr>
        <w:t>.一般公共预算拨款收入：指县级财政当年拨付的资金。</w:t>
      </w:r>
    </w:p>
    <w:p>
      <w:pPr>
        <w:spacing w:beforeLines="0" w:afterLines="0" w:line="600" w:lineRule="exact"/>
        <w:ind w:firstLine="640" w:firstLineChars="200"/>
        <w:rPr>
          <w:rFonts w:hint="eastAsia" w:ascii="仿宋_GB2312" w:eastAsia="仿宋_GB2312"/>
          <w:sz w:val="32"/>
          <w:szCs w:val="32"/>
        </w:rPr>
      </w:pPr>
      <w:r>
        <w:rPr>
          <w:rFonts w:hint="default" w:ascii="Times New Roman" w:hAnsi="Times New Roman" w:eastAsia="仿宋_GB2312"/>
          <w:sz w:val="32"/>
          <w:szCs w:val="32"/>
        </w:rPr>
        <w:t>2</w:t>
      </w:r>
      <w:r>
        <w:rPr>
          <w:rFonts w:hint="eastAsia" w:ascii="仿宋_GB2312" w:eastAsia="仿宋_GB2312"/>
          <w:sz w:val="32"/>
          <w:szCs w:val="32"/>
        </w:rPr>
        <w:t>.上年结转：指以前年度尚未完成，结转到本年仍按原规定用途继续使用的资金。</w:t>
      </w:r>
    </w:p>
    <w:p>
      <w:pPr>
        <w:spacing w:beforeLines="0" w:afterLines="0" w:line="600" w:lineRule="exact"/>
        <w:ind w:firstLine="640" w:firstLineChars="200"/>
        <w:rPr>
          <w:rFonts w:hint="eastAsia" w:ascii="仿宋_GB2312" w:eastAsia="仿宋_GB2312"/>
          <w:color w:val="auto"/>
          <w:sz w:val="32"/>
          <w:szCs w:val="32"/>
        </w:rPr>
      </w:pPr>
      <w:r>
        <w:rPr>
          <w:rFonts w:hint="eastAsia" w:ascii="Times New Roman" w:hAnsi="Times New Roman" w:eastAsia="仿宋_GB2312"/>
          <w:color w:val="auto"/>
          <w:sz w:val="32"/>
          <w:szCs w:val="32"/>
        </w:rPr>
        <w:t>3</w:t>
      </w:r>
      <w:r>
        <w:rPr>
          <w:rFonts w:hint="default" w:ascii="Times New Roman" w:hAnsi="Times New Roman" w:eastAsia="仿宋_GB2312"/>
          <w:color w:val="auto"/>
          <w:sz w:val="32"/>
          <w:szCs w:val="32"/>
        </w:rPr>
        <w:t>.</w:t>
      </w:r>
      <w:r>
        <w:rPr>
          <w:rFonts w:hint="eastAsia" w:ascii="仿宋_GB2312" w:eastAsia="仿宋_GB2312"/>
          <w:color w:val="auto"/>
          <w:sz w:val="32"/>
          <w:szCs w:val="32"/>
        </w:rPr>
        <w:t>一般公共服务（类）</w:t>
      </w:r>
      <w:r>
        <w:rPr>
          <w:rFonts w:hint="eastAsia" w:ascii="Times New Roman" w:hAnsi="Times New Roman" w:eastAsia="仿宋_GB2312"/>
          <w:color w:val="auto"/>
          <w:sz w:val="32"/>
          <w:szCs w:val="32"/>
        </w:rPr>
        <w:t>群众团体事务</w:t>
      </w:r>
      <w:r>
        <w:rPr>
          <w:rFonts w:hint="eastAsia" w:ascii="仿宋_GB2312" w:eastAsia="仿宋_GB2312"/>
          <w:color w:val="auto"/>
          <w:sz w:val="32"/>
          <w:szCs w:val="32"/>
        </w:rPr>
        <w:t>（款）行政运行（项）：指</w:t>
      </w:r>
      <w:r>
        <w:rPr>
          <w:rFonts w:hint="eastAsia" w:ascii="Times New Roman" w:hAnsi="Times New Roman" w:eastAsia="仿宋_GB2312"/>
          <w:color w:val="auto"/>
          <w:sz w:val="32"/>
          <w:szCs w:val="32"/>
        </w:rPr>
        <w:t>群众团体</w:t>
      </w:r>
      <w:r>
        <w:rPr>
          <w:rFonts w:hint="eastAsia" w:ascii="仿宋_GB2312" w:eastAsia="仿宋_GB2312"/>
          <w:color w:val="auto"/>
          <w:sz w:val="32"/>
          <w:szCs w:val="32"/>
        </w:rPr>
        <w:t>用于保障机构正常运行、开展日常工作的基本支出。</w:t>
      </w:r>
    </w:p>
    <w:p>
      <w:pPr>
        <w:spacing w:beforeLines="0" w:afterLines="0" w:line="600" w:lineRule="exact"/>
        <w:ind w:firstLine="640" w:firstLineChars="200"/>
        <w:rPr>
          <w:rFonts w:hint="eastAsia" w:ascii="仿宋_GB2312" w:eastAsia="仿宋_GB2312"/>
          <w:color w:val="auto"/>
          <w:sz w:val="32"/>
          <w:szCs w:val="32"/>
        </w:rPr>
      </w:pPr>
      <w:r>
        <w:rPr>
          <w:rFonts w:hint="eastAsia" w:ascii="Times New Roman" w:hAnsi="Times New Roman" w:eastAsia="仿宋_GB2312"/>
          <w:color w:val="auto"/>
          <w:sz w:val="32"/>
          <w:szCs w:val="32"/>
        </w:rPr>
        <w:t>4</w:t>
      </w:r>
      <w:r>
        <w:rPr>
          <w:rFonts w:hint="eastAsia" w:ascii="仿宋_GB2312" w:eastAsia="仿宋_GB2312"/>
          <w:color w:val="auto"/>
          <w:sz w:val="32"/>
          <w:szCs w:val="32"/>
        </w:rPr>
        <w:t>.</w:t>
      </w:r>
      <w:r>
        <w:rPr>
          <w:rFonts w:hint="eastAsia" w:ascii="Times New Roman" w:hAnsi="Times New Roman" w:eastAsia="仿宋_GB2312"/>
          <w:color w:val="auto"/>
          <w:sz w:val="32"/>
          <w:szCs w:val="32"/>
        </w:rPr>
        <w:t>社会保障和就业支出（类）行政事业单位离退休（款）机关事业单位基本养老保险缴费支出（项）</w:t>
      </w:r>
      <w:r>
        <w:rPr>
          <w:rFonts w:hint="eastAsia" w:ascii="仿宋_GB2312" w:eastAsia="仿宋_GB2312"/>
          <w:color w:val="auto"/>
          <w:sz w:val="32"/>
          <w:szCs w:val="32"/>
        </w:rPr>
        <w:t>：指用于行政事业单位实施养老保险制度由单位缴纳的基本养老保险缴费支出。</w:t>
      </w:r>
    </w:p>
    <w:p>
      <w:pPr>
        <w:spacing w:beforeLines="0" w:afterLines="0" w:line="60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5.卫生健康支出（类）行政事业单位医疗（款）行政单位医疗（项）：指县级财政安排的行政单位基本医疗保险缴费经费，未参加医疗保险的行政单位的公费医疗经费，按国家规定享受离退休人员的医疗经费。</w:t>
      </w:r>
    </w:p>
    <w:p>
      <w:pPr>
        <w:spacing w:beforeLines="0" w:afterLines="0"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6.卫生健康支出（类）行政事业单位医疗（款）公务员医疗补助（项）：指反映财政部门安排的公务员医疗补助经费。</w:t>
      </w:r>
    </w:p>
    <w:p>
      <w:pPr>
        <w:spacing w:beforeLines="0" w:afterLines="0"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7.住房保障支出（类）住房改革支出（款）住房公积金（项）：指反映行政事业单位按人力资源和社会保障部、财政部规定的基本工资和津贴补贴以及规定比例为职工缴纳的住房公积金。</w:t>
      </w:r>
    </w:p>
    <w:p>
      <w:pPr>
        <w:spacing w:beforeLines="0" w:afterLines="0" w:line="600" w:lineRule="exact"/>
        <w:ind w:firstLine="640" w:firstLineChars="200"/>
        <w:rPr>
          <w:rFonts w:hint="eastAsia" w:ascii="仿宋_GB2312" w:eastAsia="仿宋_GB2312"/>
          <w:color w:val="auto"/>
          <w:sz w:val="32"/>
          <w:szCs w:val="32"/>
        </w:rPr>
      </w:pPr>
      <w:r>
        <w:rPr>
          <w:rFonts w:hint="eastAsia" w:ascii="Times New Roman" w:hAnsi="Times New Roman" w:eastAsia="仿宋_GB2312"/>
          <w:sz w:val="32"/>
          <w:szCs w:val="32"/>
        </w:rPr>
        <w:t>8.社会保障和就业支出（类）行政事业单位养老支出（款）行政单位离退休（项）：指反映行政单位（包括实行公务员管理的事业单位）开支的离退休经费。</w:t>
      </w:r>
    </w:p>
    <w:p>
      <w:pPr>
        <w:spacing w:beforeLines="0" w:afterLines="0" w:line="600" w:lineRule="exact"/>
        <w:ind w:firstLine="640" w:firstLineChars="200"/>
        <w:rPr>
          <w:rFonts w:hint="eastAsia" w:ascii="仿宋_GB2312" w:eastAsia="仿宋_GB2312"/>
          <w:sz w:val="32"/>
          <w:szCs w:val="32"/>
        </w:rPr>
      </w:pPr>
      <w:r>
        <w:rPr>
          <w:rFonts w:hint="default" w:ascii="Times New Roman" w:hAnsi="Times New Roman" w:eastAsia="仿宋_GB2312"/>
          <w:sz w:val="32"/>
          <w:szCs w:val="32"/>
        </w:rPr>
        <w:t>9</w:t>
      </w:r>
      <w:r>
        <w:rPr>
          <w:rFonts w:hint="eastAsia" w:ascii="仿宋_GB2312" w:eastAsia="仿宋_GB2312"/>
          <w:sz w:val="32"/>
          <w:szCs w:val="32"/>
        </w:rPr>
        <w:t>.基本支出：指为保证机构正常运转，完成日常工作任务而发生的人员支出和公用支出。</w:t>
      </w:r>
    </w:p>
    <w:p>
      <w:pPr>
        <w:spacing w:beforeLines="0" w:afterLines="0" w:line="600" w:lineRule="exact"/>
        <w:ind w:firstLine="640" w:firstLineChars="200"/>
        <w:rPr>
          <w:rFonts w:hint="eastAsia" w:ascii="仿宋_GB2312" w:eastAsia="仿宋_GB2312"/>
          <w:sz w:val="32"/>
          <w:szCs w:val="32"/>
        </w:rPr>
      </w:pPr>
      <w:r>
        <w:rPr>
          <w:rFonts w:hint="default" w:ascii="Times New Roman" w:hAnsi="Times New Roman" w:eastAsia="仿宋_GB2312"/>
          <w:sz w:val="32"/>
          <w:szCs w:val="32"/>
        </w:rPr>
        <w:t>10</w:t>
      </w:r>
      <w:r>
        <w:rPr>
          <w:rFonts w:hint="eastAsia" w:ascii="仿宋_GB2312" w:eastAsia="仿宋_GB2312"/>
          <w:sz w:val="32"/>
          <w:szCs w:val="32"/>
        </w:rPr>
        <w:t>.项目支出：指在基本支出之外为完成特定行政任务和事业发展目标所发生的支出。</w:t>
      </w:r>
    </w:p>
    <w:p>
      <w:pPr>
        <w:spacing w:beforeLines="0" w:afterLines="0" w:line="600"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11</w:t>
      </w:r>
      <w:r>
        <w:rPr>
          <w:rFonts w:hint="eastAsia" w:ascii="仿宋_GB2312" w:eastAsia="仿宋_GB2312"/>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sz w:val="32"/>
          <w:szCs w:val="32"/>
        </w:rPr>
        <w:t>12</w:t>
      </w:r>
      <w:r>
        <w:rPr>
          <w:rFonts w:hint="eastAsia" w:ascii="仿宋_GB2312"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pPr>
        <w:spacing w:line="600" w:lineRule="exact"/>
        <w:ind w:firstLine="640" w:firstLineChars="200"/>
        <w:rPr>
          <w:rFonts w:hint="eastAsia" w:ascii="楷体" w:hAnsi="楷体" w:eastAsia="黑体"/>
          <w:b/>
          <w:color w:val="FF0000"/>
          <w:sz w:val="32"/>
          <w:szCs w:val="32"/>
          <w:lang w:val="en-US" w:eastAsia="zh-CN"/>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 部门收支总表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jdiZTA0YWJhOTQ4YTMyYjMzMTRkZDdlNWYxMjgifQ=="/>
  </w:docVars>
  <w:rsids>
    <w:rsidRoot w:val="00172A27"/>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176EB2CA"/>
    <w:rsid w:val="1CEF11B4"/>
    <w:rsid w:val="1DE9F11D"/>
    <w:rsid w:val="1DFEF48B"/>
    <w:rsid w:val="1E5E9CAC"/>
    <w:rsid w:val="1E9F4C3A"/>
    <w:rsid w:val="2F994BD1"/>
    <w:rsid w:val="2FE72238"/>
    <w:rsid w:val="3151075E"/>
    <w:rsid w:val="318401EF"/>
    <w:rsid w:val="366A7D01"/>
    <w:rsid w:val="37752F0F"/>
    <w:rsid w:val="3BF7822D"/>
    <w:rsid w:val="3F4E83B9"/>
    <w:rsid w:val="3F791594"/>
    <w:rsid w:val="3F7F3D35"/>
    <w:rsid w:val="3FEF825B"/>
    <w:rsid w:val="45FD8A71"/>
    <w:rsid w:val="49DF8F8D"/>
    <w:rsid w:val="4F37A3C3"/>
    <w:rsid w:val="51E50D8E"/>
    <w:rsid w:val="57D6273D"/>
    <w:rsid w:val="57F7A238"/>
    <w:rsid w:val="57FFFCA8"/>
    <w:rsid w:val="5ABFA6AD"/>
    <w:rsid w:val="5CB7BA99"/>
    <w:rsid w:val="5CFDD1C8"/>
    <w:rsid w:val="5DDE8EDA"/>
    <w:rsid w:val="5DFE7261"/>
    <w:rsid w:val="5F2F86E9"/>
    <w:rsid w:val="5FE7E072"/>
    <w:rsid w:val="5FFC71C1"/>
    <w:rsid w:val="60200078"/>
    <w:rsid w:val="63F79408"/>
    <w:rsid w:val="64D916AD"/>
    <w:rsid w:val="66E20F29"/>
    <w:rsid w:val="67843A07"/>
    <w:rsid w:val="67F65CF0"/>
    <w:rsid w:val="6BEEE90C"/>
    <w:rsid w:val="6DD7B53C"/>
    <w:rsid w:val="6DDF82BB"/>
    <w:rsid w:val="6EFAA790"/>
    <w:rsid w:val="6EFD8677"/>
    <w:rsid w:val="6F3B0F61"/>
    <w:rsid w:val="6F9BB48F"/>
    <w:rsid w:val="6FFF42B9"/>
    <w:rsid w:val="7375DF5E"/>
    <w:rsid w:val="739FA989"/>
    <w:rsid w:val="775F5835"/>
    <w:rsid w:val="777FD03C"/>
    <w:rsid w:val="78B65D1C"/>
    <w:rsid w:val="78FF0635"/>
    <w:rsid w:val="7B6D8555"/>
    <w:rsid w:val="7BBD26E8"/>
    <w:rsid w:val="7BE694FB"/>
    <w:rsid w:val="7BFAD181"/>
    <w:rsid w:val="7D7E018B"/>
    <w:rsid w:val="7DBF609B"/>
    <w:rsid w:val="7DD9A961"/>
    <w:rsid w:val="7DDF1AF8"/>
    <w:rsid w:val="7DFB24B8"/>
    <w:rsid w:val="7E3E0B3C"/>
    <w:rsid w:val="7EBFB26A"/>
    <w:rsid w:val="7EDF60AD"/>
    <w:rsid w:val="7EE97B2D"/>
    <w:rsid w:val="7EEB8A86"/>
    <w:rsid w:val="7EFFCC16"/>
    <w:rsid w:val="7F3A4C55"/>
    <w:rsid w:val="7F545C52"/>
    <w:rsid w:val="7F704BF5"/>
    <w:rsid w:val="7F7F8A8C"/>
    <w:rsid w:val="7F9EA7B0"/>
    <w:rsid w:val="7FB7C30D"/>
    <w:rsid w:val="7FBB9175"/>
    <w:rsid w:val="7FCD2D4D"/>
    <w:rsid w:val="7FCFCCF7"/>
    <w:rsid w:val="7FE47013"/>
    <w:rsid w:val="7FE71B81"/>
    <w:rsid w:val="7FE76E58"/>
    <w:rsid w:val="7FEF4D08"/>
    <w:rsid w:val="7FFF95F4"/>
    <w:rsid w:val="97EF746C"/>
    <w:rsid w:val="9B83DEA0"/>
    <w:rsid w:val="9D570E8E"/>
    <w:rsid w:val="9EBC40FA"/>
    <w:rsid w:val="9EFF4C41"/>
    <w:rsid w:val="9FFB95B8"/>
    <w:rsid w:val="A7F82082"/>
    <w:rsid w:val="A7FF7118"/>
    <w:rsid w:val="AFFFE2DF"/>
    <w:rsid w:val="B3EF7825"/>
    <w:rsid w:val="B5BF2B77"/>
    <w:rsid w:val="B7DF1B8A"/>
    <w:rsid w:val="B7EA318C"/>
    <w:rsid w:val="B7EEDD60"/>
    <w:rsid w:val="B7FDFEB0"/>
    <w:rsid w:val="BBFF808A"/>
    <w:rsid w:val="BE697736"/>
    <w:rsid w:val="BEE35A71"/>
    <w:rsid w:val="BFCD2B58"/>
    <w:rsid w:val="BFDED32C"/>
    <w:rsid w:val="BFDF7383"/>
    <w:rsid w:val="CB7B5CA3"/>
    <w:rsid w:val="CEF709A2"/>
    <w:rsid w:val="CFE59F0B"/>
    <w:rsid w:val="D4FD4202"/>
    <w:rsid w:val="D72DFD28"/>
    <w:rsid w:val="D72F0654"/>
    <w:rsid w:val="DB5863D9"/>
    <w:rsid w:val="DB73C688"/>
    <w:rsid w:val="DD67A53A"/>
    <w:rsid w:val="DDFEF735"/>
    <w:rsid w:val="DE3E9CBE"/>
    <w:rsid w:val="DF3D929A"/>
    <w:rsid w:val="DF562D51"/>
    <w:rsid w:val="DF7FE03E"/>
    <w:rsid w:val="DFF30D5D"/>
    <w:rsid w:val="E7FD923B"/>
    <w:rsid w:val="EAFFE1CE"/>
    <w:rsid w:val="ECF74D3C"/>
    <w:rsid w:val="EDFFE3B6"/>
    <w:rsid w:val="EECB4A9B"/>
    <w:rsid w:val="EFF9A1F4"/>
    <w:rsid w:val="F36DBE3E"/>
    <w:rsid w:val="F3DBE64C"/>
    <w:rsid w:val="F5DD9CA7"/>
    <w:rsid w:val="F6DD208B"/>
    <w:rsid w:val="F7BFCCB3"/>
    <w:rsid w:val="F7D7476D"/>
    <w:rsid w:val="F7F7C63C"/>
    <w:rsid w:val="F9F9D835"/>
    <w:rsid w:val="FA7F3EDC"/>
    <w:rsid w:val="FA8E0CE9"/>
    <w:rsid w:val="FABD7DDD"/>
    <w:rsid w:val="FBADDBD9"/>
    <w:rsid w:val="FBE72CAC"/>
    <w:rsid w:val="FBFE1F58"/>
    <w:rsid w:val="FCF9317D"/>
    <w:rsid w:val="FDCE7B3F"/>
    <w:rsid w:val="FDDF11B6"/>
    <w:rsid w:val="FDFF94D0"/>
    <w:rsid w:val="FE4349AE"/>
    <w:rsid w:val="FE7B838E"/>
    <w:rsid w:val="FEDEE4C4"/>
    <w:rsid w:val="FEFBAE56"/>
    <w:rsid w:val="FF198883"/>
    <w:rsid w:val="FF6DF0C2"/>
    <w:rsid w:val="FF7A415B"/>
    <w:rsid w:val="FF9D2DC1"/>
    <w:rsid w:val="FFADB24F"/>
    <w:rsid w:val="FFADD35B"/>
    <w:rsid w:val="FFFE8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3809</Words>
  <Characters>4170</Characters>
  <Lines>21</Lines>
  <Paragraphs>6</Paragraphs>
  <TotalTime>12</TotalTime>
  <ScaleCrop>false</ScaleCrop>
  <LinksUpToDate>false</LinksUpToDate>
  <CharactersWithSpaces>4208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ASUS</cp:lastModifiedBy>
  <cp:lastPrinted>2023-05-13T02:35:00Z</cp:lastPrinted>
  <dcterms:modified xsi:type="dcterms:W3CDTF">2023-05-22T11:15:46Z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FC422B769B094A8BBDDB88CF824739C0_13</vt:lpwstr>
  </property>
</Properties>
</file>