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p>
    <w:p>
      <w:pPr>
        <w:spacing w:line="600" w:lineRule="exact"/>
        <w:jc w:val="center"/>
        <w:outlineLvl w:val="0"/>
        <w:rPr>
          <w:rFonts w:hint="default" w:ascii="Times New Roman" w:hAnsi="Times New Roman" w:eastAsia="方正小标宋简体" w:cs="Times New Roman"/>
          <w:color w:val="000000"/>
          <w:sz w:val="72"/>
          <w:szCs w:val="72"/>
        </w:rPr>
      </w:pPr>
    </w:p>
    <w:p>
      <w:pPr>
        <w:spacing w:line="600" w:lineRule="exact"/>
        <w:jc w:val="center"/>
        <w:outlineLvl w:val="0"/>
        <w:rPr>
          <w:rFonts w:hint="default" w:ascii="Times New Roman" w:hAnsi="Times New Roman" w:eastAsia="方正小标宋简体" w:cs="Times New Roman"/>
          <w:color w:val="000000"/>
          <w:sz w:val="72"/>
          <w:szCs w:val="72"/>
        </w:rPr>
      </w:pPr>
    </w:p>
    <w:p>
      <w:pPr>
        <w:spacing w:line="600" w:lineRule="exact"/>
        <w:jc w:val="center"/>
        <w:outlineLvl w:val="0"/>
        <w:rPr>
          <w:rFonts w:hint="default" w:ascii="Times New Roman" w:hAnsi="Times New Roman" w:eastAsia="方正小标宋简体" w:cs="Times New Roman"/>
          <w:color w:val="000000"/>
          <w:sz w:val="72"/>
          <w:szCs w:val="72"/>
        </w:rPr>
      </w:pPr>
    </w:p>
    <w:p>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1" w:name="_Toc15377425"/>
      <w:bookmarkStart w:id="2" w:name="_Toc15378441"/>
      <w:bookmarkStart w:id="3" w:name="_Toc15377193"/>
      <w:bookmarkStart w:id="4" w:name="_Toc32086"/>
      <w:bookmarkStart w:id="5" w:name="_Toc15396475"/>
      <w:bookmarkStart w:id="6" w:name="_Toc15396597"/>
      <w:r>
        <w:rPr>
          <w:rFonts w:hint="default" w:ascii="Times New Roman" w:hAnsi="Times New Roman" w:eastAsia="黑体" w:cs="Times New Roman"/>
          <w:color w:val="000000"/>
          <w:sz w:val="72"/>
          <w:szCs w:val="72"/>
        </w:rPr>
        <w:t>202</w:t>
      </w:r>
      <w:r>
        <w:rPr>
          <w:rFonts w:hint="default" w:ascii="Times New Roman" w:hAnsi="Times New Roman" w:eastAsia="黑体" w:cs="Times New Roman"/>
          <w:color w:val="000000"/>
          <w:sz w:val="72"/>
          <w:szCs w:val="72"/>
          <w:lang w:val="en-US" w:eastAsia="zh-CN"/>
        </w:rPr>
        <w:t>1</w:t>
      </w:r>
      <w:r>
        <w:rPr>
          <w:rFonts w:hint="default" w:ascii="Times New Roman" w:hAnsi="Times New Roman" w:eastAsia="方正小标宋简体" w:cs="Times New Roman"/>
          <w:color w:val="000000"/>
          <w:sz w:val="72"/>
          <w:szCs w:val="72"/>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7" w:name="_Toc15396598"/>
      <w:bookmarkStart w:id="8" w:name="_Toc15378442"/>
      <w:bookmarkStart w:id="9" w:name="_Toc15377426"/>
      <w:bookmarkStart w:id="10" w:name="_Toc15377194"/>
      <w:bookmarkStart w:id="11" w:name="_Toc15396476"/>
      <w:bookmarkStart w:id="12" w:name="_Toc15306268"/>
      <w:bookmarkStart w:id="13" w:name="_Toc27544"/>
      <w:r>
        <w:rPr>
          <w:rFonts w:hint="default" w:ascii="Times New Roman" w:hAnsi="Times New Roman" w:eastAsia="方正小标宋简体" w:cs="Times New Roman"/>
          <w:color w:val="000000"/>
          <w:sz w:val="72"/>
          <w:szCs w:val="72"/>
          <w:lang w:val="en-US" w:eastAsia="zh-CN"/>
        </w:rPr>
        <w:t>中共武胜县委目标绩效管理办公室</w:t>
      </w:r>
      <w:r>
        <w:rPr>
          <w:rFonts w:hint="default" w:ascii="Times New Roman" w:hAnsi="Times New Roman" w:eastAsia="方正小标宋简体" w:cs="Times New Roman"/>
          <w:color w:val="000000"/>
          <w:sz w:val="72"/>
          <w:szCs w:val="72"/>
        </w:rPr>
        <w:t>部门决算</w:t>
      </w:r>
      <w:bookmarkEnd w:id="7"/>
      <w:bookmarkEnd w:id="8"/>
      <w:bookmarkEnd w:id="9"/>
      <w:bookmarkEnd w:id="10"/>
      <w:bookmarkEnd w:id="11"/>
      <w:bookmarkEnd w:id="12"/>
      <w:r>
        <w:rPr>
          <w:rFonts w:hint="default" w:ascii="Times New Roman" w:hAnsi="Times New Roman" w:eastAsia="方正小标宋简体" w:cs="Times New Roman"/>
          <w:color w:val="000000"/>
          <w:sz w:val="72"/>
          <w:szCs w:val="72"/>
        </w:rPr>
        <w:t>编制说明</w:t>
      </w:r>
      <w:bookmarkEnd w:id="13"/>
    </w:p>
    <w:p>
      <w:pPr>
        <w:widowControl/>
        <w:jc w:val="center"/>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 w:val="36"/>
          <w:szCs w:val="36"/>
        </w:rPr>
        <w:br w:type="page"/>
      </w:r>
    </w:p>
    <w:sdt>
      <w:sdtPr>
        <w:rPr>
          <w:rFonts w:hint="eastAsia" w:ascii="黑体" w:hAnsi="黑体" w:eastAsia="黑体" w:cs="黑体"/>
          <w:kern w:val="2"/>
          <w:sz w:val="48"/>
          <w:szCs w:val="48"/>
          <w:lang w:val="en-US" w:eastAsia="zh-CN" w:bidi="ar-SA"/>
        </w:rPr>
        <w:id w:val="147462921"/>
        <w15:color w:val="DBDBDB"/>
        <w:docPartObj>
          <w:docPartGallery w:val="Table of Contents"/>
          <w:docPartUnique/>
        </w:docPartObj>
      </w:sdtPr>
      <w:sdtEndPr>
        <w:rPr>
          <w:rFonts w:hint="default" w:ascii="Times New Roman" w:hAnsi="Times New Roman" w:eastAsia="方正小标宋简体" w:cs="Times New Roman"/>
          <w:color w:val="000000"/>
          <w:kern w:val="2"/>
          <w:sz w:val="21"/>
          <w:szCs w:val="36"/>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黑体" w:hAnsi="黑体" w:eastAsia="黑体" w:cs="黑体"/>
              <w:sz w:val="48"/>
              <w:szCs w:val="48"/>
            </w:rPr>
            <w:t>目录</w:t>
          </w:r>
          <w:r>
            <w:rPr>
              <w:rFonts w:hint="default" w:ascii="Times New Roman" w:hAnsi="Times New Roman" w:eastAsia="方正小标宋简体" w:cs="Times New Roman"/>
              <w:color w:val="000000"/>
              <w:sz w:val="36"/>
              <w:szCs w:val="36"/>
            </w:rPr>
            <w:fldChar w:fldCharType="begin"/>
          </w:r>
          <w:r>
            <w:rPr>
              <w:rFonts w:hint="default" w:ascii="Times New Roman" w:hAnsi="Times New Roman" w:eastAsia="方正小标宋简体" w:cs="Times New Roman"/>
              <w:color w:val="000000"/>
              <w:sz w:val="36"/>
              <w:szCs w:val="36"/>
            </w:rPr>
            <w:instrText xml:space="preserve">TOC \o "1-3" \h \u </w:instrText>
          </w:r>
          <w:r>
            <w:rPr>
              <w:rFonts w:hint="default" w:ascii="Times New Roman" w:hAnsi="Times New Roman" w:eastAsia="方正小标宋简体" w:cs="Times New Roman"/>
              <w:color w:val="000000"/>
              <w:sz w:val="36"/>
              <w:szCs w:val="36"/>
            </w:rPr>
            <w:fldChar w:fldCharType="separate"/>
          </w:r>
        </w:p>
        <w:p>
          <w:pPr>
            <w:pStyle w:val="10"/>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_Toc23807 </w:instrText>
          </w:r>
          <w:r>
            <w:rPr>
              <w:rFonts w:hint="default" w:ascii="Times New Roman" w:hAnsi="Times New Roman" w:eastAsia="方正小标宋简体" w:cs="Times New Roman"/>
              <w:szCs w:val="36"/>
            </w:rPr>
            <w:fldChar w:fldCharType="separate"/>
          </w:r>
          <w:r>
            <w:rPr>
              <w:rFonts w:hint="default"/>
            </w:rPr>
            <w:t>第一部分 部门概况</w:t>
          </w:r>
          <w:r>
            <w:tab/>
          </w:r>
          <w:r>
            <w:fldChar w:fldCharType="begin"/>
          </w:r>
          <w:r>
            <w:instrText xml:space="preserve"> PAGEREF _Toc23807 \h </w:instrText>
          </w:r>
          <w:r>
            <w:fldChar w:fldCharType="separate"/>
          </w:r>
          <w:r>
            <w:t>3</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_Toc20527 </w:instrText>
          </w:r>
          <w:r>
            <w:rPr>
              <w:rFonts w:hint="default" w:ascii="Times New Roman" w:hAnsi="Times New Roman" w:eastAsia="方正小标宋简体" w:cs="Times New Roman"/>
              <w:szCs w:val="36"/>
            </w:rPr>
            <w:fldChar w:fldCharType="separate"/>
          </w:r>
          <w:r>
            <w:rPr>
              <w:rFonts w:hint="default"/>
            </w:rPr>
            <w:t>一、基本职能及主要工作</w:t>
          </w:r>
          <w:r>
            <w:tab/>
          </w:r>
          <w:r>
            <w:fldChar w:fldCharType="begin"/>
          </w:r>
          <w:r>
            <w:instrText xml:space="preserve"> PAGEREF _Toc20527 \h </w:instrText>
          </w:r>
          <w:r>
            <w:fldChar w:fldCharType="separate"/>
          </w:r>
          <w:r>
            <w:t>3</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_Toc27808 </w:instrText>
          </w:r>
          <w:r>
            <w:rPr>
              <w:rFonts w:hint="default" w:ascii="Times New Roman" w:hAnsi="Times New Roman" w:eastAsia="方正小标宋简体" w:cs="Times New Roman"/>
              <w:szCs w:val="36"/>
            </w:rPr>
            <w:fldChar w:fldCharType="separate"/>
          </w:r>
          <w:r>
            <w:rPr>
              <w:rFonts w:hint="default"/>
            </w:rPr>
            <w:t>二、机构设置</w:t>
          </w:r>
          <w:r>
            <w:tab/>
          </w:r>
          <w:r>
            <w:fldChar w:fldCharType="begin"/>
          </w:r>
          <w:r>
            <w:instrText xml:space="preserve"> PAGEREF _Toc27808 \h </w:instrText>
          </w:r>
          <w:r>
            <w:fldChar w:fldCharType="separate"/>
          </w:r>
          <w:r>
            <w:t>7</w:t>
          </w:r>
          <w:r>
            <w:fldChar w:fldCharType="end"/>
          </w:r>
          <w:r>
            <w:rPr>
              <w:rFonts w:hint="default" w:ascii="Times New Roman" w:hAnsi="Times New Roman" w:eastAsia="方正小标宋简体" w:cs="Times New Roman"/>
              <w:color w:val="000000"/>
              <w:szCs w:val="36"/>
            </w:rPr>
            <w:fldChar w:fldCharType="end"/>
          </w:r>
        </w:p>
        <w:p>
          <w:pPr>
            <w:pStyle w:val="10"/>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_Toc4286 </w:instrText>
          </w:r>
          <w:r>
            <w:rPr>
              <w:rFonts w:hint="default" w:ascii="Times New Roman" w:hAnsi="Times New Roman" w:eastAsia="方正小标宋简体" w:cs="Times New Roman"/>
              <w:szCs w:val="36"/>
            </w:rPr>
            <w:fldChar w:fldCharType="separate"/>
          </w:r>
          <w:r>
            <w:rPr>
              <w:rFonts w:hint="default"/>
            </w:rPr>
            <w:t>第二部分 202</w:t>
          </w:r>
          <w:r>
            <w:rPr>
              <w:rFonts w:hint="default"/>
              <w:lang w:val="en-US" w:eastAsia="zh-CN"/>
            </w:rPr>
            <w:t>1</w:t>
          </w:r>
          <w:r>
            <w:rPr>
              <w:rFonts w:hint="default"/>
            </w:rPr>
            <w:t>年度部门决算情况说明</w:t>
          </w:r>
          <w:r>
            <w:tab/>
          </w:r>
          <w:r>
            <w:fldChar w:fldCharType="begin"/>
          </w:r>
          <w:r>
            <w:instrText xml:space="preserve"> PAGEREF _Toc4286 \h </w:instrText>
          </w:r>
          <w:r>
            <w:fldChar w:fldCharType="separate"/>
          </w:r>
          <w:r>
            <w:t>8</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_Toc26052 </w:instrText>
          </w:r>
          <w:r>
            <w:rPr>
              <w:rFonts w:hint="default" w:ascii="Times New Roman" w:hAnsi="Times New Roman" w:eastAsia="方正小标宋简体" w:cs="Times New Roman"/>
              <w:szCs w:val="36"/>
            </w:rPr>
            <w:fldChar w:fldCharType="separate"/>
          </w:r>
          <w:r>
            <w:rPr>
              <w:rFonts w:hint="default"/>
            </w:rPr>
            <w:t>一、 收入支出决算总体情况说明</w:t>
          </w:r>
          <w:r>
            <w:tab/>
          </w:r>
          <w:r>
            <w:fldChar w:fldCharType="begin"/>
          </w:r>
          <w:r>
            <w:instrText xml:space="preserve"> PAGEREF _Toc26052 \h </w:instrText>
          </w:r>
          <w:r>
            <w:fldChar w:fldCharType="separate"/>
          </w:r>
          <w:r>
            <w:t>8</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_Toc16658 </w:instrText>
          </w:r>
          <w:r>
            <w:rPr>
              <w:rFonts w:hint="default" w:ascii="Times New Roman" w:hAnsi="Times New Roman" w:eastAsia="方正小标宋简体" w:cs="Times New Roman"/>
              <w:szCs w:val="36"/>
            </w:rPr>
            <w:fldChar w:fldCharType="separate"/>
          </w:r>
          <w:r>
            <w:rPr>
              <w:rFonts w:hint="default"/>
            </w:rPr>
            <w:t>二、 收入决算情况说明</w:t>
          </w:r>
          <w:r>
            <w:tab/>
          </w:r>
          <w:r>
            <w:fldChar w:fldCharType="begin"/>
          </w:r>
          <w:r>
            <w:instrText xml:space="preserve"> PAGEREF _Toc16658 \h </w:instrText>
          </w:r>
          <w:r>
            <w:fldChar w:fldCharType="separate"/>
          </w:r>
          <w:r>
            <w:t>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_Toc8820 </w:instrText>
          </w:r>
          <w:r>
            <w:rPr>
              <w:rFonts w:hint="default" w:ascii="Times New Roman" w:hAnsi="Times New Roman" w:eastAsia="方正小标宋简体" w:cs="Times New Roman"/>
              <w:szCs w:val="36"/>
            </w:rPr>
            <w:fldChar w:fldCharType="separate"/>
          </w:r>
          <w:r>
            <w:rPr>
              <w:rFonts w:hint="default"/>
            </w:rPr>
            <w:t>三、 支出决算情况说明</w:t>
          </w:r>
          <w:r>
            <w:tab/>
          </w:r>
          <w:r>
            <w:fldChar w:fldCharType="begin"/>
          </w:r>
          <w:r>
            <w:instrText xml:space="preserve"> PAGEREF _Toc8820 \h </w:instrText>
          </w:r>
          <w:r>
            <w:fldChar w:fldCharType="separate"/>
          </w:r>
          <w:r>
            <w:t>10</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_Toc10765 </w:instrText>
          </w:r>
          <w:r>
            <w:rPr>
              <w:rFonts w:hint="default" w:ascii="Times New Roman" w:hAnsi="Times New Roman" w:eastAsia="方正小标宋简体" w:cs="Times New Roman"/>
              <w:szCs w:val="36"/>
            </w:rPr>
            <w:fldChar w:fldCharType="separate"/>
          </w:r>
          <w:r>
            <w:rPr>
              <w:rFonts w:hint="default"/>
            </w:rPr>
            <w:t>四、财政拨款收入支出决算总体情况说明</w:t>
          </w:r>
          <w:r>
            <w:tab/>
          </w:r>
          <w:r>
            <w:fldChar w:fldCharType="begin"/>
          </w:r>
          <w:r>
            <w:instrText xml:space="preserve"> PAGEREF _Toc10765 \h </w:instrText>
          </w:r>
          <w:r>
            <w:fldChar w:fldCharType="separate"/>
          </w:r>
          <w:r>
            <w:t>11</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_Toc17443 </w:instrText>
          </w:r>
          <w:r>
            <w:rPr>
              <w:rFonts w:hint="default" w:ascii="Times New Roman" w:hAnsi="Times New Roman" w:eastAsia="方正小标宋简体" w:cs="Times New Roman"/>
              <w:szCs w:val="36"/>
            </w:rPr>
            <w:fldChar w:fldCharType="separate"/>
          </w:r>
          <w:r>
            <w:rPr>
              <w:rFonts w:hint="default"/>
            </w:rPr>
            <w:t>五、一般公共预算财政拨款支出决算情况说明</w:t>
          </w:r>
          <w:r>
            <w:tab/>
          </w:r>
          <w:r>
            <w:fldChar w:fldCharType="begin"/>
          </w:r>
          <w:r>
            <w:instrText xml:space="preserve"> PAGEREF _Toc17443 \h </w:instrText>
          </w:r>
          <w:r>
            <w:fldChar w:fldCharType="separate"/>
          </w:r>
          <w:r>
            <w:t>12</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_Toc27460 </w:instrText>
          </w:r>
          <w:r>
            <w:rPr>
              <w:rFonts w:hint="default" w:ascii="Times New Roman" w:hAnsi="Times New Roman" w:eastAsia="方正小标宋简体" w:cs="Times New Roman"/>
              <w:szCs w:val="36"/>
            </w:rPr>
            <w:fldChar w:fldCharType="separate"/>
          </w:r>
          <w:r>
            <w:rPr>
              <w:rFonts w:hint="default"/>
            </w:rPr>
            <w:t>六、一般公共预算财政拨款基本支出决算情况说明</w:t>
          </w:r>
          <w:r>
            <w:tab/>
          </w:r>
          <w:r>
            <w:fldChar w:fldCharType="begin"/>
          </w:r>
          <w:r>
            <w:instrText xml:space="preserve"> PAGEREF _Toc27460 \h </w:instrText>
          </w:r>
          <w:r>
            <w:fldChar w:fldCharType="separate"/>
          </w:r>
          <w:r>
            <w:t>14</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_Toc26816 </w:instrText>
          </w:r>
          <w:r>
            <w:rPr>
              <w:rFonts w:hint="default" w:ascii="Times New Roman" w:hAnsi="Times New Roman" w:eastAsia="方正小标宋简体" w:cs="Times New Roman"/>
              <w:szCs w:val="36"/>
            </w:rPr>
            <w:fldChar w:fldCharType="separate"/>
          </w:r>
          <w:r>
            <w:rPr>
              <w:rFonts w:hint="eastAsia"/>
            </w:rPr>
            <w:t xml:space="preserve">七、 </w:t>
          </w:r>
          <w:r>
            <w:rPr>
              <w:rFonts w:hint="default"/>
            </w:rPr>
            <w:t>一般公共预算财政拨款</w:t>
          </w:r>
          <w:r>
            <w:rPr>
              <w:rFonts w:hint="default"/>
              <w:lang w:eastAsia="zh-CN"/>
            </w:rPr>
            <w:t>项目</w:t>
          </w:r>
          <w:r>
            <w:rPr>
              <w:rFonts w:hint="default"/>
            </w:rPr>
            <w:t>支出决算情况说明</w:t>
          </w:r>
          <w:r>
            <w:tab/>
          </w:r>
          <w:r>
            <w:fldChar w:fldCharType="begin"/>
          </w:r>
          <w:r>
            <w:instrText xml:space="preserve"> PAGEREF _Toc26816 \h </w:instrText>
          </w:r>
          <w:r>
            <w:fldChar w:fldCharType="separate"/>
          </w:r>
          <w:r>
            <w:t>15</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_Toc18703 </w:instrText>
          </w:r>
          <w:r>
            <w:rPr>
              <w:rFonts w:hint="default" w:ascii="Times New Roman" w:hAnsi="Times New Roman" w:eastAsia="方正小标宋简体" w:cs="Times New Roman"/>
              <w:szCs w:val="36"/>
            </w:rPr>
            <w:fldChar w:fldCharType="separate"/>
          </w:r>
          <w:r>
            <w:rPr>
              <w:rFonts w:hint="default"/>
              <w:lang w:eastAsia="zh-CN"/>
            </w:rPr>
            <w:t>八</w:t>
          </w:r>
          <w:r>
            <w:rPr>
              <w:rFonts w:hint="default"/>
            </w:rPr>
            <w:t>、“三公”经费财政拨款支出决算情况说明</w:t>
          </w:r>
          <w:r>
            <w:tab/>
          </w:r>
          <w:r>
            <w:fldChar w:fldCharType="begin"/>
          </w:r>
          <w:r>
            <w:instrText xml:space="preserve"> PAGEREF _Toc18703 \h </w:instrText>
          </w:r>
          <w:r>
            <w:fldChar w:fldCharType="separate"/>
          </w:r>
          <w:r>
            <w:t>15</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_Toc28409 </w:instrText>
          </w:r>
          <w:r>
            <w:rPr>
              <w:rFonts w:hint="default" w:ascii="Times New Roman" w:hAnsi="Times New Roman" w:eastAsia="方正小标宋简体" w:cs="Times New Roman"/>
              <w:szCs w:val="36"/>
            </w:rPr>
            <w:fldChar w:fldCharType="separate"/>
          </w:r>
          <w:r>
            <w:rPr>
              <w:rFonts w:hint="default"/>
              <w:lang w:eastAsia="zh-CN"/>
            </w:rPr>
            <w:t>九</w:t>
          </w:r>
          <w:r>
            <w:rPr>
              <w:rFonts w:hint="default"/>
            </w:rPr>
            <w:t>、政府性基金预算支出决算情况说明</w:t>
          </w:r>
          <w:r>
            <w:tab/>
          </w:r>
          <w:r>
            <w:fldChar w:fldCharType="begin"/>
          </w:r>
          <w:r>
            <w:instrText xml:space="preserve"> PAGEREF _Toc28409 \h </w:instrText>
          </w:r>
          <w:r>
            <w:fldChar w:fldCharType="separate"/>
          </w:r>
          <w:r>
            <w:t>18</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_Toc13301 </w:instrText>
          </w:r>
          <w:r>
            <w:rPr>
              <w:rFonts w:hint="default" w:ascii="Times New Roman" w:hAnsi="Times New Roman" w:eastAsia="方正小标宋简体" w:cs="Times New Roman"/>
              <w:szCs w:val="36"/>
            </w:rPr>
            <w:fldChar w:fldCharType="separate"/>
          </w:r>
          <w:r>
            <w:rPr>
              <w:rFonts w:hint="default"/>
              <w:lang w:eastAsia="zh-CN"/>
            </w:rPr>
            <w:t>十、</w:t>
          </w:r>
          <w:r>
            <w:rPr>
              <w:rFonts w:hint="default"/>
            </w:rPr>
            <w:t>国有资本经营预算支出决算情况说明</w:t>
          </w:r>
          <w:r>
            <w:tab/>
          </w:r>
          <w:r>
            <w:fldChar w:fldCharType="begin"/>
          </w:r>
          <w:r>
            <w:instrText xml:space="preserve"> PAGEREF _Toc13301 \h </w:instrText>
          </w:r>
          <w:r>
            <w:fldChar w:fldCharType="separate"/>
          </w:r>
          <w:r>
            <w:t>18</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_Toc22750 </w:instrText>
          </w:r>
          <w:r>
            <w:rPr>
              <w:rFonts w:hint="default" w:ascii="Times New Roman" w:hAnsi="Times New Roman" w:eastAsia="方正小标宋简体" w:cs="Times New Roman"/>
              <w:szCs w:val="36"/>
            </w:rPr>
            <w:fldChar w:fldCharType="separate"/>
          </w:r>
          <w:r>
            <w:rPr>
              <w:rFonts w:hint="default"/>
            </w:rPr>
            <w:t>十</w:t>
          </w:r>
          <w:r>
            <w:rPr>
              <w:rFonts w:hint="default"/>
              <w:lang w:eastAsia="zh-CN"/>
            </w:rPr>
            <w:t>一</w:t>
          </w:r>
          <w:r>
            <w:rPr>
              <w:rFonts w:hint="default"/>
            </w:rPr>
            <w:t>、其他重要事项的情况说明</w:t>
          </w:r>
          <w:r>
            <w:tab/>
          </w:r>
          <w:r>
            <w:fldChar w:fldCharType="begin"/>
          </w:r>
          <w:r>
            <w:instrText xml:space="preserve"> PAGEREF _Toc22750 \h </w:instrText>
          </w:r>
          <w:r>
            <w:fldChar w:fldCharType="separate"/>
          </w:r>
          <w:r>
            <w:t>18</w:t>
          </w:r>
          <w:r>
            <w:fldChar w:fldCharType="end"/>
          </w:r>
          <w:r>
            <w:rPr>
              <w:rFonts w:hint="default" w:ascii="Times New Roman" w:hAnsi="Times New Roman" w:eastAsia="方正小标宋简体" w:cs="Times New Roman"/>
              <w:color w:val="000000"/>
              <w:szCs w:val="36"/>
            </w:rPr>
            <w:fldChar w:fldCharType="end"/>
          </w:r>
        </w:p>
        <w:p>
          <w:pPr>
            <w:pStyle w:val="10"/>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_Toc27664 </w:instrText>
          </w:r>
          <w:r>
            <w:rPr>
              <w:rFonts w:hint="default" w:ascii="Times New Roman" w:hAnsi="Times New Roman" w:eastAsia="方正小标宋简体" w:cs="Times New Roman"/>
              <w:szCs w:val="36"/>
            </w:rPr>
            <w:fldChar w:fldCharType="separate"/>
          </w:r>
          <w:r>
            <w:rPr>
              <w:rFonts w:hint="eastAsia"/>
            </w:rPr>
            <w:t xml:space="preserve">第三部分 </w:t>
          </w:r>
          <w:r>
            <w:rPr>
              <w:rFonts w:hint="default"/>
            </w:rPr>
            <w:t>名词解释</w:t>
          </w:r>
          <w:r>
            <w:tab/>
          </w:r>
          <w:r>
            <w:fldChar w:fldCharType="begin"/>
          </w:r>
          <w:r>
            <w:instrText xml:space="preserve"> PAGEREF _Toc27664 \h </w:instrText>
          </w:r>
          <w:r>
            <w:fldChar w:fldCharType="separate"/>
          </w:r>
          <w:r>
            <w:t>19</w:t>
          </w:r>
          <w:r>
            <w:fldChar w:fldCharType="end"/>
          </w:r>
          <w:r>
            <w:rPr>
              <w:rFonts w:hint="default" w:ascii="Times New Roman" w:hAnsi="Times New Roman" w:eastAsia="方正小标宋简体" w:cs="Times New Roman"/>
              <w:color w:val="000000"/>
              <w:szCs w:val="36"/>
            </w:rPr>
            <w:fldChar w:fldCharType="end"/>
          </w:r>
        </w:p>
        <w:p>
          <w:pPr>
            <w:pStyle w:val="10"/>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_Toc2845 </w:instrText>
          </w:r>
          <w:r>
            <w:rPr>
              <w:rFonts w:hint="default" w:ascii="Times New Roman" w:hAnsi="Times New Roman" w:eastAsia="方正小标宋简体" w:cs="Times New Roman"/>
              <w:szCs w:val="36"/>
            </w:rPr>
            <w:fldChar w:fldCharType="separate"/>
          </w:r>
          <w:r>
            <w:rPr>
              <w:rFonts w:hint="default"/>
            </w:rPr>
            <w:t>第四部分 附件</w:t>
          </w:r>
          <w:r>
            <w:tab/>
          </w:r>
          <w:r>
            <w:fldChar w:fldCharType="begin"/>
          </w:r>
          <w:r>
            <w:instrText xml:space="preserve"> PAGEREF _Toc2845 \h </w:instrText>
          </w:r>
          <w:r>
            <w:fldChar w:fldCharType="separate"/>
          </w:r>
          <w:r>
            <w:t>23</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rPr>
              <w:rFonts w:hint="default" w:ascii="Times New Roman" w:hAnsi="Times New Roman" w:eastAsia="方正小标宋简体" w:cs="Times New Roman"/>
              <w:color w:val="000000"/>
              <w:szCs w:val="36"/>
            </w:rPr>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_Toc229 </w:instrText>
          </w:r>
          <w:r>
            <w:rPr>
              <w:rFonts w:hint="default" w:ascii="Times New Roman" w:hAnsi="Times New Roman" w:eastAsia="方正小标宋简体" w:cs="Times New Roman"/>
              <w:szCs w:val="36"/>
            </w:rPr>
            <w:fldChar w:fldCharType="separate"/>
          </w:r>
          <w:r>
            <w:rPr>
              <w:rFonts w:hint="default" w:ascii="Times New Roman" w:hAnsi="Times New Roman" w:cs="Times New Roman"/>
            </w:rPr>
            <w:t>附件1</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_Toc229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方正小标宋简体" w:cs="Times New Roman"/>
              <w:color w:val="000000"/>
              <w:szCs w:val="36"/>
            </w:rPr>
            <w:fldChar w:fldCharType="end"/>
          </w:r>
        </w:p>
        <w:p>
          <w:pPr>
            <w:rPr>
              <w:rFonts w:hint="default" w:ascii="Times New Roman" w:hAnsi="Times New Roman" w:eastAsia="方正小标宋简体" w:cs="Times New Roman"/>
              <w:color w:val="000000"/>
              <w:szCs w:val="36"/>
            </w:rPr>
          </w:pPr>
          <w:r>
            <w:rPr>
              <w:rFonts w:hint="default" w:ascii="Times New Roman" w:hAnsi="Times New Roman" w:eastAsia="方正小标宋简体" w:cs="Times New Roman"/>
              <w:color w:val="000000"/>
              <w:szCs w:val="36"/>
              <w:lang w:val="en-US" w:eastAsia="zh-CN"/>
            </w:rPr>
            <w:t xml:space="preserve">    </w:t>
          </w: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_Toc229 </w:instrText>
          </w:r>
          <w:r>
            <w:rPr>
              <w:rFonts w:hint="default" w:ascii="Times New Roman" w:hAnsi="Times New Roman" w:eastAsia="方正小标宋简体" w:cs="Times New Roman"/>
              <w:szCs w:val="36"/>
            </w:rPr>
            <w:fldChar w:fldCharType="separate"/>
          </w:r>
          <w:r>
            <w:rPr>
              <w:rFonts w:hint="default" w:ascii="Times New Roman" w:hAnsi="Times New Roman" w:cs="Times New Roman"/>
            </w:rPr>
            <w:t>附件1</w:t>
          </w:r>
          <w:r>
            <w:rPr>
              <w:rFonts w:hint="default" w:ascii="Times New Roman" w:hAnsi="Times New Roman" w:cs="Times New Roman"/>
              <w:lang w:val="en-US" w:eastAsia="zh-CN"/>
            </w:rPr>
            <w:t>..............................................................................</w:t>
          </w:r>
          <w:bookmarkStart w:id="123" w:name="_GoBack"/>
          <w:bookmarkEnd w:id="123"/>
          <w:r>
            <w:rPr>
              <w:rFonts w:hint="default" w:ascii="Times New Roman" w:hAnsi="Times New Roman" w:cs="Times New Roman"/>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PAGEREF _Toc229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lang w:val="en-US" w:eastAsia="zh-CN"/>
            </w:rPr>
            <w:t>7</w:t>
          </w:r>
          <w:r>
            <w:rPr>
              <w:rFonts w:hint="default" w:ascii="Times New Roman" w:hAnsi="Times New Roman" w:cs="Times New Roman"/>
            </w:rPr>
            <w:fldChar w:fldCharType="end"/>
          </w:r>
          <w:r>
            <w:rPr>
              <w:rFonts w:hint="default" w:ascii="Times New Roman" w:hAnsi="Times New Roman" w:eastAsia="方正小标宋简体" w:cs="Times New Roman"/>
              <w:color w:val="000000"/>
              <w:szCs w:val="36"/>
            </w:rPr>
            <w:fldChar w:fldCharType="end"/>
          </w:r>
        </w:p>
        <w:p>
          <w:pPr>
            <w:pStyle w:val="2"/>
            <w:ind w:firstLine="420" w:firstLineChars="200"/>
            <w:rPr>
              <w:rFonts w:hint="default" w:eastAsia="方正小标宋简体"/>
              <w:sz w:val="21"/>
              <w:szCs w:val="21"/>
              <w:lang w:val="en-US" w:eastAsia="zh-CN"/>
            </w:rPr>
          </w:pPr>
          <w:r>
            <w:rPr>
              <w:rFonts w:hint="default" w:ascii="Times New Roman" w:hAnsi="Times New Roman" w:eastAsia="方正小标宋简体" w:cs="Times New Roman"/>
              <w:color w:val="000000"/>
              <w:sz w:val="21"/>
              <w:szCs w:val="21"/>
            </w:rPr>
            <w:fldChar w:fldCharType="begin"/>
          </w:r>
          <w:r>
            <w:rPr>
              <w:rFonts w:hint="default" w:ascii="Times New Roman" w:hAnsi="Times New Roman" w:eastAsia="方正小标宋简体" w:cs="Times New Roman"/>
              <w:sz w:val="21"/>
              <w:szCs w:val="21"/>
            </w:rPr>
            <w:instrText xml:space="preserve"> HYPERLINK \l _Toc229 </w:instrText>
          </w:r>
          <w:r>
            <w:rPr>
              <w:rFonts w:hint="default" w:ascii="Times New Roman" w:hAnsi="Times New Roman" w:eastAsia="方正小标宋简体" w:cs="Times New Roman"/>
              <w:sz w:val="21"/>
              <w:szCs w:val="21"/>
            </w:rPr>
            <w:fldChar w:fldCharType="separate"/>
          </w:r>
          <w:r>
            <w:rPr>
              <w:rFonts w:hint="default" w:ascii="Times New Roman" w:hAnsi="Times New Roman" w:cs="Times New Roman" w:eastAsiaTheme="majorEastAsia"/>
              <w:sz w:val="21"/>
              <w:szCs w:val="21"/>
              <w:lang w:val="en-US" w:eastAsia="zh-CN"/>
            </w:rPr>
            <w:t>附件</w:t>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...2</w:t>
          </w:r>
          <w:r>
            <w:rPr>
              <w:rFonts w:hint="default" w:ascii="Times New Roman" w:hAnsi="Times New Roman" w:eastAsia="方正小标宋简体" w:cs="Times New Roman"/>
              <w:color w:val="000000"/>
              <w:sz w:val="21"/>
              <w:szCs w:val="21"/>
            </w:rPr>
            <w:fldChar w:fldCharType="end"/>
          </w:r>
          <w:r>
            <w:rPr>
              <w:rFonts w:hint="eastAsia" w:ascii="Times New Roman" w:hAnsi="Times New Roman" w:eastAsia="方正小标宋简体" w:cs="Times New Roman"/>
              <w:color w:val="000000"/>
              <w:sz w:val="21"/>
              <w:szCs w:val="21"/>
              <w:lang w:val="en-US" w:eastAsia="zh-CN"/>
            </w:rPr>
            <w:t>8</w:t>
          </w:r>
          <w:r>
            <w:rPr>
              <w:rFonts w:hint="default" w:ascii="Times New Roman" w:hAnsi="Times New Roman" w:eastAsia="方正小标宋简体" w:cs="Times New Roman"/>
              <w:color w:val="000000"/>
              <w:sz w:val="21"/>
              <w:szCs w:val="21"/>
            </w:rPr>
            <w:fldChar w:fldCharType="begin"/>
          </w:r>
          <w:r>
            <w:rPr>
              <w:rFonts w:hint="default" w:ascii="Times New Roman" w:hAnsi="Times New Roman" w:eastAsia="方正小标宋简体" w:cs="Times New Roman"/>
              <w:sz w:val="21"/>
              <w:szCs w:val="21"/>
            </w:rPr>
            <w:instrText xml:space="preserve"> HYPERLINK \l _Toc229 </w:instrText>
          </w:r>
          <w:r>
            <w:rPr>
              <w:rFonts w:hint="default" w:ascii="Times New Roman" w:hAnsi="Times New Roman" w:eastAsia="方正小标宋简体" w:cs="Times New Roman"/>
              <w:sz w:val="21"/>
              <w:szCs w:val="21"/>
            </w:rPr>
            <w:fldChar w:fldCharType="separate"/>
          </w:r>
          <w:r>
            <w:rPr>
              <w:rFonts w:hint="default" w:ascii="Times New Roman" w:hAnsi="Times New Roman" w:eastAsia="方正小标宋简体" w:cs="Times New Roman"/>
              <w:color w:val="000000"/>
              <w:sz w:val="21"/>
              <w:szCs w:val="21"/>
            </w:rPr>
            <w:fldChar w:fldCharType="end"/>
          </w:r>
        </w:p>
        <w:p>
          <w:pPr>
            <w:pStyle w:val="10"/>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_Toc19573 </w:instrText>
          </w:r>
          <w:r>
            <w:rPr>
              <w:rFonts w:hint="default" w:ascii="Times New Roman" w:hAnsi="Times New Roman" w:eastAsia="方正小标宋简体" w:cs="Times New Roman"/>
              <w:szCs w:val="36"/>
            </w:rPr>
            <w:fldChar w:fldCharType="separate"/>
          </w:r>
          <w:r>
            <w:rPr>
              <w:rFonts w:hint="default"/>
            </w:rPr>
            <w:t>第五部分 附表</w:t>
          </w:r>
          <w:r>
            <w:tab/>
          </w:r>
          <w:r>
            <w:fldChar w:fldCharType="begin"/>
          </w:r>
          <w:r>
            <w:instrText xml:space="preserve"> PAGEREF _Toc19573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_Toc12800 </w:instrText>
          </w:r>
          <w:r>
            <w:rPr>
              <w:rFonts w:hint="default" w:ascii="Times New Roman" w:hAnsi="Times New Roman" w:eastAsia="方正小标宋简体" w:cs="Times New Roman"/>
              <w:szCs w:val="36"/>
            </w:rPr>
            <w:fldChar w:fldCharType="separate"/>
          </w:r>
          <w:r>
            <w:rPr>
              <w:rFonts w:hint="default"/>
            </w:rPr>
            <w:t>一、收入支出决算总表</w:t>
          </w:r>
          <w:r>
            <w:tab/>
          </w:r>
          <w:r>
            <w:fldChar w:fldCharType="begin"/>
          </w:r>
          <w:r>
            <w:instrText xml:space="preserve"> PAGEREF _Toc12800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_Toc31709 </w:instrText>
          </w:r>
          <w:r>
            <w:rPr>
              <w:rFonts w:hint="default" w:ascii="Times New Roman" w:hAnsi="Times New Roman" w:eastAsia="方正小标宋简体" w:cs="Times New Roman"/>
              <w:szCs w:val="36"/>
            </w:rPr>
            <w:fldChar w:fldCharType="separate"/>
          </w:r>
          <w:r>
            <w:rPr>
              <w:rFonts w:hint="default"/>
            </w:rPr>
            <w:t>二、收入决算表</w:t>
          </w:r>
          <w:r>
            <w:tab/>
          </w:r>
          <w:r>
            <w:fldChar w:fldCharType="begin"/>
          </w:r>
          <w:r>
            <w:instrText xml:space="preserve"> PAGEREF _Toc31709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_Toc30011 </w:instrText>
          </w:r>
          <w:r>
            <w:rPr>
              <w:rFonts w:hint="default" w:ascii="Times New Roman" w:hAnsi="Times New Roman" w:eastAsia="方正小标宋简体" w:cs="Times New Roman"/>
              <w:szCs w:val="36"/>
            </w:rPr>
            <w:fldChar w:fldCharType="separate"/>
          </w:r>
          <w:r>
            <w:rPr>
              <w:rFonts w:hint="default"/>
            </w:rPr>
            <w:t>三、支出决算表</w:t>
          </w:r>
          <w:r>
            <w:tab/>
          </w:r>
          <w:r>
            <w:fldChar w:fldCharType="begin"/>
          </w:r>
          <w:r>
            <w:instrText xml:space="preserve"> PAGEREF _Toc30011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_Toc28918 </w:instrText>
          </w:r>
          <w:r>
            <w:rPr>
              <w:rFonts w:hint="default" w:ascii="Times New Roman" w:hAnsi="Times New Roman" w:eastAsia="方正小标宋简体" w:cs="Times New Roman"/>
              <w:szCs w:val="36"/>
            </w:rPr>
            <w:fldChar w:fldCharType="separate"/>
          </w:r>
          <w:r>
            <w:rPr>
              <w:rFonts w:hint="default"/>
            </w:rPr>
            <w:t>四、财政拨款收入支出决算总表</w:t>
          </w:r>
          <w:r>
            <w:tab/>
          </w:r>
          <w:r>
            <w:fldChar w:fldCharType="begin"/>
          </w:r>
          <w:r>
            <w:instrText xml:space="preserve"> PAGEREF _Toc28918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_Toc16435 </w:instrText>
          </w:r>
          <w:r>
            <w:rPr>
              <w:rFonts w:hint="default" w:ascii="Times New Roman" w:hAnsi="Times New Roman" w:eastAsia="方正小标宋简体" w:cs="Times New Roman"/>
              <w:szCs w:val="36"/>
            </w:rPr>
            <w:fldChar w:fldCharType="separate"/>
          </w:r>
          <w:r>
            <w:rPr>
              <w:rFonts w:hint="default"/>
            </w:rPr>
            <w:t>五、财政拨款支出决算明细表</w:t>
          </w:r>
          <w:r>
            <w:tab/>
          </w:r>
          <w:r>
            <w:fldChar w:fldCharType="begin"/>
          </w:r>
          <w:r>
            <w:instrText xml:space="preserve"> PAGEREF _Toc16435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_Toc23904 </w:instrText>
          </w:r>
          <w:r>
            <w:rPr>
              <w:rFonts w:hint="default" w:ascii="Times New Roman" w:hAnsi="Times New Roman" w:eastAsia="方正小标宋简体" w:cs="Times New Roman"/>
              <w:szCs w:val="36"/>
            </w:rPr>
            <w:fldChar w:fldCharType="separate"/>
          </w:r>
          <w:r>
            <w:rPr>
              <w:rFonts w:hint="default"/>
            </w:rPr>
            <w:t>六、一般公共预算财政拨款支出决算表</w:t>
          </w:r>
          <w:r>
            <w:tab/>
          </w:r>
          <w:r>
            <w:fldChar w:fldCharType="begin"/>
          </w:r>
          <w:r>
            <w:instrText xml:space="preserve"> PAGEREF _Toc23904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_Toc11934 </w:instrText>
          </w:r>
          <w:r>
            <w:rPr>
              <w:rFonts w:hint="default" w:ascii="Times New Roman" w:hAnsi="Times New Roman" w:eastAsia="方正小标宋简体" w:cs="Times New Roman"/>
              <w:szCs w:val="36"/>
            </w:rPr>
            <w:fldChar w:fldCharType="separate"/>
          </w:r>
          <w:r>
            <w:rPr>
              <w:rFonts w:hint="default"/>
            </w:rPr>
            <w:t>七、一般公共预算财政拨款支出决算明细表</w:t>
          </w:r>
          <w:r>
            <w:tab/>
          </w:r>
          <w:r>
            <w:fldChar w:fldCharType="begin"/>
          </w:r>
          <w:r>
            <w:instrText xml:space="preserve"> PAGEREF _Toc11934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_Toc9285 </w:instrText>
          </w:r>
          <w:r>
            <w:rPr>
              <w:rFonts w:hint="default" w:ascii="Times New Roman" w:hAnsi="Times New Roman" w:eastAsia="方正小标宋简体" w:cs="Times New Roman"/>
              <w:szCs w:val="36"/>
            </w:rPr>
            <w:fldChar w:fldCharType="separate"/>
          </w:r>
          <w:r>
            <w:rPr>
              <w:rFonts w:hint="default"/>
            </w:rPr>
            <w:t>八、一般公共预算财政拨款基本支出决算表</w:t>
          </w:r>
          <w:r>
            <w:tab/>
          </w:r>
          <w:r>
            <w:fldChar w:fldCharType="begin"/>
          </w:r>
          <w:r>
            <w:instrText xml:space="preserve"> PAGEREF _Toc9285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_Toc7196 </w:instrText>
          </w:r>
          <w:r>
            <w:rPr>
              <w:rFonts w:hint="default" w:ascii="Times New Roman" w:hAnsi="Times New Roman" w:eastAsia="方正小标宋简体" w:cs="Times New Roman"/>
              <w:szCs w:val="36"/>
            </w:rPr>
            <w:fldChar w:fldCharType="separate"/>
          </w:r>
          <w:r>
            <w:rPr>
              <w:rFonts w:hint="default"/>
            </w:rPr>
            <w:t>九、一般公共预算财政拨款项目支出决算表</w:t>
          </w:r>
          <w:r>
            <w:tab/>
          </w:r>
          <w:r>
            <w:fldChar w:fldCharType="begin"/>
          </w:r>
          <w:r>
            <w:instrText xml:space="preserve"> PAGEREF _Toc7196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_Toc11100 </w:instrText>
          </w:r>
          <w:r>
            <w:rPr>
              <w:rFonts w:hint="default" w:ascii="Times New Roman" w:hAnsi="Times New Roman" w:eastAsia="方正小标宋简体" w:cs="Times New Roman"/>
              <w:szCs w:val="36"/>
            </w:rPr>
            <w:fldChar w:fldCharType="separate"/>
          </w:r>
          <w:r>
            <w:rPr>
              <w:rFonts w:hint="default"/>
            </w:rPr>
            <w:t>十、一般公共预算财政拨款“三公”经费支出决算表</w:t>
          </w:r>
          <w:r>
            <w:tab/>
          </w:r>
          <w:r>
            <w:fldChar w:fldCharType="begin"/>
          </w:r>
          <w:r>
            <w:instrText xml:space="preserve"> PAGEREF _Toc11100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_Toc21951 </w:instrText>
          </w:r>
          <w:r>
            <w:rPr>
              <w:rFonts w:hint="default" w:ascii="Times New Roman" w:hAnsi="Times New Roman" w:eastAsia="方正小标宋简体" w:cs="Times New Roman"/>
              <w:szCs w:val="36"/>
            </w:rPr>
            <w:fldChar w:fldCharType="separate"/>
          </w:r>
          <w:r>
            <w:rPr>
              <w:rFonts w:hint="default"/>
            </w:rPr>
            <w:t>十一、政府性基金预算财政拨款收入支出决算表</w:t>
          </w:r>
          <w:r>
            <w:tab/>
          </w:r>
          <w:r>
            <w:fldChar w:fldCharType="begin"/>
          </w:r>
          <w:r>
            <w:instrText xml:space="preserve"> PAGEREF _Toc21951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_Toc22749 </w:instrText>
          </w:r>
          <w:r>
            <w:rPr>
              <w:rFonts w:hint="default" w:ascii="Times New Roman" w:hAnsi="Times New Roman" w:eastAsia="方正小标宋简体" w:cs="Times New Roman"/>
              <w:szCs w:val="36"/>
            </w:rPr>
            <w:fldChar w:fldCharType="separate"/>
          </w:r>
          <w:r>
            <w:rPr>
              <w:rFonts w:hint="default"/>
            </w:rPr>
            <w:t>十二、政府性基金预算财政拨款“三公”经费支出决算表</w:t>
          </w:r>
          <w:r>
            <w:tab/>
          </w:r>
          <w:r>
            <w:fldChar w:fldCharType="begin"/>
          </w:r>
          <w:r>
            <w:instrText xml:space="preserve"> PAGEREF _Toc22749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_Toc26782 </w:instrText>
          </w:r>
          <w:r>
            <w:rPr>
              <w:rFonts w:hint="default" w:ascii="Times New Roman" w:hAnsi="Times New Roman" w:eastAsia="方正小标宋简体" w:cs="Times New Roman"/>
              <w:szCs w:val="36"/>
            </w:rPr>
            <w:fldChar w:fldCharType="separate"/>
          </w:r>
          <w:r>
            <w:rPr>
              <w:rFonts w:hint="default"/>
            </w:rPr>
            <w:t>十三、国有资本经营预算财政拨款收入支出决算表</w:t>
          </w:r>
          <w:r>
            <w:tab/>
          </w:r>
          <w:r>
            <w:fldChar w:fldCharType="begin"/>
          </w:r>
          <w:r>
            <w:instrText xml:space="preserve"> PAGEREF _Toc26782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pStyle w:val="12"/>
            <w:tabs>
              <w:tab w:val="right" w:leader="dot" w:pos="8306"/>
              <w:tab w:val="clear" w:pos="8296"/>
            </w:tabs>
          </w:pPr>
          <w:r>
            <w:rPr>
              <w:rFonts w:hint="default" w:ascii="Times New Roman" w:hAnsi="Times New Roman" w:eastAsia="方正小标宋简体" w:cs="Times New Roman"/>
              <w:color w:val="000000"/>
              <w:szCs w:val="36"/>
            </w:rPr>
            <w:fldChar w:fldCharType="begin"/>
          </w:r>
          <w:r>
            <w:rPr>
              <w:rFonts w:hint="default" w:ascii="Times New Roman" w:hAnsi="Times New Roman" w:eastAsia="方正小标宋简体" w:cs="Times New Roman"/>
              <w:szCs w:val="36"/>
            </w:rPr>
            <w:instrText xml:space="preserve"> HYPERLINK \l _Toc20030 </w:instrText>
          </w:r>
          <w:r>
            <w:rPr>
              <w:rFonts w:hint="default" w:ascii="Times New Roman" w:hAnsi="Times New Roman" w:eastAsia="方正小标宋简体" w:cs="Times New Roman"/>
              <w:szCs w:val="36"/>
            </w:rPr>
            <w:fldChar w:fldCharType="separate"/>
          </w:r>
          <w:r>
            <w:rPr>
              <w:rFonts w:hint="default"/>
            </w:rPr>
            <w:t>十四、国有资本经营预算财政拨款支出决算表</w:t>
          </w:r>
          <w:r>
            <w:tab/>
          </w:r>
          <w:r>
            <w:fldChar w:fldCharType="begin"/>
          </w:r>
          <w:r>
            <w:instrText xml:space="preserve"> PAGEREF _Toc20030 \h </w:instrText>
          </w:r>
          <w:r>
            <w:fldChar w:fldCharType="separate"/>
          </w:r>
          <w:r>
            <w:t>29</w:t>
          </w:r>
          <w:r>
            <w:fldChar w:fldCharType="end"/>
          </w:r>
          <w:r>
            <w:rPr>
              <w:rFonts w:hint="default" w:ascii="Times New Roman" w:hAnsi="Times New Roman" w:eastAsia="方正小标宋简体" w:cs="Times New Roman"/>
              <w:color w:val="000000"/>
              <w:szCs w:val="36"/>
            </w:rPr>
            <w:fldChar w:fldCharType="end"/>
          </w:r>
        </w:p>
        <w:p>
          <w:pPr>
            <w:widowControl/>
            <w:jc w:val="center"/>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Cs w:val="36"/>
            </w:rPr>
            <w:fldChar w:fldCharType="end"/>
          </w:r>
        </w:p>
      </w:sdtContent>
    </w:sdt>
    <w:p>
      <w:pPr>
        <w:pStyle w:val="3"/>
        <w:bidi w:val="0"/>
        <w:jc w:val="center"/>
        <w:rPr>
          <w:rFonts w:hint="default"/>
        </w:rPr>
      </w:pPr>
      <w:bookmarkStart w:id="14" w:name="_Toc23807"/>
      <w:bookmarkStart w:id="15" w:name="_Toc15396599"/>
      <w:bookmarkStart w:id="16" w:name="_Toc15377196"/>
      <w:r>
        <w:rPr>
          <w:rFonts w:hint="default"/>
        </w:rPr>
        <w:t>第一部分 部门概况</w:t>
      </w:r>
      <w:bookmarkEnd w:id="14"/>
      <w:bookmarkEnd w:id="15"/>
      <w:bookmarkEnd w:id="16"/>
    </w:p>
    <w:p>
      <w:pPr>
        <w:widowControl/>
        <w:jc w:val="left"/>
        <w:rPr>
          <w:rFonts w:hint="default" w:ascii="Times New Roman" w:hAnsi="Times New Roman" w:eastAsia="黑体" w:cs="Times New Roman"/>
          <w:color w:val="000000"/>
          <w:sz w:val="32"/>
          <w:szCs w:val="32"/>
        </w:rPr>
      </w:pPr>
    </w:p>
    <w:p>
      <w:pPr>
        <w:pStyle w:val="4"/>
        <w:bidi w:val="0"/>
        <w:rPr>
          <w:rFonts w:hint="default"/>
        </w:rPr>
      </w:pPr>
      <w:bookmarkStart w:id="17" w:name="_Toc15396600"/>
      <w:bookmarkStart w:id="18" w:name="_Toc20527"/>
      <w:bookmarkStart w:id="19" w:name="_Toc15377197"/>
      <w:r>
        <w:rPr>
          <w:rFonts w:hint="default"/>
        </w:rPr>
        <w:t>一、基本职能及主要工作</w:t>
      </w:r>
      <w:bookmarkEnd w:id="17"/>
      <w:bookmarkEnd w:id="18"/>
      <w:bookmarkEnd w:id="19"/>
    </w:p>
    <w:p>
      <w:pPr>
        <w:spacing w:line="600" w:lineRule="exact"/>
        <w:ind w:firstLine="640" w:firstLineChars="200"/>
        <w:rPr>
          <w:rFonts w:hint="default" w:ascii="Times New Roman" w:hAnsi="Times New Roman" w:eastAsia="仿宋" w:cs="Times New Roman"/>
          <w:bCs/>
          <w:color w:val="000000"/>
          <w:sz w:val="32"/>
          <w:szCs w:val="32"/>
        </w:rPr>
      </w:pPr>
      <w:bookmarkStart w:id="20" w:name="_Toc15377198"/>
      <w:bookmarkStart w:id="21" w:name="_Toc15378445"/>
      <w:r>
        <w:rPr>
          <w:rFonts w:hint="default" w:ascii="Times New Roman" w:hAnsi="Times New Roman" w:eastAsia="仿宋" w:cs="Times New Roman"/>
          <w:bCs/>
          <w:color w:val="000000"/>
          <w:sz w:val="32"/>
          <w:szCs w:val="32"/>
        </w:rPr>
        <w:t>（一）主要职能。</w:t>
      </w:r>
      <w:bookmarkEnd w:id="20"/>
      <w:bookmarkEnd w:id="21"/>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1.</w:t>
      </w:r>
      <w:r>
        <w:rPr>
          <w:rFonts w:hint="default" w:ascii="Times New Roman" w:hAnsi="Times New Roman" w:eastAsia="方正仿宋_GBK" w:cs="Times New Roman"/>
          <w:sz w:val="33"/>
          <w:szCs w:val="33"/>
          <w:lang w:val="en-US" w:eastAsia="zh-CN"/>
        </w:rPr>
        <w:t>负责全县目标绩效管理工作。</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2.</w:t>
      </w:r>
      <w:r>
        <w:rPr>
          <w:rFonts w:hint="default" w:ascii="Times New Roman" w:hAnsi="Times New Roman" w:eastAsia="方正仿宋_GBK" w:cs="Times New Roman"/>
          <w:sz w:val="33"/>
          <w:szCs w:val="33"/>
          <w:lang w:val="en-US" w:eastAsia="zh-CN"/>
        </w:rPr>
        <w:t>负责县委、县政府交办的督查督办工作。</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3.</w:t>
      </w:r>
      <w:r>
        <w:rPr>
          <w:rFonts w:hint="default" w:ascii="Times New Roman" w:hAnsi="Times New Roman" w:eastAsia="方正仿宋_GBK" w:cs="Times New Roman"/>
          <w:sz w:val="33"/>
          <w:szCs w:val="33"/>
          <w:lang w:val="en-US" w:eastAsia="zh-CN"/>
        </w:rPr>
        <w:t>负责上级党委、政府和县委、县政府重大决策、重要工作部署贯彻落实情况的督查督办和考核评价工作。</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4.</w:t>
      </w:r>
      <w:r>
        <w:rPr>
          <w:rFonts w:hint="default" w:ascii="Times New Roman" w:hAnsi="Times New Roman" w:eastAsia="方正仿宋_GBK" w:cs="Times New Roman"/>
          <w:sz w:val="33"/>
          <w:szCs w:val="33"/>
          <w:lang w:val="en-US" w:eastAsia="zh-CN"/>
        </w:rPr>
        <w:t>负责上级党委、政府领导和县委、县政府主要领导批示件办理的督查督办工作。</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5.</w:t>
      </w:r>
      <w:r>
        <w:rPr>
          <w:rFonts w:hint="default" w:ascii="Times New Roman" w:hAnsi="Times New Roman" w:eastAsia="方正仿宋_GBK" w:cs="Times New Roman"/>
          <w:sz w:val="33"/>
          <w:szCs w:val="33"/>
          <w:lang w:val="en-US" w:eastAsia="zh-CN"/>
        </w:rPr>
        <w:t>负责县委常委会、县政府常务会议定事项的督查督办工作。</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6.</w:t>
      </w:r>
      <w:r>
        <w:rPr>
          <w:rFonts w:hint="default" w:ascii="Times New Roman" w:hAnsi="Times New Roman" w:eastAsia="方正仿宋_GBK" w:cs="Times New Roman"/>
          <w:sz w:val="33"/>
          <w:szCs w:val="33"/>
          <w:lang w:val="en-US" w:eastAsia="zh-CN"/>
        </w:rPr>
        <w:t>牵头做好上级党委、政府对县委、县政府的年度目标考核工作。</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7.</w:t>
      </w:r>
      <w:r>
        <w:rPr>
          <w:rFonts w:hint="default" w:ascii="Times New Roman" w:hAnsi="Times New Roman" w:eastAsia="方正仿宋_GBK" w:cs="Times New Roman"/>
          <w:sz w:val="33"/>
          <w:szCs w:val="33"/>
          <w:lang w:val="en-US" w:eastAsia="zh-CN"/>
        </w:rPr>
        <w:t>负责县委、县政府年度重点工作目标任务管理、督查督办和考核评价工作。</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8.</w:t>
      </w:r>
      <w:r>
        <w:rPr>
          <w:rFonts w:hint="default" w:ascii="Times New Roman" w:hAnsi="Times New Roman" w:eastAsia="方正仿宋_GBK" w:cs="Times New Roman"/>
          <w:sz w:val="33"/>
          <w:szCs w:val="33"/>
          <w:lang w:val="en-US" w:eastAsia="zh-CN"/>
        </w:rPr>
        <w:t>负责拟定全县绩效考核工作方案并组织实施。</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9.</w:t>
      </w:r>
      <w:r>
        <w:rPr>
          <w:rFonts w:hint="default" w:ascii="Times New Roman" w:hAnsi="Times New Roman" w:eastAsia="方正仿宋_GBK" w:cs="Times New Roman"/>
          <w:sz w:val="33"/>
          <w:szCs w:val="33"/>
          <w:lang w:val="en-US" w:eastAsia="zh-CN"/>
        </w:rPr>
        <w:t>负责拟定乡（镇）、县级部门、园区的目标绩效管理办法和考核内容。</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10.</w:t>
      </w:r>
      <w:r>
        <w:rPr>
          <w:rFonts w:hint="default" w:ascii="Times New Roman" w:hAnsi="Times New Roman" w:eastAsia="方正仿宋_GBK" w:cs="Times New Roman"/>
          <w:sz w:val="33"/>
          <w:szCs w:val="33"/>
          <w:lang w:val="en-US" w:eastAsia="zh-CN"/>
        </w:rPr>
        <w:t>负责综合绩效考核和管理，提出考核结果、等次评定和绩效考核成果运用建议。</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11.</w:t>
      </w:r>
      <w:r>
        <w:rPr>
          <w:rFonts w:hint="default" w:ascii="Times New Roman" w:hAnsi="Times New Roman" w:eastAsia="方正仿宋_GBK" w:cs="Times New Roman"/>
          <w:sz w:val="33"/>
          <w:szCs w:val="33"/>
          <w:lang w:val="en-US" w:eastAsia="zh-CN"/>
        </w:rPr>
        <w:t>负责县委、县政府对各乡（镇）、县级部门、园区年度目标任务的编制、分解和下达。</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12.</w:t>
      </w:r>
      <w:r>
        <w:rPr>
          <w:rFonts w:hint="default" w:ascii="Times New Roman" w:hAnsi="Times New Roman" w:eastAsia="方正仿宋_GBK" w:cs="Times New Roman"/>
          <w:sz w:val="33"/>
          <w:szCs w:val="33"/>
          <w:lang w:val="en-US" w:eastAsia="zh-CN"/>
        </w:rPr>
        <w:t>负责对绩效考核工作中出现的新问题、新情况进行分析、研究并提出改进和完善的措施及建议。</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13.</w:t>
      </w:r>
      <w:r>
        <w:rPr>
          <w:rFonts w:hint="default" w:ascii="Times New Roman" w:hAnsi="Times New Roman" w:eastAsia="方正仿宋_GBK" w:cs="Times New Roman"/>
          <w:sz w:val="33"/>
          <w:szCs w:val="33"/>
          <w:lang w:val="en-US" w:eastAsia="zh-CN"/>
        </w:rPr>
        <w:t>负责惠民方针政策宣传和群众咨询。</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14.</w:t>
      </w:r>
      <w:r>
        <w:rPr>
          <w:rFonts w:hint="default" w:ascii="Times New Roman" w:hAnsi="Times New Roman" w:eastAsia="方正仿宋_GBK" w:cs="Times New Roman"/>
          <w:sz w:val="33"/>
          <w:szCs w:val="33"/>
          <w:lang w:val="en-US" w:eastAsia="zh-CN"/>
        </w:rPr>
        <w:t>负责省、市民生实事目标任务的分解下达以及实施进度和相关信息的上报；负责县惠民帮扶目标的编制、分解和下达。</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15.</w:t>
      </w:r>
      <w:r>
        <w:rPr>
          <w:rFonts w:hint="default" w:ascii="Times New Roman" w:hAnsi="Times New Roman" w:eastAsia="方正仿宋_GBK" w:cs="Times New Roman"/>
          <w:sz w:val="33"/>
          <w:szCs w:val="33"/>
          <w:lang w:val="en-US" w:eastAsia="zh-CN"/>
        </w:rPr>
        <w:t>负责建立和完善惠民帮扶工作体系、编制惠民帮扶规划、开展应急帮扶救助、惠民帮扶阵地及窗口的监管工作。</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16.</w:t>
      </w:r>
      <w:r>
        <w:rPr>
          <w:rFonts w:hint="default" w:ascii="Times New Roman" w:hAnsi="Times New Roman" w:eastAsia="方正仿宋_GBK" w:cs="Times New Roman"/>
          <w:sz w:val="33"/>
          <w:szCs w:val="33"/>
          <w:lang w:val="en-US" w:eastAsia="zh-CN"/>
        </w:rPr>
        <w:t>负责全县民生实事及惠民帮扶工作的统筹协调、督查督办、考核评价和情况报告工作。</w:t>
      </w:r>
    </w:p>
    <w:p>
      <w:pPr>
        <w:spacing w:line="600" w:lineRule="exact"/>
        <w:ind w:firstLine="64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仿宋_GB2312" w:cs="Times New Roman"/>
          <w:kern w:val="2"/>
          <w:sz w:val="32"/>
          <w:szCs w:val="22"/>
          <w:highlight w:val="none"/>
          <w:lang w:val="en-US" w:eastAsia="zh-CN" w:bidi="ar-SA"/>
        </w:rPr>
        <w:t>17.</w:t>
      </w:r>
      <w:r>
        <w:rPr>
          <w:rFonts w:hint="default" w:ascii="Times New Roman" w:hAnsi="Times New Roman" w:eastAsia="方正仿宋_GBK" w:cs="Times New Roman"/>
          <w:sz w:val="33"/>
          <w:szCs w:val="33"/>
          <w:lang w:val="en-US" w:eastAsia="zh-CN"/>
        </w:rPr>
        <w:t>负责人大代表建议和政协委员提案的交办和督查督办工作。</w:t>
      </w:r>
    </w:p>
    <w:p>
      <w:pPr>
        <w:spacing w:line="60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仿宋_GB2312" w:cs="Times New Roman"/>
          <w:kern w:val="2"/>
          <w:sz w:val="32"/>
          <w:szCs w:val="22"/>
          <w:highlight w:val="none"/>
          <w:lang w:val="en-US" w:eastAsia="zh-CN" w:bidi="ar-SA"/>
        </w:rPr>
        <w:t>18.</w:t>
      </w:r>
      <w:r>
        <w:rPr>
          <w:rFonts w:hint="default" w:ascii="Times New Roman" w:hAnsi="Times New Roman" w:eastAsia="方正仿宋_GBK" w:cs="Times New Roman"/>
          <w:sz w:val="33"/>
          <w:szCs w:val="33"/>
          <w:lang w:val="en-US" w:eastAsia="zh-CN"/>
        </w:rPr>
        <w:t>完成县委、县政府交办的其他工作。</w:t>
      </w:r>
    </w:p>
    <w:p>
      <w:pPr>
        <w:bidi w:val="0"/>
        <w:rPr>
          <w:rFonts w:hint="default" w:ascii="Times New Roman" w:hAnsi="Times New Roman" w:eastAsia="仿宋" w:cs="Times New Roman"/>
          <w:bCs/>
          <w:color w:val="000000"/>
          <w:sz w:val="32"/>
          <w:szCs w:val="32"/>
        </w:rPr>
      </w:pPr>
      <w:bookmarkStart w:id="22" w:name="_Toc15377199"/>
      <w:bookmarkStart w:id="23" w:name="_Toc15378446"/>
      <w:r>
        <w:rPr>
          <w:rFonts w:hint="default" w:ascii="Times New Roman" w:hAnsi="Times New Roman" w:eastAsia="仿宋" w:cs="Times New Roman"/>
          <w:bCs/>
          <w:color w:val="000000"/>
          <w:sz w:val="32"/>
          <w:szCs w:val="32"/>
        </w:rPr>
        <w:t>（二）202</w:t>
      </w:r>
      <w:r>
        <w:rPr>
          <w:rFonts w:hint="default" w:ascii="Times New Roman" w:hAnsi="Times New Roman" w:eastAsia="仿宋" w:cs="Times New Roman"/>
          <w:bCs/>
          <w:color w:val="000000"/>
          <w:sz w:val="32"/>
          <w:szCs w:val="32"/>
          <w:lang w:val="en-US" w:eastAsia="zh-CN"/>
        </w:rPr>
        <w:t>1</w:t>
      </w:r>
      <w:r>
        <w:rPr>
          <w:rFonts w:hint="default" w:ascii="Times New Roman" w:hAnsi="Times New Roman" w:eastAsia="仿宋" w:cs="Times New Roman"/>
          <w:bCs/>
          <w:color w:val="000000"/>
          <w:sz w:val="32"/>
          <w:szCs w:val="32"/>
        </w:rPr>
        <w:t>年重点工作完成情况。</w:t>
      </w:r>
      <w:bookmarkEnd w:id="22"/>
      <w:bookmarkEnd w:id="23"/>
    </w:p>
    <w:p>
      <w:pPr>
        <w:bidi w:val="0"/>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创新推进目标管理。一是合理设置目标管理类别。按照转变职能、强化服务、简便易行、差异管理的要求，根据目标绩效管理对象的工作性质及职能职责，重新划分明确目标管理类别。设置为乡镇、服务与保障部门、发展与管理部门、重点区域和重点工作推进专班5个类别。二是创新实行季度考核。第一季度、第二季度、第三季度主要考核当季重点工作和常规工作任务完成情况；第四季度主要考核年度综合目标任务完成情况。按照第一季度考核得分占比25%，第二季度考核得分占比15%，第三季度考核得分占比15%，第四季度（年度）考核得分占比45%，计入年度考核综合得分。三是增强目标管理导向性，乡镇设置党务目标和政务目标，另外设置综合评价10分；县级部门设置党务目标、中心工作目标、部门职能目标，另外设置综合评价10分。四是制定完善加分扣分细则。在科学设置目标管理体系的基础上，鼓励各单位创新，根据省市目标绩效管理加扣分细则有关规定，结合实际，制定完善加扣分办法。设置领导肯定性批示、评比表彰（扬）、工作创新、试点示范4个加分项，主要经济指标季度评价、市对县绩效考评目标、24个工作专班考评目标和重点项目“红黑榜”4个加（扣）分项，通报批评或批评性批示、底线性工作、目标绩效管理3个扣分项。</w:t>
      </w:r>
    </w:p>
    <w:p>
      <w:pPr>
        <w:bidi w:val="0"/>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求真务实惠民生。统筹实施民生工程，2021年我县共实施民生实事60件（省定22件、市定28件、县定10件），剔除省、市重复项目5件实际实施55项，已全部完成或达政策标准（其中20项超额完成）；经测算，省定民生实事投入资金76091.9万元，市定70006.1万元，县定12963万元，剔除省、市重复项目5件后，预算安排资金103455.2万元，已全部拨付到位，民生项目工作有效推进。2021年，县级财政投入惠民帮扶资金120万元，帮扶救助特困极贫家庭271户；23个乡镇按人口规模相应落实10万元、8万元、5万元以上惠民帮扶专项资金，共投入651.32万元帮扶困难群众9.3万人次；各县级相关部门牵头实施的五大阵地25件惠民帮扶项目，共投入1062.1万元帮扶困难群众4.93万人次，13件超额完成，14件资金拨付超预算完成。</w:t>
      </w:r>
    </w:p>
    <w:p>
      <w:pPr>
        <w:bidi w:val="0"/>
        <w:ind w:firstLine="640" w:firstLineChars="200"/>
        <w:rPr>
          <w:rFonts w:hint="default" w:ascii="Times New Roman" w:hAnsi="Times New Roman" w:eastAsia="方正仿宋_GBK" w:cs="Times New Roman"/>
          <w:bCs/>
          <w:color w:val="auto"/>
          <w:szCs w:val="32"/>
          <w:highlight w:val="none"/>
          <w:lang w:eastAsia="zh-CN"/>
        </w:rPr>
      </w:pPr>
      <w:r>
        <w:rPr>
          <w:rFonts w:hint="default" w:ascii="Times New Roman" w:hAnsi="Times New Roman" w:eastAsia="方正仿宋_GBK" w:cs="Times New Roman"/>
          <w:sz w:val="32"/>
          <w:szCs w:val="32"/>
        </w:rPr>
        <w:t>3.突出重点督查督办。紧紧围绕县域重点、中心工作开展督查督办，对疫情防控、防汛减灾、环境保护、秸秆禁烧、森林防灭火反馈问题、县域重点工作及项目等开展专项和联合督查督办工作，</w:t>
      </w:r>
      <w:r>
        <w:rPr>
          <w:rFonts w:hint="default" w:ascii="Times New Roman" w:hAnsi="Times New Roman" w:eastAsia="方正仿宋_GBK" w:cs="Times New Roman"/>
          <w:sz w:val="32"/>
          <w:szCs w:val="32"/>
          <w:lang w:val="en-US" w:eastAsia="zh-CN"/>
        </w:rPr>
        <w:t>2021年全年</w:t>
      </w:r>
      <w:r>
        <w:rPr>
          <w:rFonts w:hint="default" w:ascii="Times New Roman" w:hAnsi="Times New Roman" w:eastAsia="方正仿宋_GBK" w:cs="Times New Roman"/>
          <w:sz w:val="32"/>
          <w:szCs w:val="32"/>
        </w:rPr>
        <w:t>，我办主导及配合开展督促检查事项14</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项，编发督查通报10期、督查专报7</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期、督办通知书29期、督查情况1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期</w:t>
      </w:r>
      <w:r>
        <w:rPr>
          <w:rFonts w:hint="default" w:ascii="Times New Roman" w:hAnsi="Times New Roman" w:eastAsia="方正仿宋_GBK" w:cs="Times New Roman"/>
          <w:sz w:val="32"/>
          <w:szCs w:val="32"/>
          <w:lang w:val="en-US" w:eastAsia="zh-CN"/>
        </w:rPr>
        <w:t>及《重点工作推进专班进展情况的通报》47期</w:t>
      </w:r>
      <w:r>
        <w:rPr>
          <w:rFonts w:hint="default" w:ascii="Times New Roman" w:hAnsi="Times New Roman" w:eastAsia="方正仿宋_GBK" w:cs="Times New Roman"/>
          <w:sz w:val="32"/>
          <w:szCs w:val="32"/>
        </w:rPr>
        <w:t>。持续做好广安市督查信息化工作平台的维护运行，落实市级机关和部门相关指示，全力推动各项交办事项的办理及反馈。领导指示事项26件、会议议定事项21件、专项督查事项26件及领导批示事项5件（共计61件），需2021年度反馈市级机关50件；已反馈市级机关50件，办结率达100%。督查专班对各重点工作推进专班开展常态化、全覆盖督查，编发督查通报10期。按照中省市相关文件要求，进一步解决形式主义问题做好2021年为基层减负工作。对市委、县委主要领导重点交办事项进行跟踪督查，收集汇总《县委主要领导交办事项》、十二届《县委常委会会议议定事项》及十三届《县委常委会会议议定事项》</w:t>
      </w:r>
      <w:r>
        <w:rPr>
          <w:rFonts w:hint="default" w:ascii="Times New Roman" w:hAnsi="Times New Roman" w:eastAsia="方正仿宋_GBK" w:cs="Times New Roman"/>
          <w:sz w:val="32"/>
          <w:szCs w:val="32"/>
          <w:lang w:eastAsia="zh-CN"/>
        </w:rPr>
        <w:t>。</w:t>
      </w:r>
    </w:p>
    <w:p>
      <w:pPr>
        <w:pStyle w:val="6"/>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p>
    <w:p>
      <w:pPr>
        <w:pStyle w:val="4"/>
        <w:bidi w:val="0"/>
        <w:rPr>
          <w:rFonts w:hint="default"/>
        </w:rPr>
      </w:pPr>
      <w:bookmarkStart w:id="24" w:name="_Toc15377200"/>
      <w:bookmarkStart w:id="25" w:name="_Toc15396601"/>
      <w:bookmarkStart w:id="26" w:name="_Toc27808"/>
      <w:r>
        <w:rPr>
          <w:rFonts w:hint="default"/>
        </w:rPr>
        <w:t>二、机构设置</w:t>
      </w:r>
      <w:bookmarkEnd w:id="24"/>
      <w:bookmarkEnd w:id="25"/>
      <w:bookmarkEnd w:id="26"/>
    </w:p>
    <w:p>
      <w:pPr>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中共武胜县委目标绩效管理办公室</w:t>
      </w:r>
      <w:r>
        <w:rPr>
          <w:rFonts w:hint="default" w:ascii="Times New Roman" w:hAnsi="Times New Roman" w:eastAsia="仿宋" w:cs="Times New Roman"/>
          <w:sz w:val="32"/>
          <w:szCs w:val="32"/>
        </w:rPr>
        <w:t>下属二级单位</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个，其中行政单位</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个，参照公务员法管理的事业单位</w:t>
      </w:r>
      <w:r>
        <w:rPr>
          <w:rFonts w:hint="default" w:ascii="Times New Roman" w:hAnsi="Times New Roman" w:eastAsia="仿宋" w:cs="Times New Roman"/>
          <w:bCs/>
          <w:sz w:val="32"/>
          <w:szCs w:val="32"/>
          <w:lang w:val="en-US" w:eastAsia="zh-CN"/>
        </w:rPr>
        <w:t>0</w:t>
      </w:r>
      <w:r>
        <w:rPr>
          <w:rFonts w:hint="default" w:ascii="Times New Roman" w:hAnsi="Times New Roman" w:eastAsia="仿宋" w:cs="Times New Roman"/>
          <w:sz w:val="32"/>
          <w:szCs w:val="32"/>
        </w:rPr>
        <w:t>个，其他事业单位</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w:t>
      </w:r>
    </w:p>
    <w:p>
      <w:pPr>
        <w:pStyle w:val="6"/>
        <w:adjustRightInd w:val="0"/>
        <w:snapToGrid w:val="0"/>
        <w:spacing w:before="93" w:line="600" w:lineRule="exact"/>
        <w:ind w:firstLine="672" w:firstLineChars="21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纳入202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年度部门决算编制范围的二级预算单位包括：</w:t>
      </w:r>
    </w:p>
    <w:p>
      <w:pPr>
        <w:widowControl/>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sz w:val="32"/>
          <w:szCs w:val="32"/>
          <w:lang w:val="en-US" w:eastAsia="zh-CN"/>
        </w:rPr>
        <w:t>无。</w:t>
      </w:r>
      <w:r>
        <w:rPr>
          <w:rFonts w:hint="default" w:ascii="Times New Roman" w:hAnsi="Times New Roman" w:eastAsia="仿宋" w:cs="Times New Roman"/>
          <w:color w:val="000000"/>
          <w:sz w:val="32"/>
          <w:szCs w:val="32"/>
        </w:rPr>
        <w:br w:type="page"/>
      </w:r>
    </w:p>
    <w:p>
      <w:pPr>
        <w:pStyle w:val="3"/>
        <w:bidi w:val="0"/>
        <w:jc w:val="center"/>
        <w:rPr>
          <w:rFonts w:hint="default"/>
        </w:rPr>
      </w:pPr>
      <w:bookmarkStart w:id="27" w:name="_Toc15396602"/>
      <w:bookmarkStart w:id="28" w:name="_Toc15377204"/>
      <w:bookmarkStart w:id="29" w:name="_Toc4286"/>
      <w:r>
        <w:rPr>
          <w:rFonts w:hint="default"/>
        </w:rPr>
        <w:t>第二部分 202</w:t>
      </w:r>
      <w:r>
        <w:rPr>
          <w:rFonts w:hint="default"/>
          <w:lang w:val="en-US" w:eastAsia="zh-CN"/>
        </w:rPr>
        <w:t>1</w:t>
      </w:r>
      <w:r>
        <w:rPr>
          <w:rFonts w:hint="default"/>
        </w:rPr>
        <w:t>年度部门决算情况说明</w:t>
      </w:r>
      <w:bookmarkEnd w:id="27"/>
      <w:bookmarkEnd w:id="28"/>
      <w:bookmarkEnd w:id="29"/>
    </w:p>
    <w:p>
      <w:pPr>
        <w:rPr>
          <w:rFonts w:hint="default" w:ascii="Times New Roman" w:hAnsi="Times New Roman" w:cs="Times New Roman"/>
        </w:rPr>
      </w:pPr>
    </w:p>
    <w:p>
      <w:pPr>
        <w:pStyle w:val="4"/>
        <w:numPr>
          <w:ilvl w:val="0"/>
          <w:numId w:val="1"/>
        </w:numPr>
        <w:bidi w:val="0"/>
        <w:rPr>
          <w:rFonts w:hint="default"/>
        </w:rPr>
      </w:pPr>
      <w:bookmarkStart w:id="30" w:name="_Toc26052"/>
      <w:bookmarkStart w:id="31" w:name="_Toc15396603"/>
      <w:bookmarkStart w:id="32" w:name="_Toc15377205"/>
      <w:r>
        <w:rPr>
          <w:rFonts w:hint="default"/>
        </w:rPr>
        <w:t>收入支出决算总体情况说明</w:t>
      </w:r>
      <w:bookmarkEnd w:id="30"/>
      <w:bookmarkEnd w:id="31"/>
      <w:bookmarkEnd w:id="32"/>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年度收</w:t>
      </w:r>
      <w:r>
        <w:rPr>
          <w:rFonts w:hint="default" w:ascii="Times New Roman" w:hAnsi="Times New Roman" w:eastAsia="仿宋" w:cs="Times New Roman"/>
          <w:color w:val="000000"/>
          <w:sz w:val="32"/>
          <w:szCs w:val="32"/>
          <w:lang w:eastAsia="zh-CN"/>
        </w:rPr>
        <w:t>入</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val="en-US" w:eastAsia="zh-CN"/>
        </w:rPr>
        <w:t>157.07</w:t>
      </w:r>
      <w:r>
        <w:rPr>
          <w:rFonts w:hint="default" w:ascii="Times New Roman" w:hAnsi="Times New Roman" w:eastAsia="仿宋" w:cs="Times New Roman"/>
          <w:color w:val="000000"/>
          <w:sz w:val="32"/>
          <w:szCs w:val="32"/>
          <w:lang w:eastAsia="zh-CN"/>
        </w:rPr>
        <w:t>万元，支出总计</w:t>
      </w:r>
      <w:r>
        <w:rPr>
          <w:rFonts w:hint="default" w:ascii="Times New Roman" w:hAnsi="Times New Roman" w:eastAsia="仿宋" w:cs="Times New Roman"/>
          <w:color w:val="000000"/>
          <w:sz w:val="32"/>
          <w:szCs w:val="32"/>
          <w:lang w:val="en-US" w:eastAsia="zh-CN"/>
        </w:rPr>
        <w:t>157.07</w:t>
      </w:r>
      <w:r>
        <w:rPr>
          <w:rFonts w:hint="default" w:ascii="Times New Roman" w:hAnsi="Times New Roman" w:eastAsia="仿宋" w:cs="Times New Roman"/>
          <w:color w:val="000000"/>
          <w:sz w:val="32"/>
          <w:szCs w:val="32"/>
        </w:rPr>
        <w:t>万元。与20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年相比，收</w:t>
      </w:r>
      <w:r>
        <w:rPr>
          <w:rFonts w:hint="default" w:ascii="Times New Roman" w:hAnsi="Times New Roman" w:eastAsia="仿宋" w:cs="Times New Roman"/>
          <w:color w:val="000000"/>
          <w:sz w:val="32"/>
          <w:szCs w:val="32"/>
          <w:lang w:eastAsia="zh-CN"/>
        </w:rPr>
        <w:t>入</w:t>
      </w:r>
      <w:r>
        <w:rPr>
          <w:rFonts w:hint="default" w:ascii="Times New Roman" w:hAnsi="Times New Roman" w:eastAsia="仿宋" w:cs="Times New Roman"/>
          <w:color w:val="000000"/>
          <w:sz w:val="32"/>
          <w:szCs w:val="32"/>
        </w:rPr>
        <w:t>总计减少</w:t>
      </w:r>
      <w:r>
        <w:rPr>
          <w:rFonts w:hint="default" w:ascii="Times New Roman" w:hAnsi="Times New Roman" w:eastAsia="仿宋" w:cs="Times New Roman"/>
          <w:color w:val="000000"/>
          <w:sz w:val="32"/>
          <w:szCs w:val="32"/>
          <w:lang w:val="en-US" w:eastAsia="zh-CN"/>
        </w:rPr>
        <w:t>80.5</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，下降</w:t>
      </w:r>
      <w:r>
        <w:rPr>
          <w:rFonts w:hint="default" w:ascii="Times New Roman" w:hAnsi="Times New Roman" w:eastAsia="仿宋" w:cs="Times New Roman"/>
          <w:color w:val="000000"/>
          <w:sz w:val="32"/>
          <w:szCs w:val="32"/>
          <w:lang w:val="en-US" w:eastAsia="zh-CN"/>
        </w:rPr>
        <w:t>33.88</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，支出总计</w:t>
      </w:r>
      <w:r>
        <w:rPr>
          <w:rFonts w:hint="default" w:ascii="Times New Roman" w:hAnsi="Times New Roman" w:eastAsia="仿宋" w:cs="Times New Roman"/>
          <w:color w:val="000000"/>
          <w:sz w:val="32"/>
          <w:szCs w:val="32"/>
          <w:lang w:val="en-US" w:eastAsia="zh-CN"/>
        </w:rPr>
        <w:t>减</w:t>
      </w:r>
      <w:r>
        <w:rPr>
          <w:rFonts w:hint="default" w:ascii="Times New Roman" w:hAnsi="Times New Roman" w:eastAsia="仿宋" w:cs="Times New Roman"/>
          <w:color w:val="000000"/>
          <w:sz w:val="32"/>
          <w:szCs w:val="32"/>
        </w:rPr>
        <w:t>少</w:t>
      </w:r>
      <w:r>
        <w:rPr>
          <w:rFonts w:hint="default" w:ascii="Times New Roman" w:hAnsi="Times New Roman" w:eastAsia="仿宋" w:cs="Times New Roman"/>
          <w:color w:val="000000"/>
          <w:sz w:val="32"/>
          <w:szCs w:val="32"/>
          <w:lang w:val="en-US" w:eastAsia="zh-CN"/>
        </w:rPr>
        <w:t>80.5</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，下降</w:t>
      </w:r>
      <w:r>
        <w:rPr>
          <w:rFonts w:hint="default" w:ascii="Times New Roman" w:hAnsi="Times New Roman" w:eastAsia="仿宋" w:cs="Times New Roman"/>
          <w:color w:val="000000"/>
          <w:sz w:val="32"/>
          <w:szCs w:val="32"/>
          <w:lang w:val="en-US" w:eastAsia="zh-CN"/>
        </w:rPr>
        <w:t>33.88</w:t>
      </w:r>
      <w:r>
        <w:rPr>
          <w:rFonts w:hint="default" w:ascii="Times New Roman" w:hAnsi="Times New Roman" w:eastAsia="仿宋" w:cs="Times New Roman"/>
          <w:color w:val="000000"/>
          <w:sz w:val="32"/>
          <w:szCs w:val="32"/>
        </w:rPr>
        <w:t>%。</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仿宋" w:cs="Times New Roman"/>
          <w:color w:val="000000"/>
          <w:sz w:val="32"/>
          <w:szCs w:val="32"/>
        </w:rPr>
        <w:t>主要变动原因是</w:t>
      </w:r>
      <w:r>
        <w:rPr>
          <w:rFonts w:hint="default" w:ascii="Times New Roman" w:hAnsi="Times New Roman" w:eastAsia="方正仿宋_GBK" w:cs="Times New Roman"/>
          <w:sz w:val="32"/>
          <w:szCs w:val="32"/>
          <w:lang w:val="en-US" w:eastAsia="zh-CN"/>
        </w:rPr>
        <w:t>惠民帮扶项目未纳入2021年预算。</w:t>
      </w:r>
    </w:p>
    <w:p>
      <w:pPr>
        <w:pStyle w:val="14"/>
        <w:rPr>
          <w:rFonts w:hint="default" w:ascii="Times New Roman" w:hAnsi="Times New Roman" w:cs="Times New Roman"/>
        </w:rPr>
      </w:pPr>
      <w:bookmarkStart w:id="33" w:name="_Toc22913"/>
      <w:r>
        <w:rPr>
          <w:rFonts w:hint="default" w:ascii="Times New Roman" w:hAnsi="Times New Roman" w:eastAsia="方正仿宋_GBK" w:cs="Times New Roman"/>
          <w:sz w:val="32"/>
          <w:szCs w:val="32"/>
          <w:lang w:eastAsia="zh-CN"/>
        </w:rPr>
        <w:drawing>
          <wp:inline distT="0" distB="0" distL="114300" distR="114300">
            <wp:extent cx="5080000" cy="3810000"/>
            <wp:effectExtent l="4445" t="4445" r="571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33"/>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图1：收、支决算总计变动情况图</w:t>
      </w:r>
    </w:p>
    <w:p>
      <w:pPr>
        <w:spacing w:line="600" w:lineRule="exact"/>
        <w:ind w:firstLine="640" w:firstLineChars="200"/>
        <w:jc w:val="left"/>
        <w:rPr>
          <w:rFonts w:hint="default" w:ascii="Times New Roman" w:hAnsi="Times New Roman" w:eastAsia="仿宋_GB2312" w:cs="Times New Roman"/>
          <w:color w:val="000000"/>
          <w:sz w:val="32"/>
          <w:szCs w:val="32"/>
        </w:rPr>
      </w:pPr>
    </w:p>
    <w:p>
      <w:pPr>
        <w:pStyle w:val="4"/>
        <w:numPr>
          <w:ilvl w:val="0"/>
          <w:numId w:val="1"/>
        </w:numPr>
        <w:bidi w:val="0"/>
        <w:rPr>
          <w:rFonts w:hint="default"/>
        </w:rPr>
      </w:pPr>
      <w:bookmarkStart w:id="34" w:name="_Toc16658"/>
      <w:bookmarkStart w:id="35" w:name="_Toc15377206"/>
      <w:bookmarkStart w:id="36" w:name="_Toc15396604"/>
      <w:r>
        <w:rPr>
          <w:rFonts w:hint="default"/>
        </w:rPr>
        <w:t>收入决算情况说明</w:t>
      </w:r>
      <w:bookmarkEnd w:id="34"/>
      <w:bookmarkEnd w:id="35"/>
      <w:bookmarkEnd w:id="36"/>
    </w:p>
    <w:p>
      <w:pPr>
        <w:spacing w:line="600" w:lineRule="exact"/>
        <w:ind w:firstLine="640" w:firstLineChars="200"/>
        <w:outlineLvl w:val="1"/>
        <w:rPr>
          <w:rFonts w:hint="default" w:ascii="Times New Roman" w:hAnsi="Times New Roman" w:eastAsia="仿宋" w:cs="Times New Roman"/>
          <w:color w:val="000000"/>
          <w:sz w:val="32"/>
          <w:szCs w:val="32"/>
        </w:rPr>
      </w:pPr>
      <w:bookmarkStart w:id="37" w:name="_Toc12402"/>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年本年收入合计</w:t>
      </w:r>
      <w:r>
        <w:rPr>
          <w:rFonts w:hint="default" w:ascii="Times New Roman" w:hAnsi="Times New Roman" w:eastAsia="仿宋" w:cs="Times New Roman"/>
          <w:color w:val="000000"/>
          <w:sz w:val="32"/>
          <w:szCs w:val="32"/>
          <w:lang w:val="en-US" w:eastAsia="zh-CN"/>
        </w:rPr>
        <w:t>133.05</w:t>
      </w:r>
      <w:r>
        <w:rPr>
          <w:rFonts w:hint="default" w:ascii="Times New Roman" w:hAnsi="Times New Roman" w:eastAsia="仿宋" w:cs="Times New Roman"/>
          <w:color w:val="000000"/>
          <w:sz w:val="32"/>
          <w:szCs w:val="32"/>
        </w:rPr>
        <w:t>万元，其中：一般公共预算财政拨款收入</w:t>
      </w:r>
      <w:r>
        <w:rPr>
          <w:rFonts w:hint="default" w:ascii="Times New Roman" w:hAnsi="Times New Roman" w:eastAsia="仿宋" w:cs="Times New Roman"/>
          <w:color w:val="000000"/>
          <w:sz w:val="32"/>
          <w:szCs w:val="32"/>
          <w:lang w:val="en-US" w:eastAsia="zh-CN"/>
        </w:rPr>
        <w:t>133.05</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%；政府性基金预算财政拨款收入</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%；国有资本经营预算财政拨款收入</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上级补助收入</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%；事业收入</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%；经营收入</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%；附属单位上缴收入</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%；其他收入</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bookmarkEnd w:id="37"/>
    </w:p>
    <w:p>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方正仿宋_GBK" w:cs="Times New Roman"/>
          <w:sz w:val="32"/>
          <w:szCs w:val="32"/>
          <w:lang w:eastAsia="zh-CN"/>
        </w:rPr>
        <w:drawing>
          <wp:anchor distT="0" distB="0" distL="114300" distR="114300" simplePos="0" relativeHeight="251659264" behindDoc="1" locked="0" layoutInCell="1" allowOverlap="1">
            <wp:simplePos x="0" y="0"/>
            <wp:positionH relativeFrom="column">
              <wp:posOffset>11430</wp:posOffset>
            </wp:positionH>
            <wp:positionV relativeFrom="paragraph">
              <wp:posOffset>265430</wp:posOffset>
            </wp:positionV>
            <wp:extent cx="5080000" cy="3810000"/>
            <wp:effectExtent l="4445" t="4445" r="5715" b="1079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14"/>
        <w:rPr>
          <w:rFonts w:hint="default" w:ascii="Times New Roman" w:hAnsi="Times New Roman" w:eastAsia="仿宋" w:cs="Times New Roman"/>
          <w:color w:val="000000"/>
          <w:sz w:val="32"/>
          <w:szCs w:val="32"/>
        </w:rPr>
      </w:pPr>
    </w:p>
    <w:p>
      <w:pPr>
        <w:pStyle w:val="14"/>
        <w:rPr>
          <w:rFonts w:hint="default" w:ascii="Times New Roman" w:hAnsi="Times New Roman" w:eastAsia="仿宋" w:cs="Times New Roman"/>
          <w:color w:val="000000"/>
          <w:sz w:val="32"/>
          <w:szCs w:val="32"/>
        </w:rPr>
      </w:pPr>
    </w:p>
    <w:p>
      <w:pPr>
        <w:pStyle w:val="14"/>
        <w:rPr>
          <w:rFonts w:hint="default" w:ascii="Times New Roman" w:hAnsi="Times New Roman" w:eastAsia="仿宋" w:cs="Times New Roman"/>
          <w:color w:val="000000"/>
          <w:sz w:val="32"/>
          <w:szCs w:val="32"/>
        </w:rPr>
      </w:pPr>
    </w:p>
    <w:p>
      <w:pPr>
        <w:pStyle w:val="14"/>
        <w:rPr>
          <w:rFonts w:hint="default" w:ascii="Times New Roman" w:hAnsi="Times New Roman" w:eastAsia="仿宋" w:cs="Times New Roman"/>
          <w:color w:val="000000"/>
          <w:sz w:val="32"/>
          <w:szCs w:val="32"/>
        </w:rPr>
      </w:pPr>
    </w:p>
    <w:p>
      <w:pPr>
        <w:pStyle w:val="14"/>
        <w:rPr>
          <w:rFonts w:hint="default" w:ascii="Times New Roman" w:hAnsi="Times New Roman" w:eastAsia="仿宋" w:cs="Times New Roman"/>
          <w:color w:val="000000"/>
          <w:sz w:val="32"/>
          <w:szCs w:val="32"/>
        </w:rPr>
      </w:pPr>
    </w:p>
    <w:p>
      <w:pPr>
        <w:pStyle w:val="14"/>
        <w:rPr>
          <w:rFonts w:hint="default" w:ascii="Times New Roman" w:hAnsi="Times New Roman" w:eastAsia="仿宋" w:cs="Times New Roman"/>
          <w:color w:val="000000"/>
          <w:sz w:val="32"/>
          <w:szCs w:val="32"/>
        </w:rPr>
      </w:pPr>
    </w:p>
    <w:p>
      <w:pPr>
        <w:pStyle w:val="14"/>
        <w:jc w:val="both"/>
        <w:rPr>
          <w:rFonts w:hint="default" w:ascii="Times New Roman" w:hAnsi="Times New Roman" w:eastAsia="仿宋" w:cs="Times New Roman"/>
          <w:color w:val="000000"/>
          <w:sz w:val="32"/>
          <w:szCs w:val="32"/>
        </w:rPr>
      </w:pPr>
    </w:p>
    <w:p>
      <w:pPr>
        <w:spacing w:line="600" w:lineRule="exact"/>
        <w:ind w:firstLine="1280" w:firstLineChars="4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图2：收入决算结构图</w:t>
      </w:r>
    </w:p>
    <w:p>
      <w:pPr>
        <w:spacing w:line="600" w:lineRule="exact"/>
        <w:ind w:firstLine="640" w:firstLineChars="200"/>
        <w:rPr>
          <w:rFonts w:hint="default" w:ascii="Times New Roman" w:hAnsi="Times New Roman" w:eastAsia="仿宋_GB2312" w:cs="Times New Roman"/>
          <w:color w:val="FF0000"/>
          <w:sz w:val="32"/>
          <w:szCs w:val="32"/>
        </w:rPr>
      </w:pPr>
    </w:p>
    <w:p>
      <w:pPr>
        <w:pStyle w:val="4"/>
        <w:numPr>
          <w:ilvl w:val="0"/>
          <w:numId w:val="1"/>
        </w:numPr>
        <w:bidi w:val="0"/>
        <w:rPr>
          <w:rFonts w:hint="default"/>
        </w:rPr>
      </w:pPr>
      <w:bookmarkStart w:id="38" w:name="_Toc15377207"/>
      <w:bookmarkStart w:id="39" w:name="_Toc15396605"/>
      <w:bookmarkStart w:id="40" w:name="_Toc8820"/>
      <w:r>
        <w:rPr>
          <w:rFonts w:hint="default"/>
        </w:rPr>
        <w:t>支出决算情况说明</w:t>
      </w:r>
      <w:bookmarkEnd w:id="38"/>
      <w:bookmarkEnd w:id="39"/>
      <w:bookmarkEnd w:id="40"/>
    </w:p>
    <w:p>
      <w:pPr>
        <w:spacing w:line="600" w:lineRule="exact"/>
        <w:ind w:firstLine="640" w:firstLineChars="200"/>
        <w:outlineLvl w:val="1"/>
        <w:rPr>
          <w:rFonts w:hint="default" w:ascii="Times New Roman" w:hAnsi="Times New Roman" w:eastAsia="仿宋" w:cs="Times New Roman"/>
          <w:color w:val="000000"/>
          <w:sz w:val="32"/>
          <w:szCs w:val="32"/>
        </w:rPr>
      </w:pPr>
      <w:bookmarkStart w:id="41" w:name="_Toc29613"/>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年本年支出合计</w:t>
      </w:r>
      <w:r>
        <w:rPr>
          <w:rFonts w:hint="default" w:ascii="Times New Roman" w:hAnsi="Times New Roman" w:eastAsia="仿宋" w:cs="Times New Roman"/>
          <w:color w:val="000000"/>
          <w:sz w:val="32"/>
          <w:szCs w:val="32"/>
          <w:lang w:val="en-US" w:eastAsia="zh-CN"/>
        </w:rPr>
        <w:t>157.07</w:t>
      </w:r>
      <w:r>
        <w:rPr>
          <w:rFonts w:hint="default" w:ascii="Times New Roman" w:hAnsi="Times New Roman" w:eastAsia="仿宋" w:cs="Times New Roman"/>
          <w:color w:val="000000"/>
          <w:sz w:val="32"/>
          <w:szCs w:val="32"/>
        </w:rPr>
        <w:t>万元，其中：基本支出</w:t>
      </w:r>
      <w:r>
        <w:rPr>
          <w:rFonts w:hint="default" w:ascii="Times New Roman" w:hAnsi="Times New Roman" w:eastAsia="仿宋" w:cs="Times New Roman"/>
          <w:color w:val="000000"/>
          <w:sz w:val="32"/>
          <w:szCs w:val="32"/>
          <w:lang w:val="en-US" w:eastAsia="zh-CN"/>
        </w:rPr>
        <w:t>157.07</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%；项目支出</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%；上缴上级支出</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%；经营支出</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%；对附属单位补助支出</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bookmarkEnd w:id="41"/>
    </w:p>
    <w:p>
      <w:pPr>
        <w:spacing w:line="600" w:lineRule="exact"/>
        <w:ind w:firstLine="640"/>
        <w:rPr>
          <w:rFonts w:hint="default" w:ascii="Times New Roman" w:hAnsi="Times New Roman" w:eastAsia="仿宋" w:cs="Times New Roman"/>
          <w:color w:val="000000"/>
          <w:sz w:val="32"/>
          <w:szCs w:val="32"/>
          <w:shd w:val="pct10" w:color="auto" w:fill="FFFFFF"/>
        </w:rPr>
      </w:pPr>
    </w:p>
    <w:p>
      <w:pPr>
        <w:pStyle w:val="14"/>
        <w:rPr>
          <w:rFonts w:hint="default" w:ascii="Times New Roman" w:hAnsi="Times New Roman" w:eastAsia="仿宋" w:cs="Times New Roman"/>
          <w:color w:val="000000"/>
          <w:sz w:val="32"/>
          <w:szCs w:val="32"/>
          <w:shd w:val="pct10" w:color="auto" w:fill="FFFFFF"/>
        </w:rPr>
      </w:pPr>
    </w:p>
    <w:p>
      <w:pPr>
        <w:pStyle w:val="14"/>
        <w:rPr>
          <w:rFonts w:hint="default" w:ascii="Times New Roman" w:hAnsi="Times New Roman" w:eastAsia="仿宋" w:cs="Times New Roman"/>
          <w:color w:val="000000"/>
          <w:sz w:val="32"/>
          <w:szCs w:val="32"/>
          <w:shd w:val="pct10" w:color="auto" w:fill="FFFFFF"/>
        </w:rPr>
      </w:pPr>
      <w:r>
        <w:rPr>
          <w:rFonts w:hint="default" w:ascii="Times New Roman" w:hAnsi="Times New Roman" w:eastAsia="方正仿宋_GBK" w:cs="Times New Roman"/>
          <w:sz w:val="32"/>
          <w:szCs w:val="32"/>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138430</wp:posOffset>
            </wp:positionV>
            <wp:extent cx="5080000" cy="3810000"/>
            <wp:effectExtent l="4445" t="4445" r="5715" b="1079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14"/>
        <w:rPr>
          <w:rFonts w:hint="default" w:ascii="Times New Roman" w:hAnsi="Times New Roman" w:eastAsia="仿宋" w:cs="Times New Roman"/>
          <w:color w:val="000000"/>
          <w:sz w:val="32"/>
          <w:szCs w:val="32"/>
          <w:shd w:val="pct10" w:color="auto" w:fill="FFFFFF"/>
        </w:rPr>
      </w:pPr>
    </w:p>
    <w:p>
      <w:pPr>
        <w:pStyle w:val="14"/>
        <w:rPr>
          <w:rFonts w:hint="default" w:ascii="Times New Roman" w:hAnsi="Times New Roman" w:eastAsia="仿宋" w:cs="Times New Roman"/>
          <w:color w:val="000000"/>
          <w:sz w:val="32"/>
          <w:szCs w:val="32"/>
          <w:shd w:val="pct10" w:color="auto" w:fill="FFFFFF"/>
        </w:rPr>
      </w:pPr>
    </w:p>
    <w:p>
      <w:pPr>
        <w:pStyle w:val="14"/>
        <w:rPr>
          <w:rFonts w:hint="default" w:ascii="Times New Roman" w:hAnsi="Times New Roman" w:eastAsia="仿宋" w:cs="Times New Roman"/>
          <w:color w:val="000000"/>
          <w:sz w:val="32"/>
          <w:szCs w:val="32"/>
          <w:shd w:val="pct10" w:color="auto" w:fill="FFFFFF"/>
        </w:rPr>
      </w:pPr>
    </w:p>
    <w:p>
      <w:pPr>
        <w:pStyle w:val="14"/>
        <w:rPr>
          <w:rFonts w:hint="default" w:ascii="Times New Roman" w:hAnsi="Times New Roman" w:eastAsia="仿宋" w:cs="Times New Roman"/>
          <w:color w:val="000000"/>
          <w:sz w:val="32"/>
          <w:szCs w:val="32"/>
          <w:shd w:val="pct10" w:color="auto" w:fill="FFFFFF"/>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1280" w:firstLineChars="4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图3：支出决算结构图</w:t>
      </w:r>
    </w:p>
    <w:p>
      <w:pPr>
        <w:spacing w:line="600" w:lineRule="exact"/>
        <w:ind w:firstLine="640" w:firstLineChars="200"/>
        <w:rPr>
          <w:rFonts w:hint="default" w:ascii="Times New Roman" w:hAnsi="Times New Roman" w:eastAsia="仿宋_GB2312" w:cs="Times New Roman"/>
          <w:color w:val="FF0000"/>
          <w:sz w:val="32"/>
          <w:szCs w:val="32"/>
        </w:rPr>
      </w:pPr>
    </w:p>
    <w:p>
      <w:pPr>
        <w:pStyle w:val="4"/>
        <w:bidi w:val="0"/>
        <w:rPr>
          <w:rFonts w:hint="default"/>
        </w:rPr>
      </w:pPr>
      <w:bookmarkStart w:id="42" w:name="_Toc15377208"/>
      <w:bookmarkStart w:id="43" w:name="_Toc15396606"/>
      <w:bookmarkStart w:id="44" w:name="_Toc10765"/>
      <w:r>
        <w:rPr>
          <w:rFonts w:hint="default"/>
        </w:rPr>
        <w:t>四、财政拨款收入支出决算总体情况说明</w:t>
      </w:r>
      <w:bookmarkEnd w:id="42"/>
      <w:bookmarkEnd w:id="43"/>
      <w:bookmarkEnd w:id="44"/>
    </w:p>
    <w:p>
      <w:pPr>
        <w:spacing w:line="600" w:lineRule="exact"/>
        <w:ind w:firstLine="640"/>
        <w:rPr>
          <w:rFonts w:hint="default" w:ascii="Times New Roman" w:hAnsi="Times New Roman" w:eastAsia="仿宋" w:cs="Times New Roman"/>
          <w:b/>
          <w:color w:val="FF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年财政拨款收</w:t>
      </w:r>
      <w:r>
        <w:rPr>
          <w:rFonts w:hint="default" w:ascii="Times New Roman" w:hAnsi="Times New Roman" w:eastAsia="仿宋" w:cs="Times New Roman"/>
          <w:color w:val="000000"/>
          <w:sz w:val="32"/>
          <w:szCs w:val="32"/>
          <w:lang w:eastAsia="zh-CN"/>
        </w:rPr>
        <w:t>入</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val="en-US" w:eastAsia="zh-CN"/>
        </w:rPr>
        <w:t>157.07</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财政拨款</w:t>
      </w:r>
      <w:r>
        <w:rPr>
          <w:rFonts w:hint="default" w:ascii="Times New Roman" w:hAnsi="Times New Roman" w:eastAsia="仿宋" w:cs="Times New Roman"/>
          <w:color w:val="000000"/>
          <w:sz w:val="32"/>
          <w:szCs w:val="32"/>
          <w:lang w:eastAsia="zh-CN"/>
        </w:rPr>
        <w:t>支出总计</w:t>
      </w:r>
      <w:r>
        <w:rPr>
          <w:rFonts w:hint="default" w:ascii="Times New Roman" w:hAnsi="Times New Roman" w:eastAsia="仿宋" w:cs="Times New Roman"/>
          <w:color w:val="000000"/>
          <w:sz w:val="32"/>
          <w:szCs w:val="32"/>
          <w:lang w:val="en-US" w:eastAsia="zh-CN"/>
        </w:rPr>
        <w:t>157.07</w:t>
      </w:r>
      <w:r>
        <w:rPr>
          <w:rFonts w:hint="default" w:ascii="Times New Roman" w:hAnsi="Times New Roman" w:eastAsia="仿宋" w:cs="Times New Roman"/>
          <w:color w:val="000000"/>
          <w:sz w:val="32"/>
          <w:szCs w:val="32"/>
        </w:rPr>
        <w:t>万元。与20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年相比，财政拨款收</w:t>
      </w:r>
      <w:r>
        <w:rPr>
          <w:rFonts w:hint="default" w:ascii="Times New Roman" w:hAnsi="Times New Roman" w:eastAsia="仿宋" w:cs="Times New Roman"/>
          <w:color w:val="000000"/>
          <w:sz w:val="32"/>
          <w:szCs w:val="32"/>
          <w:lang w:eastAsia="zh-CN"/>
        </w:rPr>
        <w:t>入</w:t>
      </w:r>
      <w:r>
        <w:rPr>
          <w:rFonts w:hint="default" w:ascii="Times New Roman" w:hAnsi="Times New Roman" w:eastAsia="仿宋" w:cs="Times New Roman"/>
          <w:color w:val="000000"/>
          <w:sz w:val="32"/>
          <w:szCs w:val="32"/>
        </w:rPr>
        <w:t>总计减少</w:t>
      </w:r>
      <w:r>
        <w:rPr>
          <w:rFonts w:hint="default" w:ascii="Times New Roman" w:hAnsi="Times New Roman" w:eastAsia="仿宋" w:cs="Times New Roman"/>
          <w:color w:val="000000"/>
          <w:sz w:val="32"/>
          <w:szCs w:val="32"/>
          <w:lang w:val="en-US" w:eastAsia="zh-CN"/>
        </w:rPr>
        <w:t>80.5</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，下降</w:t>
      </w:r>
      <w:r>
        <w:rPr>
          <w:rFonts w:hint="default" w:ascii="Times New Roman" w:hAnsi="Times New Roman" w:eastAsia="仿宋" w:cs="Times New Roman"/>
          <w:color w:val="000000"/>
          <w:sz w:val="32"/>
          <w:szCs w:val="32"/>
          <w:lang w:val="en-US" w:eastAsia="zh-CN"/>
        </w:rPr>
        <w:t>33.88</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财政拨款</w:t>
      </w:r>
      <w:r>
        <w:rPr>
          <w:rFonts w:hint="default" w:ascii="Times New Roman" w:hAnsi="Times New Roman" w:eastAsia="仿宋" w:cs="Times New Roman"/>
          <w:color w:val="000000"/>
          <w:sz w:val="32"/>
          <w:szCs w:val="32"/>
          <w:lang w:eastAsia="zh-CN"/>
        </w:rPr>
        <w:t>支出总计</w:t>
      </w:r>
      <w:r>
        <w:rPr>
          <w:rFonts w:hint="default" w:ascii="Times New Roman" w:hAnsi="Times New Roman" w:eastAsia="仿宋" w:cs="Times New Roman"/>
          <w:color w:val="000000"/>
          <w:sz w:val="32"/>
          <w:szCs w:val="32"/>
        </w:rPr>
        <w:t>减少</w:t>
      </w:r>
      <w:r>
        <w:rPr>
          <w:rFonts w:hint="default" w:ascii="Times New Roman" w:hAnsi="Times New Roman" w:eastAsia="仿宋" w:cs="Times New Roman"/>
          <w:color w:val="000000"/>
          <w:sz w:val="32"/>
          <w:szCs w:val="32"/>
          <w:lang w:val="en-US" w:eastAsia="zh-CN"/>
        </w:rPr>
        <w:t>80.5</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，下降</w:t>
      </w:r>
      <w:r>
        <w:rPr>
          <w:rFonts w:hint="default" w:ascii="Times New Roman" w:hAnsi="Times New Roman" w:eastAsia="仿宋" w:cs="Times New Roman"/>
          <w:color w:val="000000"/>
          <w:sz w:val="32"/>
          <w:szCs w:val="32"/>
          <w:lang w:val="en-US" w:eastAsia="zh-CN"/>
        </w:rPr>
        <w:t>33.88</w:t>
      </w:r>
      <w:r>
        <w:rPr>
          <w:rFonts w:hint="default" w:ascii="Times New Roman" w:hAnsi="Times New Roman" w:eastAsia="仿宋" w:cs="Times New Roman"/>
          <w:color w:val="000000"/>
          <w:sz w:val="32"/>
          <w:szCs w:val="32"/>
        </w:rPr>
        <w:t>%。主要变动原因是</w:t>
      </w:r>
      <w:r>
        <w:rPr>
          <w:rFonts w:hint="default" w:ascii="Times New Roman" w:hAnsi="Times New Roman" w:eastAsia="方正仿宋_GBK" w:cs="Times New Roman"/>
          <w:sz w:val="32"/>
          <w:szCs w:val="32"/>
          <w:lang w:val="en-US" w:eastAsia="zh-CN"/>
        </w:rPr>
        <w:t>惠民帮扶项目未纳入2021年预算。</w:t>
      </w:r>
    </w:p>
    <w:p>
      <w:pPr>
        <w:spacing w:line="600" w:lineRule="exact"/>
        <w:rPr>
          <w:rFonts w:hint="default" w:ascii="Times New Roman" w:hAnsi="Times New Roman" w:eastAsia="仿宋" w:cs="Times New Roman"/>
          <w:color w:val="000000"/>
          <w:sz w:val="32"/>
          <w:szCs w:val="32"/>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lang w:eastAsia="zh-CN"/>
        </w:rPr>
        <w:drawing>
          <wp:anchor distT="0" distB="0" distL="114300" distR="114300" simplePos="0" relativeHeight="251661312" behindDoc="0" locked="0" layoutInCell="1" allowOverlap="1">
            <wp:simplePos x="0" y="0"/>
            <wp:positionH relativeFrom="column">
              <wp:posOffset>102235</wp:posOffset>
            </wp:positionH>
            <wp:positionV relativeFrom="paragraph">
              <wp:posOffset>161290</wp:posOffset>
            </wp:positionV>
            <wp:extent cx="5080000" cy="3810000"/>
            <wp:effectExtent l="4445" t="4445" r="5715" b="1079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图4：财政拨款收、支决算总计变动情况</w:t>
      </w:r>
    </w:p>
    <w:p>
      <w:pPr>
        <w:spacing w:line="600" w:lineRule="exact"/>
        <w:ind w:firstLine="640"/>
        <w:rPr>
          <w:rFonts w:hint="default" w:ascii="Times New Roman" w:hAnsi="Times New Roman" w:eastAsia="仿宋" w:cs="Times New Roman"/>
          <w:b/>
          <w:color w:val="00B050"/>
          <w:sz w:val="32"/>
          <w:szCs w:val="32"/>
        </w:rPr>
      </w:pPr>
    </w:p>
    <w:p>
      <w:pPr>
        <w:pStyle w:val="4"/>
        <w:bidi w:val="0"/>
        <w:rPr>
          <w:rFonts w:hint="default"/>
        </w:rPr>
      </w:pPr>
      <w:bookmarkStart w:id="45" w:name="_Toc15396607"/>
      <w:bookmarkStart w:id="46" w:name="_Toc15377209"/>
      <w:bookmarkStart w:id="47" w:name="_Toc17443"/>
      <w:r>
        <w:rPr>
          <w:rFonts w:hint="default"/>
        </w:rPr>
        <w:t>五、一般公共预算财政拨款支出决算情况说明</w:t>
      </w:r>
      <w:bookmarkEnd w:id="45"/>
      <w:bookmarkEnd w:id="46"/>
      <w:bookmarkEnd w:id="47"/>
    </w:p>
    <w:p>
      <w:pPr>
        <w:spacing w:line="600" w:lineRule="exact"/>
        <w:ind w:firstLine="643" w:firstLineChars="200"/>
        <w:outlineLvl w:val="2"/>
        <w:rPr>
          <w:rFonts w:hint="default" w:ascii="Times New Roman" w:hAnsi="Times New Roman" w:eastAsia="仿宋" w:cs="Times New Roman"/>
          <w:b/>
          <w:color w:val="000000"/>
          <w:sz w:val="32"/>
          <w:szCs w:val="32"/>
        </w:rPr>
      </w:pPr>
      <w:bookmarkStart w:id="48" w:name="_Toc23857"/>
      <w:bookmarkStart w:id="49" w:name="_Toc15377210"/>
      <w:r>
        <w:rPr>
          <w:rFonts w:hint="default" w:ascii="Times New Roman" w:hAnsi="Times New Roman" w:eastAsia="仿宋" w:cs="Times New Roman"/>
          <w:b/>
          <w:color w:val="000000"/>
          <w:sz w:val="32"/>
          <w:szCs w:val="32"/>
        </w:rPr>
        <w:t>（一）一般公共预算财政拨款支出决算总体情况</w:t>
      </w:r>
      <w:bookmarkEnd w:id="48"/>
      <w:bookmarkEnd w:id="49"/>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年一般公共预算财政拨款支出</w:t>
      </w:r>
      <w:r>
        <w:rPr>
          <w:rFonts w:hint="default" w:ascii="Times New Roman" w:hAnsi="Times New Roman" w:eastAsia="仿宋" w:cs="Times New Roman"/>
          <w:color w:val="000000"/>
          <w:sz w:val="32"/>
          <w:szCs w:val="32"/>
          <w:lang w:val="en-US" w:eastAsia="zh-CN"/>
        </w:rPr>
        <w:t>157.07</w:t>
      </w:r>
      <w:r>
        <w:rPr>
          <w:rFonts w:hint="default" w:ascii="Times New Roman" w:hAnsi="Times New Roman" w:eastAsia="仿宋" w:cs="Times New Roman"/>
          <w:color w:val="000000"/>
          <w:sz w:val="32"/>
          <w:szCs w:val="32"/>
        </w:rPr>
        <w:t>万元，占本年支出合计的</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年相比，一般公共预算财政拨款减少</w:t>
      </w:r>
      <w:r>
        <w:rPr>
          <w:rFonts w:hint="default" w:ascii="Times New Roman" w:hAnsi="Times New Roman" w:eastAsia="仿宋" w:cs="Times New Roman"/>
          <w:color w:val="000000"/>
          <w:sz w:val="32"/>
          <w:szCs w:val="32"/>
          <w:lang w:val="en-US" w:eastAsia="zh-CN"/>
        </w:rPr>
        <w:t>35.15</w:t>
      </w:r>
      <w:r>
        <w:rPr>
          <w:rFonts w:hint="default" w:ascii="Times New Roman" w:hAnsi="Times New Roman" w:eastAsia="仿宋" w:cs="Times New Roman"/>
          <w:color w:val="000000"/>
          <w:sz w:val="32"/>
          <w:szCs w:val="32"/>
        </w:rPr>
        <w:t>万元，下降</w:t>
      </w:r>
      <w:r>
        <w:rPr>
          <w:rFonts w:hint="default" w:ascii="Times New Roman" w:hAnsi="Times New Roman" w:eastAsia="仿宋" w:cs="Times New Roman"/>
          <w:color w:val="000000"/>
          <w:sz w:val="32"/>
          <w:szCs w:val="32"/>
          <w:lang w:val="en-US" w:eastAsia="zh-CN"/>
        </w:rPr>
        <w:t>12.19</w:t>
      </w:r>
      <w:r>
        <w:rPr>
          <w:rFonts w:hint="default" w:ascii="Times New Roman" w:hAnsi="Times New Roman" w:eastAsia="仿宋" w:cs="Times New Roman"/>
          <w:color w:val="000000"/>
          <w:sz w:val="32"/>
          <w:szCs w:val="32"/>
        </w:rPr>
        <w:t>%。主要变动原因是</w:t>
      </w:r>
      <w:r>
        <w:rPr>
          <w:rFonts w:hint="default" w:ascii="Times New Roman" w:hAnsi="Times New Roman" w:eastAsia="方正仿宋_GBK" w:cs="Times New Roman"/>
          <w:sz w:val="32"/>
          <w:szCs w:val="32"/>
          <w:lang w:val="en-US" w:eastAsia="zh-CN"/>
        </w:rPr>
        <w:t>惠民帮扶项目未纳入2021年预算。</w:t>
      </w:r>
    </w:p>
    <w:p>
      <w:pPr>
        <w:spacing w:line="600" w:lineRule="exact"/>
        <w:ind w:firstLine="640" w:firstLineChars="200"/>
        <w:rPr>
          <w:rFonts w:hint="default" w:ascii="Times New Roman" w:hAnsi="Times New Roman" w:eastAsia="仿宋" w:cs="Times New Roman"/>
          <w:color w:val="000000"/>
          <w:sz w:val="32"/>
          <w:szCs w:val="32"/>
        </w:rPr>
      </w:pPr>
    </w:p>
    <w:p>
      <w:pPr>
        <w:pStyle w:val="14"/>
        <w:rPr>
          <w:rFonts w:hint="default" w:ascii="Times New Roman" w:hAnsi="Times New Roman" w:eastAsia="仿宋" w:cs="Times New Roman"/>
          <w:color w:val="000000"/>
          <w:sz w:val="32"/>
          <w:szCs w:val="32"/>
        </w:rPr>
      </w:pPr>
    </w:p>
    <w:p>
      <w:pPr>
        <w:pStyle w:val="14"/>
        <w:rPr>
          <w:rFonts w:hint="default" w:ascii="Times New Roman" w:hAnsi="Times New Roman" w:eastAsia="仿宋" w:cs="Times New Roman"/>
          <w:color w:val="000000"/>
          <w:sz w:val="32"/>
          <w:szCs w:val="32"/>
        </w:rPr>
      </w:pPr>
    </w:p>
    <w:p>
      <w:pPr>
        <w:pStyle w:val="14"/>
        <w:rPr>
          <w:rFonts w:hint="default" w:ascii="Times New Roman" w:hAnsi="Times New Roman" w:eastAsia="仿宋" w:cs="Times New Roman"/>
          <w:color w:val="000000" w:themeColor="text1"/>
          <w:sz w:val="32"/>
          <w:szCs w:val="32"/>
          <w14:textFill>
            <w14:solidFill>
              <w14:schemeClr w14:val="tx1"/>
            </w14:solidFill>
          </w14:textFill>
        </w:rPr>
      </w:pPr>
      <w:bookmarkStart w:id="50" w:name="_Toc16523"/>
      <w:r>
        <w:rPr>
          <w:rFonts w:hint="default" w:ascii="Times New Roman" w:hAnsi="Times New Roman" w:eastAsia="方正仿宋_GBK" w:cs="Times New Roman"/>
          <w:sz w:val="32"/>
          <w:szCs w:val="32"/>
          <w:lang w:eastAsia="zh-CN"/>
        </w:rPr>
        <w:drawing>
          <wp:inline distT="0" distB="0" distL="114300" distR="114300">
            <wp:extent cx="5080000" cy="3810000"/>
            <wp:effectExtent l="4445" t="4445" r="571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50"/>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hint="default" w:ascii="Times New Roman" w:hAnsi="Times New Roman" w:eastAsia="仿宋" w:cs="Times New Roman"/>
          <w:b/>
          <w:color w:val="000000"/>
          <w:sz w:val="32"/>
          <w:szCs w:val="32"/>
        </w:rPr>
      </w:pPr>
      <w:bookmarkStart w:id="51" w:name="_Toc7581"/>
      <w:bookmarkStart w:id="52" w:name="_Toc15377211"/>
      <w:r>
        <w:rPr>
          <w:rFonts w:hint="default" w:ascii="Times New Roman" w:hAnsi="Times New Roman" w:eastAsia="仿宋" w:cs="Times New Roman"/>
          <w:b/>
          <w:color w:val="000000"/>
          <w:sz w:val="32"/>
          <w:szCs w:val="32"/>
        </w:rPr>
        <w:t>（二）一般公共预算财政拨款支出决算结构情况</w:t>
      </w:r>
      <w:bookmarkEnd w:id="51"/>
      <w:bookmarkEnd w:id="52"/>
    </w:p>
    <w:p>
      <w:pPr>
        <w:spacing w:line="600" w:lineRule="exact"/>
        <w:ind w:firstLine="64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年一般公共预算财</w:t>
      </w:r>
      <w:r>
        <w:rPr>
          <w:rFonts w:hint="default" w:ascii="Times New Roman" w:hAnsi="Times New Roman" w:eastAsia="仿宋" w:cs="Times New Roman"/>
          <w:color w:val="000000" w:themeColor="text1"/>
          <w:sz w:val="32"/>
          <w:szCs w:val="32"/>
          <w14:textFill>
            <w14:solidFill>
              <w14:schemeClr w14:val="tx1"/>
            </w14:solidFill>
          </w14:textFill>
        </w:rPr>
        <w:t>政拨款支出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157.07</w:t>
      </w:r>
      <w:r>
        <w:rPr>
          <w:rFonts w:hint="default" w:ascii="Times New Roman" w:hAnsi="Times New Roman" w:eastAsia="仿宋" w:cs="Times New Roman"/>
          <w:color w:val="000000" w:themeColor="text1"/>
          <w:sz w:val="32"/>
          <w:szCs w:val="32"/>
          <w14:textFill>
            <w14:solidFill>
              <w14:schemeClr w14:val="tx1"/>
            </w14:solidFill>
          </w14:textFill>
        </w:rPr>
        <w:t>万元，主要用于以下方面:</w:t>
      </w:r>
      <w:r>
        <w:rPr>
          <w:rFonts w:hint="default" w:ascii="Times New Roman" w:hAnsi="Times New Roman" w:eastAsia="仿宋" w:cs="Times New Roman"/>
          <w:b/>
          <w:color w:val="000000" w:themeColor="text1"/>
          <w:sz w:val="32"/>
          <w:szCs w:val="32"/>
          <w14:textFill>
            <w14:solidFill>
              <w14:schemeClr w14:val="tx1"/>
            </w14:solidFill>
          </w14:textFill>
        </w:rPr>
        <w:t>一般公共服务（类）</w:t>
      </w:r>
      <w:r>
        <w:rPr>
          <w:rFonts w:hint="default" w:ascii="Times New Roman" w:hAnsi="Times New Roman" w:eastAsia="仿宋" w:cs="Times New Roman"/>
          <w:color w:val="000000" w:themeColor="text1"/>
          <w:sz w:val="32"/>
          <w:szCs w:val="32"/>
          <w14:textFill>
            <w14:solidFill>
              <w14:schemeClr w14:val="tx1"/>
            </w14:solidFill>
          </w14:textFill>
        </w:rPr>
        <w:t>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139.28</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88.67</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color w:val="000000" w:themeColor="text1"/>
          <w:sz w:val="32"/>
          <w:szCs w:val="32"/>
          <w14:textFill>
            <w14:solidFill>
              <w14:schemeClr w14:val="tx1"/>
            </w14:solidFill>
          </w14:textFill>
        </w:rPr>
        <w:t>社会保障和就业（类）</w:t>
      </w:r>
      <w:r>
        <w:rPr>
          <w:rFonts w:hint="default" w:ascii="Times New Roman" w:hAnsi="Times New Roman" w:eastAsia="仿宋" w:cs="Times New Roman"/>
          <w:color w:val="000000" w:themeColor="text1"/>
          <w:sz w:val="32"/>
          <w:szCs w:val="32"/>
          <w14:textFill>
            <w14:solidFill>
              <w14:schemeClr w14:val="tx1"/>
            </w14:solidFill>
          </w14:textFill>
        </w:rPr>
        <w:t>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7.8</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4.97</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3.6</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2.29</w:t>
      </w:r>
      <w:r>
        <w:rPr>
          <w:rFonts w:hint="default" w:ascii="Times New Roman" w:hAnsi="Times New Roman" w:eastAsia="仿宋" w:cs="Times New Roman"/>
          <w:color w:val="000000" w:themeColor="text1"/>
          <w:sz w:val="32"/>
          <w:szCs w:val="32"/>
          <w14:textFill>
            <w14:solidFill>
              <w14:schemeClr w14:val="tx1"/>
            </w14:solidFill>
          </w14:textFill>
        </w:rPr>
        <w:t>%；住房保障支出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6.39</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4.07</w:t>
      </w:r>
      <w:r>
        <w:rPr>
          <w:rFonts w:hint="default" w:ascii="Times New Roman" w:hAnsi="Times New Roman" w:eastAsia="仿宋" w:cs="Times New Roman"/>
          <w:color w:val="000000" w:themeColor="text1"/>
          <w:sz w:val="32"/>
          <w:szCs w:val="32"/>
          <w14:textFill>
            <w14:solidFill>
              <w14:schemeClr w14:val="tx1"/>
            </w14:solidFill>
          </w14:textFill>
        </w:rPr>
        <w:t>%。</w:t>
      </w:r>
    </w:p>
    <w:p>
      <w:pPr>
        <w:pStyle w:val="11"/>
        <w:rPr>
          <w:rFonts w:hint="default" w:ascii="Times New Roman" w:hAnsi="Times New Roman" w:cs="Times New Roman"/>
        </w:rPr>
      </w:pPr>
    </w:p>
    <w:p>
      <w:pPr>
        <w:spacing w:line="600" w:lineRule="exact"/>
        <w:ind w:firstLine="640"/>
        <w:rPr>
          <w:rFonts w:hint="default" w:ascii="Times New Roman" w:hAnsi="Times New Roman" w:eastAsia="仿宋" w:cs="Times New Roman"/>
          <w:color w:val="000000" w:themeColor="text1"/>
          <w:sz w:val="32"/>
          <w:szCs w:val="32"/>
          <w14:textFill>
            <w14:solidFill>
              <w14:schemeClr w14:val="tx1"/>
            </w14:solidFill>
          </w14:textFill>
        </w:rPr>
      </w:pPr>
    </w:p>
    <w:p>
      <w:pPr>
        <w:pStyle w:val="11"/>
        <w:rPr>
          <w:rFonts w:hint="default" w:ascii="Times New Roman" w:hAnsi="Times New Roman" w:cs="Times New Roman"/>
        </w:rPr>
      </w:pPr>
    </w:p>
    <w:p>
      <w:pPr>
        <w:pStyle w:val="11"/>
        <w:rPr>
          <w:rFonts w:hint="default" w:ascii="Times New Roman" w:hAnsi="Times New Roman" w:eastAsia="仿宋" w:cs="Times New Roman"/>
          <w:color w:val="000000" w:themeColor="text1"/>
          <w:sz w:val="32"/>
          <w:szCs w:val="32"/>
          <w14:textFill>
            <w14:solidFill>
              <w14:schemeClr w14:val="tx1"/>
            </w14:solidFill>
          </w14:textFill>
        </w:rPr>
      </w:pPr>
    </w:p>
    <w:p>
      <w:pPr>
        <w:pStyle w:val="11"/>
        <w:rPr>
          <w:rFonts w:hint="default" w:ascii="Times New Roman" w:hAnsi="Times New Roman" w:eastAsia="仿宋" w:cs="Times New Roman"/>
          <w:color w:val="000000" w:themeColor="text1"/>
          <w:sz w:val="32"/>
          <w:szCs w:val="32"/>
          <w14:textFill>
            <w14:solidFill>
              <w14:schemeClr w14:val="tx1"/>
            </w14:solidFill>
          </w14:textFill>
        </w:rPr>
      </w:pPr>
    </w:p>
    <w:p>
      <w:pPr>
        <w:pStyle w:val="14"/>
        <w:rPr>
          <w:rFonts w:hint="default" w:ascii="Times New Roman" w:hAnsi="Times New Roman" w:eastAsia="仿宋" w:cs="Times New Roman"/>
          <w:color w:val="000000" w:themeColor="text1"/>
          <w:sz w:val="32"/>
          <w:szCs w:val="32"/>
          <w14:textFill>
            <w14:solidFill>
              <w14:schemeClr w14:val="tx1"/>
            </w14:solidFill>
          </w14:textFill>
        </w:rPr>
      </w:pPr>
    </w:p>
    <w:p>
      <w:pPr>
        <w:pStyle w:val="14"/>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lang w:eastAsia="zh-CN"/>
        </w:rPr>
        <w:drawing>
          <wp:anchor distT="0" distB="0" distL="114300" distR="114300" simplePos="0" relativeHeight="251662336" behindDoc="0" locked="0" layoutInCell="1" allowOverlap="1">
            <wp:simplePos x="0" y="0"/>
            <wp:positionH relativeFrom="column">
              <wp:posOffset>139700</wp:posOffset>
            </wp:positionH>
            <wp:positionV relativeFrom="paragraph">
              <wp:posOffset>75565</wp:posOffset>
            </wp:positionV>
            <wp:extent cx="5080000" cy="3810000"/>
            <wp:effectExtent l="4445" t="4445" r="5715" b="10795"/>
            <wp:wrapNone/>
            <wp:docPr id="6" name="图表 6"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14"/>
        <w:rPr>
          <w:rFonts w:hint="default" w:ascii="Times New Roman" w:hAnsi="Times New Roman" w:eastAsia="仿宋" w:cs="Times New Roman"/>
          <w:color w:val="000000" w:themeColor="text1"/>
          <w:sz w:val="32"/>
          <w:szCs w:val="32"/>
          <w14:textFill>
            <w14:solidFill>
              <w14:schemeClr w14:val="tx1"/>
            </w14:solidFill>
          </w14:textFill>
        </w:rPr>
      </w:pPr>
    </w:p>
    <w:p>
      <w:pPr>
        <w:pStyle w:val="14"/>
        <w:rPr>
          <w:rFonts w:hint="default" w:ascii="Times New Roman" w:hAnsi="Times New Roman" w:eastAsia="仿宋" w:cs="Times New Roman"/>
          <w:color w:val="000000" w:themeColor="text1"/>
          <w:sz w:val="32"/>
          <w:szCs w:val="32"/>
          <w14:textFill>
            <w14:solidFill>
              <w14:schemeClr w14:val="tx1"/>
            </w14:solidFill>
          </w14:textFill>
        </w:rPr>
      </w:pPr>
    </w:p>
    <w:p>
      <w:pPr>
        <w:pStyle w:val="14"/>
        <w:rPr>
          <w:rFonts w:hint="default" w:ascii="Times New Roman" w:hAnsi="Times New Roman" w:eastAsia="仿宋" w:cs="Times New Roman"/>
          <w:color w:val="000000" w:themeColor="text1"/>
          <w:sz w:val="32"/>
          <w:szCs w:val="32"/>
          <w14:textFill>
            <w14:solidFill>
              <w14:schemeClr w14:val="tx1"/>
            </w14:solidFill>
          </w14:textFill>
        </w:rPr>
      </w:pPr>
    </w:p>
    <w:p>
      <w:pPr>
        <w:pStyle w:val="14"/>
        <w:rPr>
          <w:rFonts w:hint="default" w:ascii="Times New Roman" w:hAnsi="Times New Roman" w:eastAsia="仿宋" w:cs="Times New Roman"/>
          <w:color w:val="000000" w:themeColor="text1"/>
          <w:sz w:val="32"/>
          <w:szCs w:val="32"/>
          <w14:textFill>
            <w14:solidFill>
              <w14:schemeClr w14:val="tx1"/>
            </w14:solidFill>
          </w14:textFill>
        </w:rPr>
      </w:pPr>
    </w:p>
    <w:p>
      <w:pPr>
        <w:pStyle w:val="14"/>
        <w:rPr>
          <w:rFonts w:hint="default" w:ascii="Times New Roman" w:hAnsi="Times New Roman" w:eastAsia="仿宋" w:cs="Times New Roman"/>
          <w:color w:val="000000" w:themeColor="text1"/>
          <w:sz w:val="32"/>
          <w:szCs w:val="32"/>
          <w14:textFill>
            <w14:solidFill>
              <w14:schemeClr w14:val="tx1"/>
            </w14:solidFill>
          </w14:textFill>
        </w:rPr>
      </w:pP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图6：一般公共预算财政拨款支出决算结构</w:t>
      </w:r>
    </w:p>
    <w:p>
      <w:pPr>
        <w:spacing w:line="600" w:lineRule="exact"/>
        <w:ind w:firstLine="640" w:firstLineChars="200"/>
        <w:rPr>
          <w:rFonts w:hint="default" w:ascii="Times New Roman" w:hAnsi="Times New Roman" w:eastAsia="仿宋" w:cs="Times New Roman"/>
          <w:color w:val="000000"/>
          <w:sz w:val="32"/>
          <w:szCs w:val="32"/>
        </w:rPr>
      </w:pPr>
    </w:p>
    <w:p>
      <w:pPr>
        <w:spacing w:line="600" w:lineRule="exact"/>
        <w:ind w:firstLine="643" w:firstLineChars="200"/>
        <w:outlineLvl w:val="2"/>
        <w:rPr>
          <w:rFonts w:hint="default" w:ascii="Times New Roman" w:hAnsi="Times New Roman" w:eastAsia="仿宋" w:cs="Times New Roman"/>
          <w:b/>
          <w:color w:val="000000"/>
          <w:sz w:val="32"/>
          <w:szCs w:val="32"/>
        </w:rPr>
      </w:pPr>
      <w:bookmarkStart w:id="53" w:name="_Toc14202"/>
      <w:bookmarkStart w:id="54" w:name="_Toc15377212"/>
      <w:r>
        <w:rPr>
          <w:rFonts w:hint="default" w:ascii="Times New Roman" w:hAnsi="Times New Roman" w:eastAsia="仿宋" w:cs="Times New Roman"/>
          <w:b/>
          <w:color w:val="000000"/>
          <w:sz w:val="32"/>
          <w:szCs w:val="32"/>
        </w:rPr>
        <w:t>（三）一般公共预算财政拨款支出决算具体情况</w:t>
      </w:r>
      <w:bookmarkEnd w:id="53"/>
      <w:bookmarkEnd w:id="54"/>
    </w:p>
    <w:p>
      <w:pPr>
        <w:spacing w:line="600" w:lineRule="exact"/>
        <w:ind w:firstLine="643" w:firstLineChars="200"/>
        <w:outlineLvl w:val="2"/>
        <w:rPr>
          <w:rFonts w:hint="default" w:ascii="Times New Roman" w:hAnsi="Times New Roman" w:eastAsia="仿宋" w:cs="Times New Roman"/>
          <w:color w:val="FF0000"/>
          <w:sz w:val="32"/>
          <w:szCs w:val="32"/>
        </w:rPr>
      </w:pPr>
      <w:bookmarkStart w:id="55" w:name="_Toc15377444"/>
      <w:bookmarkStart w:id="56" w:name="_Toc15378460"/>
      <w:bookmarkStart w:id="57" w:name="_Toc15377213"/>
      <w:bookmarkStart w:id="58" w:name="_Toc20919"/>
      <w:r>
        <w:rPr>
          <w:rFonts w:hint="default" w:ascii="Times New Roman" w:hAnsi="Times New Roman" w:eastAsia="仿宋" w:cs="Times New Roman"/>
          <w:b/>
          <w:color w:val="000000" w:themeColor="text1"/>
          <w:sz w:val="32"/>
          <w:szCs w:val="32"/>
          <w14:textFill>
            <w14:solidFill>
              <w14:schemeClr w14:val="tx1"/>
            </w14:solidFill>
          </w14:textFill>
        </w:rPr>
        <w:t>202</w:t>
      </w:r>
      <w:r>
        <w:rPr>
          <w:rFonts w:hint="default" w:ascii="Times New Roman" w:hAnsi="Times New Roman" w:eastAsia="仿宋" w:cs="Times New Roman"/>
          <w:b/>
          <w:color w:val="000000" w:themeColor="text1"/>
          <w:sz w:val="32"/>
          <w:szCs w:val="32"/>
          <w:lang w:val="en-US" w:eastAsia="zh-CN"/>
          <w14:textFill>
            <w14:solidFill>
              <w14:schemeClr w14:val="tx1"/>
            </w14:solidFill>
          </w14:textFill>
        </w:rPr>
        <w:t>1</w:t>
      </w:r>
      <w:r>
        <w:rPr>
          <w:rFonts w:hint="default" w:ascii="Times New Roman" w:hAnsi="Times New Roman" w:eastAsia="仿宋" w:cs="Times New Roman"/>
          <w:b/>
          <w:color w:val="000000" w:themeColor="text1"/>
          <w:sz w:val="32"/>
          <w:szCs w:val="32"/>
          <w14:textFill>
            <w14:solidFill>
              <w14:schemeClr w14:val="tx1"/>
            </w14:solidFill>
          </w14:textFill>
        </w:rPr>
        <w:t>年</w:t>
      </w:r>
      <w:r>
        <w:rPr>
          <w:rFonts w:hint="default" w:ascii="Times New Roman" w:hAnsi="Times New Roman" w:eastAsia="仿宋" w:cs="Times New Roman"/>
          <w:b/>
          <w:color w:val="000000" w:themeColor="text1"/>
          <w:sz w:val="32"/>
          <w:szCs w:val="32"/>
          <w:lang w:eastAsia="zh-CN"/>
          <w14:textFill>
            <w14:solidFill>
              <w14:schemeClr w14:val="tx1"/>
            </w14:solidFill>
          </w14:textFill>
        </w:rPr>
        <w:t>一</w:t>
      </w:r>
      <w:r>
        <w:rPr>
          <w:rFonts w:hint="default" w:ascii="Times New Roman" w:hAnsi="Times New Roman" w:eastAsia="仿宋" w:cs="Times New Roman"/>
          <w:b/>
          <w:color w:val="000000" w:themeColor="text1"/>
          <w:sz w:val="32"/>
          <w:szCs w:val="32"/>
          <w14:textFill>
            <w14:solidFill>
              <w14:schemeClr w14:val="tx1"/>
            </w14:solidFill>
          </w14:textFill>
        </w:rPr>
        <w:t>般公共预算支出决算数为</w:t>
      </w:r>
      <w:r>
        <w:rPr>
          <w:rFonts w:hint="default" w:ascii="Times New Roman" w:hAnsi="Times New Roman" w:eastAsia="仿宋" w:cs="Times New Roman"/>
          <w:b/>
          <w:color w:val="000000" w:themeColor="text1"/>
          <w:sz w:val="32"/>
          <w:szCs w:val="32"/>
          <w:lang w:val="en-US" w:eastAsia="zh-CN"/>
          <w14:textFill>
            <w14:solidFill>
              <w14:schemeClr w14:val="tx1"/>
            </w14:solidFill>
          </w14:textFill>
        </w:rPr>
        <w:t>157.07</w:t>
      </w:r>
      <w:r>
        <w:rPr>
          <w:rFonts w:hint="default" w:ascii="Times New Roman" w:hAnsi="Times New Roman" w:eastAsia="仿宋" w:cs="Times New Roman"/>
          <w:color w:val="000000" w:themeColor="text1"/>
          <w:sz w:val="32"/>
          <w:szCs w:val="32"/>
          <w14:textFill>
            <w14:solidFill>
              <w14:schemeClr w14:val="tx1"/>
            </w14:solidFill>
          </w14:textFill>
        </w:rPr>
        <w:t>，</w:t>
      </w:r>
      <w:r>
        <w:rPr>
          <w:rStyle w:val="17"/>
          <w:rFonts w:hint="default" w:ascii="Times New Roman" w:hAnsi="Times New Roman" w:eastAsia="仿宋" w:cs="Times New Roman"/>
          <w:bCs/>
          <w:color w:val="000000" w:themeColor="text1"/>
          <w:sz w:val="32"/>
          <w:szCs w:val="32"/>
          <w14:textFill>
            <w14:solidFill>
              <w14:schemeClr w14:val="tx1"/>
            </w14:solidFill>
          </w14:textFill>
        </w:rPr>
        <w:t>完成</w:t>
      </w:r>
      <w:r>
        <w:rPr>
          <w:rStyle w:val="17"/>
          <w:rFonts w:hint="default" w:ascii="Times New Roman" w:hAnsi="Times New Roman" w:eastAsia="仿宋" w:cs="Times New Roman"/>
          <w:bCs/>
          <w:color w:val="000000"/>
          <w:sz w:val="32"/>
          <w:szCs w:val="32"/>
        </w:rPr>
        <w:t>预算</w:t>
      </w:r>
      <w:r>
        <w:rPr>
          <w:rStyle w:val="17"/>
          <w:rFonts w:hint="eastAsia" w:eastAsia="仿宋" w:cs="Times New Roman"/>
          <w:bCs/>
          <w:color w:val="000000"/>
          <w:sz w:val="32"/>
          <w:szCs w:val="32"/>
          <w:lang w:val="en-US" w:eastAsia="zh-CN"/>
        </w:rPr>
        <w:t>100</w:t>
      </w:r>
      <w:r>
        <w:rPr>
          <w:rStyle w:val="17"/>
          <w:rFonts w:hint="default" w:ascii="Times New Roman" w:hAnsi="Times New Roman" w:eastAsia="仿宋" w:cs="Times New Roman"/>
          <w:bCs/>
          <w:color w:val="000000"/>
          <w:sz w:val="32"/>
          <w:szCs w:val="32"/>
        </w:rPr>
        <w:t>%。其中：</w:t>
      </w:r>
      <w:bookmarkEnd w:id="55"/>
      <w:bookmarkEnd w:id="56"/>
      <w:bookmarkEnd w:id="57"/>
      <w:bookmarkEnd w:id="58"/>
    </w:p>
    <w:p>
      <w:pPr>
        <w:spacing w:line="600" w:lineRule="exact"/>
        <w:ind w:firstLine="643" w:firstLineChars="200"/>
        <w:rPr>
          <w:rFonts w:hint="default" w:ascii="Times New Roman" w:hAnsi="Times New Roman" w:eastAsia="仿宋" w:cs="Times New Roman"/>
          <w:b/>
          <w:color w:val="000000"/>
          <w:sz w:val="32"/>
          <w:szCs w:val="32"/>
        </w:rPr>
      </w:pPr>
      <w:r>
        <w:rPr>
          <w:rStyle w:val="17"/>
          <w:rFonts w:hint="default" w:ascii="Times New Roman" w:hAnsi="Times New Roman" w:eastAsia="仿宋" w:cs="Times New Roman"/>
          <w:bCs/>
          <w:color w:val="000000"/>
          <w:sz w:val="32"/>
          <w:szCs w:val="32"/>
        </w:rPr>
        <w:t>1.一般公共服务（类）党委办公厅（室）及相关机构事务（款）行政运行（党委）（项）:</w:t>
      </w:r>
      <w:r>
        <w:rPr>
          <w:rStyle w:val="17"/>
          <w:rFonts w:hint="default" w:ascii="Times New Roman" w:hAnsi="Times New Roman" w:eastAsia="仿宋" w:cs="Times New Roman"/>
          <w:b w:val="0"/>
          <w:bCs/>
          <w:color w:val="000000"/>
          <w:sz w:val="32"/>
          <w:szCs w:val="32"/>
        </w:rPr>
        <w:t xml:space="preserve"> 支出决算为</w:t>
      </w:r>
      <w:r>
        <w:rPr>
          <w:rStyle w:val="17"/>
          <w:rFonts w:hint="default" w:ascii="Times New Roman" w:hAnsi="Times New Roman" w:eastAsia="仿宋" w:cs="Times New Roman"/>
          <w:b w:val="0"/>
          <w:bCs/>
          <w:color w:val="000000"/>
          <w:sz w:val="32"/>
          <w:szCs w:val="32"/>
          <w:lang w:val="en-US" w:eastAsia="zh-CN"/>
        </w:rPr>
        <w:t>88.15</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p>
    <w:p>
      <w:pPr>
        <w:spacing w:line="600" w:lineRule="exact"/>
        <w:ind w:firstLine="643"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Cs/>
          <w:color w:val="000000"/>
          <w:sz w:val="32"/>
          <w:szCs w:val="32"/>
        </w:rPr>
        <w:t>2.一般公共服务（类）党委办公厅（室）及相关机构事务（款）</w:t>
      </w:r>
      <w:r>
        <w:rPr>
          <w:rStyle w:val="17"/>
          <w:rFonts w:hint="default" w:ascii="Times New Roman" w:hAnsi="Times New Roman" w:eastAsia="仿宋" w:cs="Times New Roman"/>
          <w:bCs/>
          <w:color w:val="000000"/>
          <w:sz w:val="32"/>
          <w:szCs w:val="32"/>
          <w:lang w:val="en-US" w:eastAsia="zh-CN"/>
        </w:rPr>
        <w:t>事业</w:t>
      </w:r>
      <w:r>
        <w:rPr>
          <w:rStyle w:val="17"/>
          <w:rFonts w:hint="default" w:ascii="Times New Roman" w:hAnsi="Times New Roman" w:eastAsia="仿宋" w:cs="Times New Roman"/>
          <w:bCs/>
          <w:color w:val="000000"/>
          <w:sz w:val="32"/>
          <w:szCs w:val="32"/>
        </w:rPr>
        <w:t>运行（党委）（项）:</w:t>
      </w:r>
      <w:r>
        <w:rPr>
          <w:rStyle w:val="17"/>
          <w:rFonts w:hint="default" w:ascii="Times New Roman" w:hAnsi="Times New Roman" w:eastAsia="仿宋" w:cs="Times New Roman"/>
          <w:b w:val="0"/>
          <w:bCs/>
          <w:color w:val="000000"/>
          <w:sz w:val="32"/>
          <w:szCs w:val="32"/>
        </w:rPr>
        <w:t xml:space="preserve"> 支出决算为</w:t>
      </w:r>
      <w:r>
        <w:rPr>
          <w:rStyle w:val="17"/>
          <w:rFonts w:hint="default" w:ascii="Times New Roman" w:hAnsi="Times New Roman" w:eastAsia="仿宋" w:cs="Times New Roman"/>
          <w:b w:val="0"/>
          <w:bCs/>
          <w:color w:val="000000"/>
          <w:sz w:val="32"/>
          <w:szCs w:val="32"/>
          <w:lang w:val="en-US" w:eastAsia="zh-CN"/>
        </w:rPr>
        <w:t>16.15</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p>
    <w:p>
      <w:pPr>
        <w:spacing w:line="600" w:lineRule="exact"/>
        <w:ind w:firstLine="643"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Cs/>
          <w:color w:val="000000"/>
          <w:sz w:val="32"/>
          <w:szCs w:val="32"/>
          <w:lang w:val="en-US" w:eastAsia="zh-CN"/>
        </w:rPr>
        <w:t>3</w:t>
      </w:r>
      <w:r>
        <w:rPr>
          <w:rStyle w:val="17"/>
          <w:rFonts w:hint="default" w:ascii="Times New Roman" w:hAnsi="Times New Roman" w:eastAsia="仿宋" w:cs="Times New Roman"/>
          <w:bCs/>
          <w:color w:val="000000"/>
          <w:sz w:val="32"/>
          <w:szCs w:val="32"/>
        </w:rPr>
        <w:t>.一般公共服务（类）党委办公厅（室）及相关机构事务（款）</w:t>
      </w:r>
      <w:r>
        <w:rPr>
          <w:rStyle w:val="17"/>
          <w:rFonts w:hint="default" w:ascii="Times New Roman" w:hAnsi="Times New Roman" w:eastAsia="仿宋" w:cs="Times New Roman"/>
          <w:bCs/>
          <w:color w:val="000000"/>
          <w:sz w:val="32"/>
          <w:szCs w:val="32"/>
          <w:lang w:val="en-US" w:eastAsia="zh-CN"/>
        </w:rPr>
        <w:t>其他党委办公厅（室）及相关机构事务支出</w:t>
      </w:r>
      <w:r>
        <w:rPr>
          <w:rStyle w:val="17"/>
          <w:rFonts w:hint="default" w:ascii="Times New Roman" w:hAnsi="Times New Roman" w:eastAsia="仿宋" w:cs="Times New Roman"/>
          <w:bCs/>
          <w:color w:val="000000"/>
          <w:sz w:val="32"/>
          <w:szCs w:val="32"/>
        </w:rPr>
        <w:t>（项）:</w:t>
      </w:r>
      <w:r>
        <w:rPr>
          <w:rStyle w:val="17"/>
          <w:rFonts w:hint="default" w:ascii="Times New Roman" w:hAnsi="Times New Roman" w:eastAsia="仿宋" w:cs="Times New Roman"/>
          <w:b w:val="0"/>
          <w:bCs/>
          <w:color w:val="000000"/>
          <w:sz w:val="32"/>
          <w:szCs w:val="32"/>
        </w:rPr>
        <w:t xml:space="preserve"> 支出决算为</w:t>
      </w:r>
      <w:r>
        <w:rPr>
          <w:rStyle w:val="17"/>
          <w:rFonts w:hint="default" w:ascii="Times New Roman" w:hAnsi="Times New Roman" w:eastAsia="仿宋" w:cs="Times New Roman"/>
          <w:b w:val="0"/>
          <w:bCs/>
          <w:color w:val="000000"/>
          <w:sz w:val="32"/>
          <w:szCs w:val="32"/>
          <w:lang w:val="en-US" w:eastAsia="zh-CN"/>
        </w:rPr>
        <w:t>34.98</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p>
    <w:p>
      <w:pPr>
        <w:spacing w:line="600" w:lineRule="exact"/>
        <w:ind w:firstLine="643" w:firstLineChars="200"/>
        <w:rPr>
          <w:rFonts w:hint="default" w:ascii="Times New Roman" w:hAnsi="Times New Roman" w:eastAsia="仿宋" w:cs="Times New Roman"/>
          <w:b/>
          <w:color w:val="000000"/>
          <w:sz w:val="32"/>
          <w:szCs w:val="32"/>
        </w:rPr>
      </w:pPr>
      <w:r>
        <w:rPr>
          <w:rStyle w:val="17"/>
          <w:rFonts w:hint="default" w:ascii="Times New Roman" w:hAnsi="Times New Roman" w:eastAsia="仿宋" w:cs="Times New Roman"/>
          <w:bCs/>
          <w:color w:val="000000"/>
          <w:sz w:val="32"/>
          <w:szCs w:val="32"/>
          <w:lang w:val="en-US" w:eastAsia="zh-CN"/>
        </w:rPr>
        <w:t>4</w:t>
      </w:r>
      <w:r>
        <w:rPr>
          <w:rStyle w:val="17"/>
          <w:rFonts w:hint="default" w:ascii="Times New Roman" w:hAnsi="Times New Roman" w:eastAsia="仿宋" w:cs="Times New Roman"/>
          <w:bCs/>
          <w:color w:val="000000"/>
          <w:sz w:val="32"/>
          <w:szCs w:val="32"/>
        </w:rPr>
        <w:t>.社会保障和就业（类）行政事业单位养老支出（款）机关事业单位基本养老保险缴费支出（项）:</w:t>
      </w:r>
      <w:r>
        <w:rPr>
          <w:rStyle w:val="17"/>
          <w:rFonts w:hint="default" w:ascii="Times New Roman" w:hAnsi="Times New Roman" w:eastAsia="仿宋" w:cs="Times New Roman"/>
          <w:b w:val="0"/>
          <w:bCs/>
          <w:color w:val="000000"/>
          <w:sz w:val="32"/>
          <w:szCs w:val="32"/>
        </w:rPr>
        <w:t xml:space="preserve"> 支出决算为</w:t>
      </w:r>
      <w:r>
        <w:rPr>
          <w:rStyle w:val="17"/>
          <w:rFonts w:hint="default" w:ascii="Times New Roman" w:hAnsi="Times New Roman" w:eastAsia="仿宋" w:cs="Times New Roman"/>
          <w:b w:val="0"/>
          <w:bCs/>
          <w:color w:val="000000"/>
          <w:sz w:val="32"/>
          <w:szCs w:val="32"/>
          <w:lang w:val="en-US" w:eastAsia="zh-CN"/>
        </w:rPr>
        <w:t>7.8</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p>
    <w:p>
      <w:pPr>
        <w:spacing w:line="600" w:lineRule="exact"/>
        <w:ind w:firstLine="643"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Cs/>
          <w:color w:val="000000"/>
          <w:sz w:val="32"/>
          <w:szCs w:val="32"/>
          <w:lang w:val="en-US" w:eastAsia="zh-CN"/>
        </w:rPr>
        <w:t>5</w:t>
      </w:r>
      <w:r>
        <w:rPr>
          <w:rStyle w:val="17"/>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（类）行政事业单位医疗（款）行政单位医疗（项）:</w:t>
      </w:r>
      <w:r>
        <w:rPr>
          <w:rStyle w:val="17"/>
          <w:rFonts w:hint="default" w:ascii="Times New Roman" w:hAnsi="Times New Roman" w:eastAsia="仿宋" w:cs="Times New Roman"/>
          <w:b w:val="0"/>
          <w:bCs/>
          <w:color w:val="000000"/>
          <w:sz w:val="32"/>
          <w:szCs w:val="32"/>
        </w:rPr>
        <w:t>支出决算为</w:t>
      </w:r>
      <w:r>
        <w:rPr>
          <w:rStyle w:val="17"/>
          <w:rFonts w:hint="default" w:ascii="Times New Roman" w:hAnsi="Times New Roman" w:eastAsia="仿宋" w:cs="Times New Roman"/>
          <w:b w:val="0"/>
          <w:bCs/>
          <w:color w:val="000000"/>
          <w:sz w:val="32"/>
          <w:szCs w:val="32"/>
          <w:lang w:val="en-US" w:eastAsia="zh-CN"/>
        </w:rPr>
        <w:t>2.71</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p>
    <w:p>
      <w:pPr>
        <w:spacing w:line="600" w:lineRule="exact"/>
        <w:ind w:firstLine="643"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Cs/>
          <w:color w:val="000000"/>
          <w:sz w:val="32"/>
          <w:szCs w:val="32"/>
          <w:lang w:val="en-US" w:eastAsia="zh-CN"/>
        </w:rPr>
        <w:t>6</w:t>
      </w:r>
      <w:r>
        <w:rPr>
          <w:rStyle w:val="17"/>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（类）行政事业单位医疗（款）</w:t>
      </w:r>
      <w:r>
        <w:rPr>
          <w:rStyle w:val="17"/>
          <w:rFonts w:hint="default" w:ascii="Times New Roman" w:hAnsi="Times New Roman" w:eastAsia="仿宋" w:cs="Times New Roman"/>
          <w:bCs/>
          <w:color w:val="000000"/>
          <w:sz w:val="32"/>
          <w:szCs w:val="32"/>
          <w:lang w:val="en-US" w:eastAsia="zh-CN"/>
        </w:rPr>
        <w:t>事业</w:t>
      </w:r>
      <w:r>
        <w:rPr>
          <w:rStyle w:val="17"/>
          <w:rFonts w:hint="default" w:ascii="Times New Roman" w:hAnsi="Times New Roman" w:eastAsia="仿宋" w:cs="Times New Roman"/>
          <w:bCs/>
          <w:color w:val="000000"/>
          <w:sz w:val="32"/>
          <w:szCs w:val="32"/>
        </w:rPr>
        <w:t>单位医疗（项）:</w:t>
      </w:r>
      <w:r>
        <w:rPr>
          <w:rStyle w:val="17"/>
          <w:rFonts w:hint="default" w:ascii="Times New Roman" w:hAnsi="Times New Roman" w:eastAsia="仿宋" w:cs="Times New Roman"/>
          <w:b w:val="0"/>
          <w:bCs/>
          <w:color w:val="000000"/>
          <w:sz w:val="32"/>
          <w:szCs w:val="32"/>
        </w:rPr>
        <w:t>支出决算为</w:t>
      </w:r>
      <w:r>
        <w:rPr>
          <w:rStyle w:val="17"/>
          <w:rFonts w:hint="default" w:ascii="Times New Roman" w:hAnsi="Times New Roman" w:eastAsia="仿宋" w:cs="Times New Roman"/>
          <w:b w:val="0"/>
          <w:bCs/>
          <w:color w:val="000000"/>
          <w:sz w:val="32"/>
          <w:szCs w:val="32"/>
          <w:lang w:val="en-US" w:eastAsia="zh-CN"/>
        </w:rPr>
        <w:t>0.86</w:t>
      </w:r>
      <w:r>
        <w:rPr>
          <w:rStyle w:val="17"/>
          <w:rFonts w:hint="default" w:ascii="Times New Roman" w:hAnsi="Times New Roman" w:eastAsia="仿宋" w:cs="Times New Roman"/>
          <w:b w:val="0"/>
          <w:bCs/>
          <w:color w:val="000000"/>
          <w:sz w:val="32"/>
          <w:szCs w:val="32"/>
        </w:rPr>
        <w:t>万元，完成预算</w:t>
      </w:r>
      <w:r>
        <w:rPr>
          <w:rStyle w:val="17"/>
          <w:rFonts w:hint="default"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p>
    <w:p>
      <w:pPr>
        <w:spacing w:line="600" w:lineRule="exact"/>
        <w:ind w:firstLine="643"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Cs/>
          <w:color w:val="000000"/>
          <w:sz w:val="32"/>
          <w:szCs w:val="32"/>
          <w:lang w:val="en-US" w:eastAsia="zh-CN"/>
        </w:rPr>
        <w:t>7</w:t>
      </w:r>
      <w:r>
        <w:rPr>
          <w:rStyle w:val="17"/>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（类）行政事业单位医疗（款）其他卫生健康支出（项）:</w:t>
      </w:r>
      <w:r>
        <w:rPr>
          <w:rStyle w:val="17"/>
          <w:rFonts w:hint="default" w:ascii="Times New Roman" w:hAnsi="Times New Roman" w:eastAsia="仿宋" w:cs="Times New Roman"/>
          <w:b w:val="0"/>
          <w:bCs/>
          <w:color w:val="000000"/>
          <w:sz w:val="32"/>
          <w:szCs w:val="32"/>
        </w:rPr>
        <w:t>支出决算为</w:t>
      </w:r>
      <w:r>
        <w:rPr>
          <w:rStyle w:val="17"/>
          <w:rFonts w:hint="default" w:ascii="Times New Roman" w:hAnsi="Times New Roman" w:eastAsia="仿宋" w:cs="Times New Roman"/>
          <w:b w:val="0"/>
          <w:bCs/>
          <w:color w:val="000000"/>
          <w:sz w:val="32"/>
          <w:szCs w:val="32"/>
          <w:lang w:val="en-US" w:eastAsia="zh-CN"/>
        </w:rPr>
        <w:t>0.02</w:t>
      </w:r>
      <w:r>
        <w:rPr>
          <w:rStyle w:val="17"/>
          <w:rFonts w:hint="default" w:ascii="Times New Roman" w:hAnsi="Times New Roman" w:eastAsia="仿宋" w:cs="Times New Roman"/>
          <w:b w:val="0"/>
          <w:bCs/>
          <w:color w:val="000000"/>
          <w:sz w:val="32"/>
          <w:szCs w:val="32"/>
        </w:rPr>
        <w:t>万元，完成预算</w:t>
      </w:r>
      <w:r>
        <w:rPr>
          <w:rStyle w:val="17"/>
          <w:rFonts w:hint="default"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p>
    <w:p>
      <w:pPr>
        <w:spacing w:line="600" w:lineRule="exact"/>
        <w:ind w:firstLine="643"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Cs/>
          <w:color w:val="000000"/>
          <w:sz w:val="32"/>
          <w:szCs w:val="32"/>
          <w:lang w:val="en-US" w:eastAsia="zh-CN"/>
        </w:rPr>
        <w:t>8</w:t>
      </w:r>
      <w:r>
        <w:rPr>
          <w:rStyle w:val="17"/>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（类）其他卫生健康支出（款）其他卫生健康支出（项）:</w:t>
      </w:r>
      <w:r>
        <w:rPr>
          <w:rStyle w:val="17"/>
          <w:rFonts w:hint="default" w:ascii="Times New Roman" w:hAnsi="Times New Roman" w:eastAsia="仿宋" w:cs="Times New Roman"/>
          <w:b w:val="0"/>
          <w:bCs/>
          <w:color w:val="000000"/>
          <w:sz w:val="32"/>
          <w:szCs w:val="32"/>
        </w:rPr>
        <w:t>支出决算为</w:t>
      </w:r>
      <w:r>
        <w:rPr>
          <w:rStyle w:val="17"/>
          <w:rFonts w:hint="default" w:ascii="Times New Roman" w:hAnsi="Times New Roman" w:eastAsia="仿宋" w:cs="Times New Roman"/>
          <w:b w:val="0"/>
          <w:bCs/>
          <w:color w:val="000000"/>
          <w:sz w:val="32"/>
          <w:szCs w:val="32"/>
          <w:lang w:val="en-US" w:eastAsia="zh-CN"/>
        </w:rPr>
        <w:t>0.01</w:t>
      </w:r>
      <w:r>
        <w:rPr>
          <w:rStyle w:val="17"/>
          <w:rFonts w:hint="default" w:ascii="Times New Roman" w:hAnsi="Times New Roman" w:eastAsia="仿宋" w:cs="Times New Roman"/>
          <w:b w:val="0"/>
          <w:bCs/>
          <w:color w:val="000000"/>
          <w:sz w:val="32"/>
          <w:szCs w:val="32"/>
        </w:rPr>
        <w:t>万元，完成预算</w:t>
      </w:r>
      <w:r>
        <w:rPr>
          <w:rStyle w:val="17"/>
          <w:rFonts w:hint="default"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p>
    <w:p>
      <w:pPr>
        <w:spacing w:line="600" w:lineRule="exact"/>
        <w:ind w:firstLine="643" w:firstLineChars="200"/>
        <w:rPr>
          <w:rFonts w:hint="default" w:ascii="Times New Roman" w:hAnsi="Times New Roman" w:cs="Times New Roman"/>
        </w:rPr>
      </w:pPr>
      <w:r>
        <w:rPr>
          <w:rStyle w:val="17"/>
          <w:rFonts w:hint="default" w:ascii="Times New Roman" w:hAnsi="Times New Roman" w:eastAsia="仿宋" w:cs="Times New Roman"/>
          <w:bCs/>
          <w:color w:val="000000"/>
          <w:sz w:val="32"/>
          <w:szCs w:val="32"/>
          <w:lang w:val="en-US" w:eastAsia="zh-CN"/>
        </w:rPr>
        <w:t>9</w:t>
      </w:r>
      <w:r>
        <w:rPr>
          <w:rStyle w:val="17"/>
          <w:rFonts w:hint="default" w:ascii="Times New Roman" w:hAnsi="Times New Roman" w:eastAsia="仿宋" w:cs="Times New Roman"/>
          <w:bCs/>
          <w:color w:val="000000"/>
          <w:sz w:val="32"/>
          <w:szCs w:val="32"/>
        </w:rPr>
        <w:t>.</w:t>
      </w:r>
      <w:r>
        <w:rPr>
          <w:rStyle w:val="17"/>
          <w:rFonts w:hint="default" w:ascii="Times New Roman" w:hAnsi="Times New Roman" w:eastAsia="仿宋" w:cs="Times New Roman"/>
          <w:bCs/>
          <w:color w:val="000000"/>
          <w:sz w:val="32"/>
          <w:szCs w:val="32"/>
          <w:lang w:val="en-US" w:eastAsia="zh-CN"/>
        </w:rPr>
        <w:t>住房保障支出</w:t>
      </w:r>
      <w:r>
        <w:rPr>
          <w:rStyle w:val="17"/>
          <w:rFonts w:hint="default" w:ascii="Times New Roman" w:hAnsi="Times New Roman" w:eastAsia="仿宋" w:cs="Times New Roman"/>
          <w:bCs/>
          <w:color w:val="000000"/>
          <w:sz w:val="32"/>
          <w:szCs w:val="32"/>
        </w:rPr>
        <w:t>（类）住房改革支出（款）</w:t>
      </w:r>
      <w:r>
        <w:rPr>
          <w:rStyle w:val="17"/>
          <w:rFonts w:hint="default" w:ascii="Times New Roman" w:hAnsi="Times New Roman" w:eastAsia="仿宋" w:cs="Times New Roman"/>
          <w:bCs/>
          <w:color w:val="000000"/>
          <w:sz w:val="32"/>
          <w:szCs w:val="32"/>
          <w:lang w:val="en-US" w:eastAsia="zh-CN"/>
        </w:rPr>
        <w:t>住房公积金</w:t>
      </w:r>
      <w:r>
        <w:rPr>
          <w:rStyle w:val="17"/>
          <w:rFonts w:hint="default" w:ascii="Times New Roman" w:hAnsi="Times New Roman" w:eastAsia="仿宋" w:cs="Times New Roman"/>
          <w:bCs/>
          <w:color w:val="000000"/>
          <w:sz w:val="32"/>
          <w:szCs w:val="32"/>
        </w:rPr>
        <w:t>（项）:</w:t>
      </w:r>
      <w:r>
        <w:rPr>
          <w:rStyle w:val="17"/>
          <w:rFonts w:hint="default" w:ascii="Times New Roman" w:hAnsi="Times New Roman" w:eastAsia="仿宋" w:cs="Times New Roman"/>
          <w:b w:val="0"/>
          <w:bCs/>
          <w:color w:val="000000"/>
          <w:sz w:val="32"/>
          <w:szCs w:val="32"/>
        </w:rPr>
        <w:t>支出决算为</w:t>
      </w:r>
      <w:r>
        <w:rPr>
          <w:rStyle w:val="17"/>
          <w:rFonts w:hint="default" w:ascii="Times New Roman" w:hAnsi="Times New Roman" w:eastAsia="仿宋" w:cs="Times New Roman"/>
          <w:b w:val="0"/>
          <w:bCs/>
          <w:color w:val="000000"/>
          <w:sz w:val="32"/>
          <w:szCs w:val="32"/>
          <w:lang w:val="en-US" w:eastAsia="zh-CN"/>
        </w:rPr>
        <w:t>6.39</w:t>
      </w:r>
      <w:r>
        <w:rPr>
          <w:rStyle w:val="17"/>
          <w:rFonts w:hint="default" w:ascii="Times New Roman" w:hAnsi="Times New Roman" w:eastAsia="仿宋" w:cs="Times New Roman"/>
          <w:b w:val="0"/>
          <w:bCs/>
          <w:color w:val="000000"/>
          <w:sz w:val="32"/>
          <w:szCs w:val="32"/>
        </w:rPr>
        <w:t>万元，完成预算</w:t>
      </w:r>
      <w:r>
        <w:rPr>
          <w:rStyle w:val="17"/>
          <w:rFonts w:hint="default"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p>
    <w:p>
      <w:pPr>
        <w:tabs>
          <w:tab w:val="right" w:pos="8306"/>
        </w:tabs>
        <w:spacing w:line="600" w:lineRule="exact"/>
        <w:ind w:firstLine="640"/>
        <w:outlineLvl w:val="1"/>
        <w:rPr>
          <w:rStyle w:val="28"/>
          <w:rFonts w:hint="default" w:ascii="Times New Roman" w:hAnsi="Times New Roman" w:cs="Times New Roman"/>
        </w:rPr>
      </w:pPr>
      <w:bookmarkStart w:id="59" w:name="_Toc15377214"/>
      <w:bookmarkStart w:id="60" w:name="_Toc27460"/>
      <w:bookmarkStart w:id="61" w:name="_Toc15396608"/>
      <w:r>
        <w:rPr>
          <w:rStyle w:val="28"/>
          <w:rFonts w:hint="default"/>
        </w:rPr>
        <w:t>六、一般公共预算财政拨款基本支出决算情况说明</w:t>
      </w:r>
      <w:bookmarkEnd w:id="59"/>
      <w:bookmarkEnd w:id="60"/>
      <w:bookmarkEnd w:id="61"/>
      <w:r>
        <w:rPr>
          <w:rStyle w:val="28"/>
          <w:rFonts w:hint="default" w:ascii="Times New Roman" w:hAnsi="Times New Roman" w:eastAsia="黑体" w:cs="Times New Roman"/>
          <w:b w:val="0"/>
        </w:rPr>
        <w:tab/>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年一般公共预算财政拨款基本支出</w:t>
      </w:r>
      <w:r>
        <w:rPr>
          <w:rFonts w:hint="default" w:ascii="Times New Roman" w:hAnsi="Times New Roman" w:eastAsia="仿宋" w:cs="Times New Roman"/>
          <w:color w:val="000000"/>
          <w:sz w:val="32"/>
          <w:szCs w:val="32"/>
          <w:lang w:val="en-US" w:eastAsia="zh-CN"/>
        </w:rPr>
        <w:t>157.07</w:t>
      </w:r>
      <w:r>
        <w:rPr>
          <w:rFonts w:hint="default" w:ascii="Times New Roman" w:hAnsi="Times New Roman" w:eastAsia="仿宋" w:cs="Times New Roman"/>
          <w:color w:val="000000"/>
          <w:sz w:val="32"/>
          <w:szCs w:val="32"/>
        </w:rPr>
        <w:t>万元，其中：</w:t>
      </w:r>
    </w:p>
    <w:p>
      <w:pPr>
        <w:spacing w:line="600" w:lineRule="exact"/>
        <w:ind w:firstLine="645"/>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人员经费</w:t>
      </w:r>
      <w:r>
        <w:rPr>
          <w:rFonts w:hint="default" w:ascii="Times New Roman" w:hAnsi="Times New Roman" w:eastAsia="仿宋" w:cs="Times New Roman"/>
          <w:color w:val="000000"/>
          <w:sz w:val="32"/>
          <w:szCs w:val="32"/>
          <w:lang w:val="en-US" w:eastAsia="zh-CN"/>
        </w:rPr>
        <w:t>131.86</w:t>
      </w:r>
      <w:r>
        <w:rPr>
          <w:rFonts w:hint="default" w:ascii="Times New Roman" w:hAnsi="Times New Roman" w:eastAsia="仿宋" w:cs="Times New Roman"/>
          <w:color w:val="000000"/>
          <w:sz w:val="32"/>
          <w:szCs w:val="32"/>
        </w:rPr>
        <w:t>万元，主要包括：基本工资、津贴补贴、奖金、绩效工资、机关事业单位基本养老保险缴费、</w:t>
      </w:r>
      <w:r>
        <w:rPr>
          <w:rFonts w:hint="default" w:ascii="Times New Roman" w:hAnsi="Times New Roman" w:eastAsia="仿宋" w:cs="Times New Roman"/>
          <w:color w:val="000000"/>
          <w:sz w:val="32"/>
          <w:szCs w:val="32"/>
          <w:lang w:val="en-US" w:eastAsia="zh-CN"/>
        </w:rPr>
        <w:t>职工基本医疗保险缴费、公务员医疗补助缴费、</w:t>
      </w:r>
      <w:r>
        <w:rPr>
          <w:rFonts w:hint="default" w:ascii="Times New Roman" w:hAnsi="Times New Roman" w:eastAsia="仿宋" w:cs="Times New Roman"/>
          <w:color w:val="000000"/>
          <w:sz w:val="32"/>
          <w:szCs w:val="32"/>
        </w:rPr>
        <w:t>其他社会保障缴费、其他工资福利支出、住房公积金、</w:t>
      </w:r>
      <w:r>
        <w:rPr>
          <w:rFonts w:hint="default" w:ascii="Times New Roman" w:hAnsi="Times New Roman" w:eastAsia="仿宋" w:cs="Times New Roman"/>
          <w:color w:val="000000"/>
          <w:sz w:val="32"/>
          <w:szCs w:val="32"/>
          <w:lang w:val="en-US" w:eastAsia="zh-CN"/>
        </w:rPr>
        <w:t>生活补助</w:t>
      </w:r>
      <w:r>
        <w:rPr>
          <w:rFonts w:hint="default" w:ascii="Times New Roman" w:hAnsi="Times New Roman" w:eastAsia="仿宋" w:cs="Times New Roman"/>
          <w:color w:val="000000"/>
          <w:sz w:val="32"/>
          <w:szCs w:val="32"/>
        </w:rPr>
        <w:t>。</w:t>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日常公用经费</w:t>
      </w:r>
      <w:r>
        <w:rPr>
          <w:rFonts w:hint="default" w:ascii="Times New Roman" w:hAnsi="Times New Roman" w:eastAsia="仿宋" w:cs="Times New Roman"/>
          <w:color w:val="000000"/>
          <w:sz w:val="32"/>
          <w:szCs w:val="32"/>
          <w:lang w:val="en-US" w:eastAsia="zh-CN"/>
        </w:rPr>
        <w:t>25.21</w:t>
      </w:r>
      <w:r>
        <w:rPr>
          <w:rFonts w:hint="default" w:ascii="Times New Roman" w:hAnsi="Times New Roman" w:eastAsia="仿宋" w:cs="Times New Roman"/>
          <w:color w:val="000000"/>
          <w:sz w:val="32"/>
          <w:szCs w:val="32"/>
        </w:rPr>
        <w:t>万元，主要包括：办公费、印刷费、邮电费、差旅费、租赁费、培训费、公务接待费、劳务费、工会经费、其他商品和服务支出。</w:t>
      </w:r>
    </w:p>
    <w:p>
      <w:pPr>
        <w:pStyle w:val="4"/>
        <w:numPr>
          <w:ilvl w:val="0"/>
          <w:numId w:val="2"/>
        </w:numPr>
        <w:bidi w:val="0"/>
        <w:rPr>
          <w:rFonts w:hint="default"/>
        </w:rPr>
      </w:pPr>
      <w:bookmarkStart w:id="62" w:name="_Toc26816"/>
      <w:r>
        <w:rPr>
          <w:rFonts w:hint="default"/>
        </w:rPr>
        <w:t>一般公共预算财政拨款</w:t>
      </w:r>
      <w:r>
        <w:rPr>
          <w:rFonts w:hint="default"/>
          <w:lang w:eastAsia="zh-CN"/>
        </w:rPr>
        <w:t>项目</w:t>
      </w:r>
      <w:r>
        <w:rPr>
          <w:rFonts w:hint="default"/>
        </w:rPr>
        <w:t>支出决算情况说明</w:t>
      </w:r>
      <w:bookmarkEnd w:id="6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年一般公共预算财政拨款</w:t>
      </w:r>
      <w:r>
        <w:rPr>
          <w:rFonts w:hint="default" w:ascii="Times New Roman" w:hAnsi="Times New Roman" w:eastAsia="仿宋" w:cs="Times New Roman"/>
          <w:color w:val="000000"/>
          <w:sz w:val="32"/>
          <w:szCs w:val="32"/>
          <w:lang w:eastAsia="zh-CN"/>
        </w:rPr>
        <w:t>项目</w:t>
      </w:r>
      <w:r>
        <w:rPr>
          <w:rFonts w:hint="default" w:ascii="Times New Roman" w:hAnsi="Times New Roman" w:eastAsia="仿宋" w:cs="Times New Roman"/>
          <w:color w:val="000000"/>
          <w:sz w:val="32"/>
          <w:szCs w:val="32"/>
        </w:rPr>
        <w:t>支出</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w:t>
      </w:r>
    </w:p>
    <w:p>
      <w:pPr>
        <w:pStyle w:val="4"/>
        <w:bidi w:val="0"/>
        <w:rPr>
          <w:rFonts w:hint="default"/>
        </w:rPr>
      </w:pPr>
      <w:bookmarkStart w:id="63" w:name="_Toc18703"/>
      <w:bookmarkStart w:id="64" w:name="_Toc15396609"/>
      <w:bookmarkStart w:id="65" w:name="_Toc15377215"/>
      <w:r>
        <w:rPr>
          <w:rFonts w:hint="default"/>
          <w:lang w:eastAsia="zh-CN"/>
        </w:rPr>
        <w:t>八</w:t>
      </w:r>
      <w:r>
        <w:rPr>
          <w:rFonts w:hint="default"/>
        </w:rPr>
        <w:t>、“三公”经费财政拨款支出决算情况说明</w:t>
      </w:r>
      <w:bookmarkEnd w:id="63"/>
      <w:bookmarkEnd w:id="64"/>
      <w:bookmarkEnd w:id="65"/>
    </w:p>
    <w:p>
      <w:pPr>
        <w:spacing w:line="600" w:lineRule="exact"/>
        <w:ind w:firstLine="640"/>
        <w:outlineLvl w:val="2"/>
        <w:rPr>
          <w:rFonts w:hint="default" w:ascii="Times New Roman" w:hAnsi="Times New Roman" w:eastAsia="仿宋" w:cs="Times New Roman"/>
          <w:b/>
          <w:color w:val="000000"/>
          <w:sz w:val="32"/>
          <w:szCs w:val="32"/>
        </w:rPr>
      </w:pPr>
      <w:bookmarkStart w:id="66" w:name="_Toc14407"/>
      <w:bookmarkStart w:id="67" w:name="_Toc15377216"/>
      <w:r>
        <w:rPr>
          <w:rFonts w:hint="default" w:ascii="Times New Roman" w:hAnsi="Times New Roman" w:eastAsia="仿宋" w:cs="Times New Roman"/>
          <w:b/>
          <w:color w:val="000000"/>
          <w:sz w:val="32"/>
          <w:szCs w:val="32"/>
        </w:rPr>
        <w:t>（一）“三公”经费财政拨款支出决算总体情况说明</w:t>
      </w:r>
      <w:bookmarkEnd w:id="66"/>
      <w:bookmarkEnd w:id="67"/>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年“三公”经费财政拨款支出决算为</w:t>
      </w:r>
      <w:r>
        <w:rPr>
          <w:rFonts w:hint="default" w:ascii="Times New Roman" w:hAnsi="Times New Roman" w:eastAsia="仿宋" w:cs="Times New Roman"/>
          <w:color w:val="000000"/>
          <w:sz w:val="32"/>
          <w:szCs w:val="32"/>
          <w:lang w:val="en-US" w:eastAsia="zh-CN"/>
        </w:rPr>
        <w:t>2.22</w:t>
      </w:r>
      <w:r>
        <w:rPr>
          <w:rFonts w:hint="default" w:ascii="Times New Roman" w:hAnsi="Times New Roman" w:eastAsia="仿宋" w:cs="Times New Roman"/>
          <w:color w:val="000000"/>
          <w:sz w:val="32"/>
          <w:szCs w:val="32"/>
        </w:rPr>
        <w:t>万元，完成</w:t>
      </w:r>
      <w:r>
        <w:rPr>
          <w:rFonts w:hint="default" w:ascii="Times New Roman" w:hAnsi="Times New Roman" w:eastAsia="仿宋" w:cs="Times New Roman"/>
          <w:color w:val="000000" w:themeColor="text1"/>
          <w:sz w:val="32"/>
          <w:szCs w:val="32"/>
          <w:highlight w:val="none"/>
          <w14:textFill>
            <w14:solidFill>
              <w14:schemeClr w14:val="tx1"/>
            </w14:solidFill>
          </w14:textFill>
        </w:rPr>
        <w:t>预算</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比20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万元，增长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1485.71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主要原因是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受疫情影响我办2020年仅开展一次公务接待活动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val="en-US" w:eastAsia="zh-CN"/>
        </w:rPr>
        <w:t>与</w:t>
      </w:r>
      <w:r>
        <w:rPr>
          <w:rFonts w:hint="default" w:ascii="Times New Roman" w:hAnsi="Times New Roman" w:eastAsia="仿宋" w:cs="Times New Roman"/>
          <w:color w:val="000000"/>
          <w:sz w:val="32"/>
          <w:szCs w:val="32"/>
        </w:rPr>
        <w:t>预算数</w:t>
      </w:r>
      <w:r>
        <w:rPr>
          <w:rFonts w:hint="default" w:ascii="Times New Roman" w:hAnsi="Times New Roman" w:eastAsia="仿宋" w:cs="Times New Roman"/>
          <w:color w:val="000000"/>
          <w:sz w:val="32"/>
          <w:szCs w:val="32"/>
          <w:lang w:val="en-US" w:eastAsia="zh-CN"/>
        </w:rPr>
        <w:t>持平，主要原因是我办量入为出</w:t>
      </w:r>
      <w:r>
        <w:rPr>
          <w:rFonts w:hint="default" w:ascii="Times New Roman" w:hAnsi="Times New Roman" w:eastAsia="仿宋" w:cs="Times New Roman"/>
          <w:color w:val="000000"/>
          <w:sz w:val="32"/>
          <w:szCs w:val="32"/>
        </w:rPr>
        <w:t>。</w:t>
      </w:r>
    </w:p>
    <w:p>
      <w:pPr>
        <w:spacing w:line="600" w:lineRule="exact"/>
        <w:ind w:firstLine="640"/>
        <w:outlineLvl w:val="2"/>
        <w:rPr>
          <w:rFonts w:hint="default" w:ascii="Times New Roman" w:hAnsi="Times New Roman" w:eastAsia="仿宋" w:cs="Times New Roman"/>
          <w:b/>
          <w:color w:val="000000"/>
          <w:sz w:val="32"/>
          <w:szCs w:val="32"/>
        </w:rPr>
      </w:pPr>
      <w:bookmarkStart w:id="68" w:name="_Toc15377217"/>
      <w:bookmarkStart w:id="69" w:name="_Toc10979"/>
      <w:r>
        <w:rPr>
          <w:rFonts w:hint="default" w:ascii="Times New Roman" w:hAnsi="Times New Roman" w:eastAsia="仿宋" w:cs="Times New Roman"/>
          <w:b/>
          <w:color w:val="000000"/>
          <w:sz w:val="32"/>
          <w:szCs w:val="32"/>
        </w:rPr>
        <w:t>（二）“三公”经费财政拨款支出决算具体情况说明</w:t>
      </w:r>
      <w:bookmarkEnd w:id="68"/>
      <w:bookmarkEnd w:id="69"/>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年“三公”经</w:t>
      </w:r>
      <w:r>
        <w:rPr>
          <w:rFonts w:hint="default" w:ascii="Times New Roman" w:hAnsi="Times New Roman" w:eastAsia="仿宋" w:cs="Times New Roman"/>
          <w:color w:val="000000" w:themeColor="text1"/>
          <w:sz w:val="32"/>
          <w:szCs w:val="32"/>
          <w:highlight w:val="none"/>
          <w14:textFill>
            <w14:solidFill>
              <w14:schemeClr w14:val="tx1"/>
            </w14:solidFill>
          </w14:textFill>
        </w:rPr>
        <w:t>费财政拨款支出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万元，比20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万元，增长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1485.71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主要原因是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受疫情影响我办2020年仅开展一次公务接待活动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。其中：</w:t>
      </w:r>
      <w:r>
        <w:rPr>
          <w:rFonts w:hint="default" w:ascii="Times New Roman" w:hAnsi="Times New Roman" w:eastAsia="仿宋" w:cs="Times New Roman"/>
          <w:color w:val="000000"/>
          <w:sz w:val="32"/>
          <w:szCs w:val="32"/>
        </w:rPr>
        <w:t>因公出国（境）费支出决算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%；公务用车购置及运行维护费支出决算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%；公务接待费支出决算</w:t>
      </w:r>
      <w:r>
        <w:rPr>
          <w:rFonts w:hint="default" w:ascii="Times New Roman" w:hAnsi="Times New Roman" w:eastAsia="仿宋" w:cs="Times New Roman"/>
          <w:color w:val="000000"/>
          <w:sz w:val="32"/>
          <w:szCs w:val="32"/>
          <w:lang w:val="en-US" w:eastAsia="zh-CN"/>
        </w:rPr>
        <w:t>2.22</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%。具体情况如下：</w:t>
      </w:r>
    </w:p>
    <w:p>
      <w:pPr>
        <w:pStyle w:val="14"/>
        <w:rPr>
          <w:rFonts w:hint="default" w:ascii="Times New Roman" w:hAnsi="Times New Roman" w:eastAsia="仿宋" w:cs="Times New Roman"/>
          <w:color w:val="000000"/>
          <w:sz w:val="32"/>
          <w:szCs w:val="32"/>
        </w:rPr>
      </w:pPr>
      <w:bookmarkStart w:id="70" w:name="_Toc53"/>
      <w:r>
        <w:rPr>
          <w:rFonts w:hint="default" w:ascii="Times New Roman" w:hAnsi="Times New Roman" w:eastAsia="方正仿宋_GBK" w:cs="Times New Roman"/>
          <w:sz w:val="32"/>
          <w:szCs w:val="32"/>
          <w:lang w:eastAsia="zh-CN"/>
        </w:rPr>
        <w:drawing>
          <wp:inline distT="0" distB="0" distL="114300" distR="114300">
            <wp:extent cx="5080000" cy="2739390"/>
            <wp:effectExtent l="4445" t="4445" r="571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70"/>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图7：“三公”经费财政拨款支出结构</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000000"/>
          <w:sz w:val="32"/>
          <w:szCs w:val="32"/>
        </w:rPr>
        <w:t>1.因公出国（境）经费支出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7"/>
          <w:rFonts w:hint="default" w:ascii="Times New Roman" w:hAnsi="Times New Roman" w:eastAsia="仿宋" w:cs="Times New Roman"/>
          <w:b w:val="0"/>
          <w:bCs/>
          <w:color w:val="000000"/>
          <w:sz w:val="32"/>
          <w:szCs w:val="32"/>
        </w:rPr>
        <w:t>完成预算</w:t>
      </w:r>
      <w:r>
        <w:rPr>
          <w:rStyle w:val="17"/>
          <w:rFonts w:hint="default"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eastAsia="zh-CN"/>
        </w:rPr>
        <w:t>，</w:t>
      </w:r>
      <w:r>
        <w:rPr>
          <w:rFonts w:hint="default" w:ascii="Times New Roman" w:hAnsi="Times New Roman" w:eastAsia="仿宋_GB2312" w:cs="Times New Roman"/>
          <w:color w:val="auto"/>
          <w:sz w:val="32"/>
          <w:szCs w:val="32"/>
          <w:highlight w:val="none"/>
        </w:rPr>
        <w:t>比20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2020年与2021年均无该项支出</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人。因公出国（境）支出决算比20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2020年与2021年均无该项支出</w:t>
      </w:r>
      <w:r>
        <w:rPr>
          <w:rFonts w:hint="default" w:ascii="Times New Roman" w:hAnsi="Times New Roman" w:eastAsia="仿宋_GB2312" w:cs="Times New Roman"/>
          <w:color w:val="auto"/>
          <w:sz w:val="32"/>
          <w:szCs w:val="32"/>
          <w:highlight w:val="none"/>
        </w:rPr>
        <w:t>。</w:t>
      </w:r>
    </w:p>
    <w:p>
      <w:pPr>
        <w:spacing w:line="600" w:lineRule="exact"/>
        <w:ind w:firstLine="64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rPr>
        <w:t>开支内容包括：</w:t>
      </w:r>
      <w:r>
        <w:rPr>
          <w:rFonts w:hint="default" w:ascii="Times New Roman" w:hAnsi="Times New Roman" w:eastAsia="仿宋_GB2312" w:cs="Times New Roman"/>
          <w:color w:val="000000"/>
          <w:sz w:val="32"/>
          <w:szCs w:val="32"/>
          <w:lang w:val="en-US" w:eastAsia="zh-CN"/>
        </w:rPr>
        <w:t>无。</w:t>
      </w:r>
    </w:p>
    <w:p>
      <w:pPr>
        <w:spacing w:line="600" w:lineRule="exact"/>
        <w:ind w:firstLine="64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7"/>
          <w:rFonts w:hint="default" w:ascii="Times New Roman" w:hAnsi="Times New Roman" w:eastAsia="仿宋" w:cs="Times New Roman"/>
          <w:b w:val="0"/>
          <w:bCs/>
          <w:color w:val="000000"/>
          <w:sz w:val="32"/>
          <w:szCs w:val="32"/>
        </w:rPr>
        <w:t>完成预算</w:t>
      </w:r>
      <w:r>
        <w:rPr>
          <w:rStyle w:val="17"/>
          <w:rFonts w:hint="default"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eastAsia="zh-CN"/>
        </w:rPr>
        <w:t>，</w:t>
      </w:r>
      <w:r>
        <w:rPr>
          <w:rFonts w:hint="default" w:ascii="Times New Roman" w:hAnsi="Times New Roman" w:eastAsia="仿宋_GB2312" w:cs="Times New Roman"/>
          <w:color w:val="000000"/>
          <w:sz w:val="32"/>
          <w:szCs w:val="32"/>
        </w:rPr>
        <w:t>公务用车购置及运行维护费支出决算比20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年增加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%。主要原因</w:t>
      </w:r>
      <w:r>
        <w:rPr>
          <w:rFonts w:hint="default" w:ascii="Times New Roman" w:hAnsi="Times New Roman" w:eastAsia="仿宋_GB2312" w:cs="Times New Roman"/>
          <w:color w:val="auto"/>
          <w:sz w:val="32"/>
          <w:szCs w:val="32"/>
          <w:highlight w:val="none"/>
          <w:lang w:val="en-US" w:eastAsia="zh-CN"/>
        </w:rPr>
        <w:t>2020年与2021年均无该项支出</w:t>
      </w:r>
      <w:r>
        <w:rPr>
          <w:rFonts w:hint="default" w:ascii="Times New Roman" w:hAnsi="Times New Roman" w:eastAsia="仿宋_GB2312" w:cs="Times New Roman"/>
          <w:color w:val="000000"/>
          <w:sz w:val="32"/>
          <w:szCs w:val="32"/>
        </w:rPr>
        <w:t>。</w:t>
      </w:r>
    </w:p>
    <w:p>
      <w:pPr>
        <w:spacing w:line="600" w:lineRule="exact"/>
        <w:ind w:firstLine="64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000000"/>
          <w:sz w:val="32"/>
          <w:szCs w:val="32"/>
          <w:lang w:val="en-US" w:eastAsia="zh-CN"/>
        </w:rPr>
        <w:t>与2020年持平</w:t>
      </w:r>
      <w:r>
        <w:rPr>
          <w:rFonts w:hint="default" w:ascii="Times New Roman" w:hAnsi="Times New Roman" w:eastAsia="仿宋_GB2312" w:cs="Times New Roman"/>
          <w:color w:val="000000"/>
          <w:sz w:val="32"/>
          <w:szCs w:val="32"/>
        </w:rPr>
        <w:t>。主要原因</w:t>
      </w:r>
      <w:r>
        <w:rPr>
          <w:rFonts w:hint="default" w:ascii="Times New Roman" w:hAnsi="Times New Roman" w:eastAsia="仿宋_GB2312" w:cs="Times New Roman"/>
          <w:color w:val="auto"/>
          <w:sz w:val="32"/>
          <w:szCs w:val="32"/>
          <w:highlight w:val="none"/>
          <w:lang w:val="en-US" w:eastAsia="zh-CN"/>
        </w:rPr>
        <w:t>2020年与2021年均无该项支出</w:t>
      </w:r>
      <w:r>
        <w:rPr>
          <w:rFonts w:hint="default" w:ascii="Times New Roman" w:hAnsi="Times New Roman" w:eastAsia="仿宋_GB2312" w:cs="Times New Roman"/>
          <w:color w:val="000000"/>
          <w:sz w:val="32"/>
          <w:szCs w:val="32"/>
        </w:rPr>
        <w:t>。全年按规定更新购置公务用车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万元，越野车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万元，载客汽车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万元。截至202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年12月底，单位共有公务用车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辆、越野车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辆、载客汽车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000000"/>
          <w:sz w:val="32"/>
          <w:szCs w:val="32"/>
          <w:lang w:val="en-US" w:eastAsia="zh-CN"/>
        </w:rPr>
        <w:t>与2020年持平。</w:t>
      </w:r>
      <w:r>
        <w:rPr>
          <w:rFonts w:hint="default" w:ascii="Times New Roman" w:hAnsi="Times New Roman" w:eastAsia="仿宋_GB2312" w:cs="Times New Roman"/>
          <w:color w:val="000000"/>
          <w:sz w:val="32"/>
          <w:szCs w:val="32"/>
        </w:rPr>
        <w:t>主要原因</w:t>
      </w:r>
      <w:r>
        <w:rPr>
          <w:rFonts w:hint="default" w:ascii="Times New Roman" w:hAnsi="Times New Roman" w:eastAsia="仿宋_GB2312" w:cs="Times New Roman"/>
          <w:color w:val="auto"/>
          <w:sz w:val="32"/>
          <w:szCs w:val="32"/>
          <w:highlight w:val="none"/>
          <w:lang w:val="en-US" w:eastAsia="zh-CN"/>
        </w:rPr>
        <w:t>2020年与2021年均无该项支出</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无</w:t>
      </w:r>
      <w:r>
        <w:rPr>
          <w:rFonts w:hint="default" w:ascii="Times New Roman" w:hAnsi="Times New Roman" w:eastAsia="仿宋_GB2312" w:cs="Times New Roman"/>
          <w:color w:val="000000"/>
          <w:sz w:val="32"/>
          <w:szCs w:val="32"/>
        </w:rPr>
        <w:t>所需的公务用车燃料费、维修费、过路过桥费、保险费等支出。</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lang w:val="en-US" w:eastAsia="zh-CN"/>
        </w:rPr>
        <w:t>2.22</w:t>
      </w:r>
      <w:r>
        <w:rPr>
          <w:rFonts w:hint="default" w:ascii="Times New Roman" w:hAnsi="Times New Roman" w:eastAsia="仿宋_GB2312" w:cs="Times New Roman"/>
          <w:color w:val="000000"/>
          <w:sz w:val="32"/>
          <w:szCs w:val="32"/>
        </w:rPr>
        <w:t>万元，</w:t>
      </w:r>
      <w:r>
        <w:rPr>
          <w:rStyle w:val="17"/>
          <w:rFonts w:hint="default" w:ascii="Times New Roman" w:hAnsi="Times New Roman" w:eastAsia="仿宋" w:cs="Times New Roman"/>
          <w:b w:val="0"/>
          <w:bCs/>
          <w:color w:val="000000"/>
          <w:sz w:val="32"/>
          <w:szCs w:val="32"/>
        </w:rPr>
        <w:t>完成预算</w:t>
      </w:r>
      <w:r>
        <w:rPr>
          <w:rStyle w:val="17"/>
          <w:rFonts w:hint="default"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年增加</w:t>
      </w:r>
      <w:r>
        <w:rPr>
          <w:rFonts w:hint="default" w:ascii="Times New Roman" w:hAnsi="Times New Roman" w:eastAsia="仿宋_GB2312" w:cs="Times New Roman"/>
          <w:color w:val="000000"/>
          <w:sz w:val="32"/>
          <w:szCs w:val="32"/>
          <w:lang w:val="en-US" w:eastAsia="zh-CN"/>
        </w:rPr>
        <w:t>2.08</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1485.71</w:t>
      </w:r>
      <w:r>
        <w:rPr>
          <w:rFonts w:hint="default" w:ascii="Times New Roman" w:hAnsi="Times New Roman" w:eastAsia="仿宋_GB2312" w:cs="Times New Roman"/>
          <w:color w:val="000000"/>
          <w:sz w:val="32"/>
          <w:szCs w:val="32"/>
        </w:rPr>
        <w:t>%。主要原因是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受疫情影响我办2020年仅开展一次公务接待活动</w:t>
      </w:r>
      <w:r>
        <w:rPr>
          <w:rFonts w:hint="default" w:ascii="Times New Roman" w:hAnsi="Times New Roman" w:eastAsia="仿宋_GB2312" w:cs="Times New Roman"/>
          <w:color w:val="000000"/>
          <w:sz w:val="32"/>
          <w:szCs w:val="32"/>
        </w:rPr>
        <w:t>。其中：</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国内公务接待支出</w:t>
      </w:r>
      <w:r>
        <w:rPr>
          <w:rFonts w:hint="default" w:ascii="Times New Roman" w:hAnsi="Times New Roman" w:eastAsia="仿宋" w:cs="Times New Roman"/>
          <w:color w:val="000000"/>
          <w:sz w:val="32"/>
          <w:szCs w:val="32"/>
          <w:lang w:val="en-US" w:eastAsia="zh-CN"/>
        </w:rPr>
        <w:t>2.22</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，比20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万元，增长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1485.71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主要原因是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受疫情影响我办2020年仅开展一次公务接待活动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主要用于执</w:t>
      </w:r>
      <w:r>
        <w:rPr>
          <w:rFonts w:hint="default" w:ascii="Times New Roman" w:hAnsi="Times New Roman" w:eastAsia="仿宋_GB2312" w:cs="Times New Roman"/>
          <w:color w:val="000000"/>
          <w:sz w:val="32"/>
          <w:szCs w:val="32"/>
        </w:rPr>
        <w:t>行公务、开展业务活动开支的交通费、住宿费、用餐费等。国内公务接待</w:t>
      </w:r>
      <w:r>
        <w:rPr>
          <w:rFonts w:hint="default"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187</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_GB2312" w:cs="Times New Roman"/>
          <w:color w:val="000000"/>
          <w:sz w:val="32"/>
          <w:szCs w:val="32"/>
          <w:lang w:val="en-US" w:eastAsia="zh-CN"/>
        </w:rPr>
        <w:t>2.22</w:t>
      </w:r>
      <w:r>
        <w:rPr>
          <w:rFonts w:hint="default" w:ascii="Times New Roman" w:hAnsi="Times New Roman" w:eastAsia="仿宋_GB2312" w:cs="Times New Roman"/>
          <w:color w:val="000000"/>
          <w:sz w:val="32"/>
          <w:szCs w:val="32"/>
        </w:rPr>
        <w:t>万元，具体内容包括：</w:t>
      </w:r>
      <w:r>
        <w:rPr>
          <w:rFonts w:hint="default" w:ascii="Times New Roman" w:hAnsi="Times New Roman" w:eastAsia="方正仿宋_GBK" w:cs="Times New Roman"/>
          <w:sz w:val="32"/>
          <w:szCs w:val="32"/>
          <w:lang w:val="en-US" w:eastAsia="zh-CN"/>
        </w:rPr>
        <w:t>市委目标绩效办对县督查调研迎检工作接待用餐费1.35万元，邻县调研学习目标绩效管理及民生工作接待用餐费0.28万元，省委调研县集体经济迎检工作接待用餐费0.35万元，市对县年终考核迎检工作接待用餐费0.24万元</w:t>
      </w:r>
      <w:r>
        <w:rPr>
          <w:rFonts w:hint="default" w:ascii="Times New Roman" w:hAnsi="Times New Roman" w:eastAsia="仿宋_GB2312" w:cs="Times New Roman"/>
          <w:color w:val="000000"/>
          <w:sz w:val="32"/>
          <w:szCs w:val="32"/>
        </w:rPr>
        <w:t>。</w:t>
      </w:r>
    </w:p>
    <w:p>
      <w:pPr>
        <w:spacing w:line="600" w:lineRule="exact"/>
        <w:ind w:firstLine="643"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b/>
          <w:color w:val="000000"/>
          <w:sz w:val="32"/>
          <w:szCs w:val="32"/>
        </w:rPr>
        <w:t>外事接待支出</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auto"/>
          <w:sz w:val="32"/>
          <w:szCs w:val="32"/>
          <w:highlight w:val="none"/>
        </w:rPr>
        <w:t>比20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2020年与2021年均无该项支出</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w:t>
      </w:r>
    </w:p>
    <w:p>
      <w:pPr>
        <w:spacing w:line="600" w:lineRule="exact"/>
        <w:ind w:firstLine="640"/>
        <w:outlineLvl w:val="1"/>
        <w:rPr>
          <w:rFonts w:hint="default" w:ascii="Times New Roman" w:hAnsi="Times New Roman" w:eastAsia="黑体" w:cs="Times New Roman"/>
          <w:color w:val="000000"/>
          <w:sz w:val="32"/>
          <w:szCs w:val="32"/>
        </w:rPr>
      </w:pPr>
      <w:bookmarkStart w:id="71" w:name="_Toc15396610"/>
      <w:bookmarkStart w:id="72" w:name="_Toc15377218"/>
    </w:p>
    <w:p>
      <w:pPr>
        <w:pStyle w:val="4"/>
        <w:bidi w:val="0"/>
        <w:rPr>
          <w:rFonts w:hint="default"/>
        </w:rPr>
      </w:pPr>
      <w:bookmarkStart w:id="73" w:name="_Toc28409"/>
      <w:r>
        <w:rPr>
          <w:rFonts w:hint="default"/>
          <w:lang w:eastAsia="zh-CN"/>
        </w:rPr>
        <w:t>九</w:t>
      </w:r>
      <w:r>
        <w:rPr>
          <w:rFonts w:hint="default"/>
        </w:rPr>
        <w:t>、政府性基金预算支出决算情况说明</w:t>
      </w:r>
      <w:bookmarkEnd w:id="71"/>
      <w:bookmarkEnd w:id="72"/>
      <w:bookmarkEnd w:id="73"/>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年政府性基金预算拨款支出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spacing w:line="600" w:lineRule="exact"/>
        <w:ind w:firstLine="640"/>
        <w:rPr>
          <w:rFonts w:hint="default" w:ascii="Times New Roman" w:hAnsi="Times New Roman" w:eastAsia="仿宋_GB2312" w:cs="Times New Roman"/>
          <w:color w:val="000000"/>
          <w:sz w:val="32"/>
          <w:szCs w:val="32"/>
        </w:rPr>
      </w:pPr>
    </w:p>
    <w:p>
      <w:pPr>
        <w:pStyle w:val="4"/>
        <w:bidi w:val="0"/>
        <w:rPr>
          <w:rFonts w:hint="default"/>
        </w:rPr>
      </w:pPr>
      <w:bookmarkStart w:id="74" w:name="_Toc15377219"/>
      <w:bookmarkStart w:id="75" w:name="_Toc15396611"/>
      <w:bookmarkStart w:id="76" w:name="_Toc13301"/>
      <w:r>
        <w:rPr>
          <w:rFonts w:hint="default"/>
          <w:lang w:eastAsia="zh-CN"/>
        </w:rPr>
        <w:t>十、</w:t>
      </w:r>
      <w:r>
        <w:rPr>
          <w:rFonts w:hint="default"/>
        </w:rPr>
        <w:t>国有资本经营预算支出决算情况说明</w:t>
      </w:r>
      <w:bookmarkEnd w:id="74"/>
      <w:bookmarkEnd w:id="75"/>
      <w:bookmarkEnd w:id="76"/>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spacing w:line="580" w:lineRule="exact"/>
        <w:jc w:val="center"/>
        <w:rPr>
          <w:rFonts w:hint="default" w:ascii="Times New Roman" w:hAnsi="Times New Roman" w:eastAsia="方正小标宋简体" w:cs="Times New Roman"/>
          <w:sz w:val="44"/>
          <w:szCs w:val="44"/>
        </w:rPr>
      </w:pPr>
    </w:p>
    <w:p>
      <w:pPr>
        <w:pStyle w:val="4"/>
        <w:bidi w:val="0"/>
        <w:rPr>
          <w:rFonts w:hint="default"/>
        </w:rPr>
      </w:pPr>
      <w:bookmarkStart w:id="77" w:name="_Toc15377221"/>
      <w:bookmarkStart w:id="78" w:name="_Toc15396612"/>
      <w:bookmarkStart w:id="79" w:name="_Toc22750"/>
      <w:r>
        <w:rPr>
          <w:rFonts w:hint="default"/>
        </w:rPr>
        <w:t>十</w:t>
      </w:r>
      <w:r>
        <w:rPr>
          <w:rFonts w:hint="default"/>
          <w:lang w:eastAsia="zh-CN"/>
        </w:rPr>
        <w:t>一</w:t>
      </w:r>
      <w:r>
        <w:rPr>
          <w:rFonts w:hint="default"/>
        </w:rPr>
        <w:t>、其他重要事项的情况说明</w:t>
      </w:r>
      <w:bookmarkEnd w:id="77"/>
      <w:bookmarkEnd w:id="78"/>
      <w:bookmarkEnd w:id="79"/>
    </w:p>
    <w:p>
      <w:pPr>
        <w:spacing w:line="600" w:lineRule="exact"/>
        <w:ind w:firstLine="643" w:firstLineChars="200"/>
        <w:outlineLvl w:val="2"/>
        <w:rPr>
          <w:rFonts w:hint="default" w:ascii="Times New Roman" w:hAnsi="Times New Roman" w:eastAsia="仿宋" w:cs="Times New Roman"/>
          <w:color w:val="000000"/>
          <w:sz w:val="32"/>
          <w:szCs w:val="32"/>
        </w:rPr>
      </w:pPr>
      <w:bookmarkStart w:id="80" w:name="_Toc22393"/>
      <w:bookmarkStart w:id="81" w:name="_Toc15377222"/>
      <w:r>
        <w:rPr>
          <w:rFonts w:hint="default" w:ascii="Times New Roman" w:hAnsi="Times New Roman" w:eastAsia="仿宋" w:cs="Times New Roman"/>
          <w:b/>
          <w:color w:val="000000"/>
          <w:sz w:val="32"/>
          <w:szCs w:val="32"/>
        </w:rPr>
        <w:t>（一）机关运行经费支出情况</w:t>
      </w:r>
      <w:bookmarkEnd w:id="80"/>
      <w:bookmarkEnd w:id="81"/>
    </w:p>
    <w:p>
      <w:pPr>
        <w:spacing w:line="600" w:lineRule="exact"/>
        <w:ind w:firstLine="640" w:firstLineChars="200"/>
        <w:rPr>
          <w:rFonts w:hint="default" w:ascii="Times New Roman" w:hAnsi="Times New Roman" w:eastAsia="仿宋" w:cs="Times New Roman"/>
          <w:b/>
          <w:color w:val="FF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中共武胜县委目标绩效管理办公室</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val="en-US" w:eastAsia="zh-CN"/>
        </w:rPr>
        <w:t>25.21</w:t>
      </w:r>
      <w:r>
        <w:rPr>
          <w:rFonts w:hint="default" w:ascii="Times New Roman" w:hAnsi="Times New Roman" w:eastAsia="仿宋_GB2312" w:cs="Times New Roman"/>
          <w:color w:val="000000"/>
          <w:sz w:val="32"/>
          <w:szCs w:val="32"/>
        </w:rPr>
        <w:t>万元，比20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年增加</w:t>
      </w:r>
      <w:r>
        <w:rPr>
          <w:rFonts w:hint="default" w:ascii="Times New Roman" w:hAnsi="Times New Roman" w:eastAsia="仿宋_GB2312" w:cs="Times New Roman"/>
          <w:color w:val="000000"/>
          <w:sz w:val="32"/>
          <w:szCs w:val="32"/>
          <w:lang w:val="en-US" w:eastAsia="zh-CN"/>
        </w:rPr>
        <w:t>14.43</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133.86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主要原因是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2021年我办有新进人员。</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bookmarkStart w:id="82" w:name="_Toc30929"/>
      <w:bookmarkStart w:id="83" w:name="_Toc15377223"/>
      <w:r>
        <w:rPr>
          <w:rFonts w:hint="default" w:ascii="Times New Roman" w:hAnsi="Times New Roman" w:eastAsia="仿宋" w:cs="Times New Roman"/>
          <w:b/>
          <w:color w:val="000000"/>
          <w:sz w:val="32"/>
          <w:szCs w:val="32"/>
        </w:rPr>
        <w:t>（二）政府采购支出情况</w:t>
      </w:r>
      <w:bookmarkEnd w:id="82"/>
      <w:bookmarkEnd w:id="83"/>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中共武胜县委目标绩效管理办公室</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万元。授予中小企业合同金额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%，其中：授予小微企业合同金额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bookmarkStart w:id="84" w:name="_Toc15377224"/>
      <w:bookmarkStart w:id="85" w:name="_Toc19901"/>
      <w:r>
        <w:rPr>
          <w:rFonts w:hint="default" w:ascii="Times New Roman" w:hAnsi="Times New Roman" w:eastAsia="仿宋" w:cs="Times New Roman"/>
          <w:b/>
          <w:color w:val="000000"/>
          <w:sz w:val="32"/>
          <w:szCs w:val="32"/>
        </w:rPr>
        <w:t>（三）国有资产占有使用情况</w:t>
      </w:r>
      <w:bookmarkEnd w:id="84"/>
      <w:bookmarkEnd w:id="85"/>
    </w:p>
    <w:p>
      <w:pPr>
        <w:autoSpaceDE w:val="0"/>
        <w:autoSpaceDN w:val="0"/>
        <w:adjustRightInd w:val="0"/>
        <w:spacing w:line="600" w:lineRule="exact"/>
        <w:ind w:firstLine="640" w:firstLineChars="200"/>
        <w:jc w:val="left"/>
        <w:rPr>
          <w:rFonts w:hint="default" w:ascii="Times New Roman" w:hAnsi="Times New Roman" w:eastAsia="仿宋" w:cs="Times New Roman"/>
          <w:b/>
          <w:color w:val="auto"/>
          <w:sz w:val="32"/>
          <w:szCs w:val="32"/>
        </w:rPr>
      </w:pPr>
      <w:r>
        <w:rPr>
          <w:rFonts w:hint="default" w:ascii="Times New Roman" w:hAnsi="Times New Roman" w:eastAsia="仿宋_GB2312" w:cs="Times New Roman"/>
          <w:color w:val="000000"/>
          <w:sz w:val="32"/>
          <w:szCs w:val="32"/>
        </w:rPr>
        <w:t>截至202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color w:val="000000"/>
          <w:sz w:val="32"/>
          <w:szCs w:val="32"/>
          <w:lang w:val="en-US" w:eastAsia="zh-CN"/>
        </w:rPr>
        <w:t>中共武胜县委目标绩效管理办公室</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辆，其中：主要领导干部用车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单价50万元以上通</w:t>
      </w:r>
      <w:r>
        <w:rPr>
          <w:rFonts w:hint="default" w:ascii="Times New Roman" w:hAnsi="Times New Roman" w:eastAsia="仿宋_GB2312" w:cs="Times New Roman"/>
          <w:color w:val="auto"/>
          <w:sz w:val="32"/>
          <w:szCs w:val="32"/>
        </w:rPr>
        <w:t>用设备</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台，单价100万元以上专用设备</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台。</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rPr>
      </w:pPr>
      <w:bookmarkStart w:id="86" w:name="_Toc13005"/>
      <w:r>
        <w:rPr>
          <w:rFonts w:hint="default" w:ascii="Times New Roman" w:hAnsi="Times New Roman" w:eastAsia="仿宋" w:cs="Times New Roman"/>
          <w:b/>
          <w:color w:val="auto"/>
          <w:sz w:val="32"/>
          <w:szCs w:val="32"/>
        </w:rPr>
        <w:t>（四）预算绩效管理情况。</w:t>
      </w:r>
      <w:bookmarkEnd w:id="86"/>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因</w:t>
      </w:r>
      <w:r>
        <w:rPr>
          <w:rFonts w:hint="default" w:ascii="Times New Roman" w:hAnsi="Times New Roman" w:eastAsia="仿宋_GB2312" w:cs="Times New Roman"/>
          <w:color w:val="auto"/>
          <w:sz w:val="32"/>
          <w:szCs w:val="32"/>
        </w:rPr>
        <w:t>本部门无专项预算项目，本部门在年初预算编制阶段，</w:t>
      </w:r>
      <w:r>
        <w:rPr>
          <w:rFonts w:hint="default" w:ascii="Times New Roman" w:hAnsi="Times New Roman" w:eastAsia="仿宋_GB2312" w:cs="Times New Roman"/>
          <w:color w:val="auto"/>
          <w:sz w:val="32"/>
          <w:szCs w:val="32"/>
          <w:lang w:val="en-US" w:eastAsia="zh-CN"/>
        </w:rPr>
        <w:t>未</w:t>
      </w:r>
      <w:r>
        <w:rPr>
          <w:rFonts w:hint="default" w:ascii="Times New Roman" w:hAnsi="Times New Roman" w:eastAsia="仿宋_GB2312" w:cs="Times New Roman"/>
          <w:color w:val="auto"/>
          <w:sz w:val="32"/>
          <w:szCs w:val="32"/>
        </w:rPr>
        <w:t>开展预算事前绩效评估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绩效目标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绩效监控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绩效目标完成情况自评。</w:t>
      </w:r>
    </w:p>
    <w:p>
      <w:pPr>
        <w:spacing w:line="58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本部门按要求对202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年部门整体支出开展绩效自评，从评价情况来看</w:t>
      </w:r>
      <w:r>
        <w:rPr>
          <w:rFonts w:hint="default" w:ascii="Times New Roman" w:hAnsi="Times New Roman" w:eastAsia="仿宋_GB2312" w:cs="Times New Roman"/>
          <w:color w:val="auto"/>
          <w:sz w:val="32"/>
          <w:szCs w:val="32"/>
          <w:lang w:val="en-US" w:eastAsia="zh-CN"/>
        </w:rPr>
        <w:t>预算执行到位，完成预算的100%，达到了预期效果。</w:t>
      </w:r>
      <w:r>
        <w:rPr>
          <w:rFonts w:hint="default" w:ascii="Times New Roman" w:hAnsi="Times New Roman" w:eastAsia="仿宋_GB2312" w:cs="Times New Roman"/>
          <w:color w:val="auto"/>
          <w:sz w:val="32"/>
          <w:szCs w:val="32"/>
        </w:rPr>
        <w:t>本部门无专项预算项目，因此未组织开展项目支出绩效评价</w:t>
      </w:r>
      <w:r>
        <w:rPr>
          <w:rFonts w:hint="default" w:ascii="Times New Roman" w:hAnsi="Times New Roman" w:eastAsia="仿宋_GB2312" w:cs="Times New Roman"/>
          <w:color w:val="auto"/>
          <w:sz w:val="32"/>
          <w:szCs w:val="32"/>
          <w:lang w:eastAsia="zh-CN"/>
        </w:rPr>
        <w:t>。</w:t>
      </w:r>
    </w:p>
    <w:p>
      <w:pPr>
        <w:spacing w:line="580" w:lineRule="exact"/>
        <w:ind w:left="63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2.部门绩效评价结果。</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年部门整体支出绩效评价情况开展自评，</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中共武胜县委目标绩效管理办公室</w:t>
      </w:r>
      <w:r>
        <w:rPr>
          <w:rFonts w:hint="default" w:ascii="Times New Roman" w:hAnsi="Times New Roman" w:eastAsia="仿宋_GB2312" w:cs="Times New Roman"/>
          <w:b/>
          <w:bCs/>
          <w:sz w:val="32"/>
          <w:szCs w:val="32"/>
        </w:rPr>
        <w:t>部门202</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年部门整体支出绩效评价报告》见附件（附件1）。</w:t>
      </w:r>
    </w:p>
    <w:p>
      <w:pPr>
        <w:widowControl/>
        <w:jc w:val="left"/>
        <w:rPr>
          <w:rFonts w:hint="default" w:ascii="Times New Roman" w:hAnsi="Times New Roman" w:eastAsia="仿宋_GB2312" w:cs="Times New Roman"/>
          <w:b/>
          <w:color w:val="000000"/>
          <w:sz w:val="32"/>
          <w:szCs w:val="32"/>
        </w:rPr>
      </w:pPr>
    </w:p>
    <w:p>
      <w:pPr>
        <w:pStyle w:val="3"/>
        <w:numPr>
          <w:ilvl w:val="0"/>
          <w:numId w:val="3"/>
        </w:numPr>
        <w:bidi w:val="0"/>
        <w:jc w:val="center"/>
        <w:rPr>
          <w:rFonts w:hint="default"/>
        </w:rPr>
      </w:pPr>
      <w:bookmarkStart w:id="87" w:name="_Toc27664"/>
      <w:bookmarkStart w:id="88" w:name="_Toc15396613"/>
      <w:bookmarkStart w:id="89" w:name="_Toc15377225"/>
      <w:r>
        <w:rPr>
          <w:rFonts w:hint="default"/>
        </w:rPr>
        <w:t>名词解释</w:t>
      </w:r>
      <w:bookmarkEnd w:id="87"/>
      <w:bookmarkEnd w:id="88"/>
      <w:bookmarkEnd w:id="89"/>
    </w:p>
    <w:p>
      <w:pPr>
        <w:spacing w:line="600" w:lineRule="exact"/>
        <w:jc w:val="left"/>
        <w:rPr>
          <w:rFonts w:hint="default" w:ascii="Times New Roman" w:hAnsi="Times New Roman" w:cs="Times New Roman"/>
          <w:b/>
          <w:color w:val="000000"/>
          <w:sz w:val="44"/>
          <w:szCs w:val="44"/>
        </w:rPr>
      </w:pPr>
    </w:p>
    <w:p>
      <w:pPr>
        <w:pStyle w:val="25"/>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Style w:val="25"/>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pPr>
        <w:pStyle w:val="25"/>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pPr>
        <w:pStyle w:val="25"/>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w:t>
      </w:r>
    </w:p>
    <w:p>
      <w:pPr>
        <w:pStyle w:val="25"/>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5.使用非财政拨款结余：指事业单位使用以前年度积累的非财政拨款结余弥补当年收支差额的金额。 </w:t>
      </w:r>
    </w:p>
    <w:p>
      <w:pPr>
        <w:pStyle w:val="25"/>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pStyle w:val="25"/>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pStyle w:val="25"/>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一般公共服务支出</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党委办公厅（室）及相关事务机构</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行政运行</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反映行政单位（包括实行公务员管理的事业单位）的基本支出</w:t>
      </w:r>
      <w:r>
        <w:rPr>
          <w:rFonts w:hint="default"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一般公共服务支出</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党委办公厅（室）及相关事务机构</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事业运行</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反映事业单位的基本支出，不包括行政单位（包括实行公务员管理的事业单位）后勤服务中心、医务室等附属事业单位</w:t>
      </w:r>
      <w:r>
        <w:rPr>
          <w:rFonts w:hint="default"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一般公共服务支出</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党委办公厅（室）及相关事务机构</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其他党委办公厅（室）及相关机构事务支出</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反映其他用于其他党委办公厅（室）及相关机构事务支出</w:t>
      </w:r>
      <w:r>
        <w:rPr>
          <w:rFonts w:hint="default"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12.社会保障和就业支出</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行政事业单位养老支出</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机关事业单位基本养老保险缴费支出</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反映</w:t>
      </w:r>
      <w:r>
        <w:rPr>
          <w:rFonts w:hint="default" w:ascii="Times New Roman" w:hAnsi="Times New Roman" w:eastAsia="仿宋_GB2312" w:cs="Times New Roman"/>
          <w:color w:val="auto"/>
          <w:sz w:val="32"/>
          <w:szCs w:val="32"/>
          <w:highlight w:val="none"/>
        </w:rPr>
        <w:t>主要用于</w:t>
      </w:r>
      <w:r>
        <w:rPr>
          <w:rFonts w:hint="default" w:ascii="Times New Roman" w:hAnsi="Times New Roman" w:eastAsia="仿宋_GB2312" w:cs="Times New Roman"/>
          <w:color w:val="auto"/>
          <w:sz w:val="32"/>
          <w:szCs w:val="32"/>
          <w:highlight w:val="none"/>
          <w:lang w:val="en-US" w:eastAsia="zh-CN"/>
        </w:rPr>
        <w:t>机关事业单位实施养老保险制度由单位缴纳的基本养老保险费支出</w:t>
      </w:r>
      <w:r>
        <w:rPr>
          <w:rFonts w:hint="default" w:ascii="Times New Roman" w:hAnsi="Times New Roman" w:eastAsia="仿宋_GB2312" w:cs="Times New Roman"/>
          <w:color w:val="auto"/>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13.卫生健康支出（</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行政事业单位医疗</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行政单位医疗</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反映</w:t>
      </w:r>
      <w:r>
        <w:rPr>
          <w:rFonts w:hint="default" w:ascii="Times New Roman" w:hAnsi="Times New Roman" w:eastAsia="仿宋_GB2312" w:cs="Times New Roman"/>
          <w:color w:val="auto"/>
          <w:sz w:val="32"/>
          <w:szCs w:val="32"/>
          <w:highlight w:val="none"/>
        </w:rPr>
        <w:t>财政部门安排的行政单位（包括实行公务员管理的事业单位）基本医疗保险缴费经费，未参加医疗保险的行政单位的公费医疗经费，按国家规定享受离休人员、红军老战士待遇人员的医疗经费。</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14.卫生健康支出（</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行政事业单位医疗</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事业单位医疗</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反映</w:t>
      </w:r>
      <w:r>
        <w:rPr>
          <w:rFonts w:hint="default" w:ascii="Times New Roman" w:hAnsi="Times New Roman" w:eastAsia="仿宋_GB2312" w:cs="Times New Roman"/>
          <w:color w:val="auto"/>
          <w:sz w:val="32"/>
          <w:szCs w:val="32"/>
          <w:highlight w:val="none"/>
        </w:rPr>
        <w:t>财政部门安排的事业单位基本医疗保险缴费经费，未参加医疗保险的事业单位的公费医疗经费，按国家规定享受离休人员待遇的医疗经费。</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15.卫生健康支出（</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行政事业单位医疗</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公务员医疗补助</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反映</w:t>
      </w:r>
      <w:r>
        <w:rPr>
          <w:rFonts w:hint="default" w:ascii="Times New Roman" w:hAnsi="Times New Roman" w:eastAsia="仿宋_GB2312" w:cs="Times New Roman"/>
          <w:color w:val="auto"/>
          <w:sz w:val="32"/>
          <w:szCs w:val="32"/>
          <w:highlight w:val="none"/>
        </w:rPr>
        <w:t>财政部门安排的</w:t>
      </w:r>
      <w:r>
        <w:rPr>
          <w:rFonts w:hint="default" w:ascii="Times New Roman" w:hAnsi="Times New Roman" w:eastAsia="仿宋_GB2312" w:cs="Times New Roman"/>
          <w:color w:val="auto"/>
          <w:sz w:val="32"/>
          <w:szCs w:val="32"/>
          <w:highlight w:val="none"/>
          <w:lang w:val="en-US" w:eastAsia="zh-CN"/>
        </w:rPr>
        <w:t>公务员医疗补助经费。</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16.卫生健康支出（</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行政事业单位医疗</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其他行政事业单位医疗支出</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反映其他用于行政事业单位医疗方面的支出。</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highlight w:val="none"/>
          <w:lang w:val="en-US" w:eastAsia="zh-CN"/>
        </w:rPr>
        <w:t>17.住房保障支出</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住房改革支出</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住房公积金</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反映</w:t>
      </w:r>
      <w:r>
        <w:rPr>
          <w:rFonts w:hint="default" w:ascii="Times New Roman" w:hAnsi="Times New Roman" w:eastAsia="仿宋_GB2312" w:cs="Times New Roman"/>
          <w:color w:val="auto"/>
          <w:sz w:val="32"/>
          <w:szCs w:val="32"/>
          <w:highlight w:val="none"/>
        </w:rPr>
        <w:t>行政事业单位按人力资源和社会保障部、财政部规定的基本工资和津贴补贴以及规定比例为职工缴纳的住房公积金。</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 xml:space="preserve">.项目支出：指在基本支出之外为完成特定行政任务和事业发展目标所发生的支出。 </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hint="default" w:ascii="Times New Roman" w:hAnsi="Times New Roman" w:eastAsia="仿宋_GB2312" w:cs="Times New Roman"/>
          <w:sz w:val="32"/>
          <w:szCs w:val="32"/>
        </w:rPr>
      </w:pPr>
    </w:p>
    <w:p>
      <w:pPr>
        <w:spacing w:line="600" w:lineRule="exact"/>
        <w:jc w:val="center"/>
        <w:outlineLvl w:val="0"/>
        <w:rPr>
          <w:rStyle w:val="27"/>
          <w:rFonts w:hint="default" w:ascii="Times New Roman" w:hAnsi="Times New Roman" w:eastAsia="黑体" w:cs="Times New Roman"/>
          <w:b w:val="0"/>
        </w:rPr>
      </w:pPr>
      <w:bookmarkStart w:id="90" w:name="_Toc15377226"/>
      <w:r>
        <w:rPr>
          <w:rFonts w:hint="default" w:ascii="Times New Roman" w:hAnsi="Times New Roman" w:cs="Times New Roman"/>
          <w:b/>
          <w:color w:val="000000"/>
          <w:sz w:val="44"/>
          <w:szCs w:val="44"/>
        </w:rPr>
        <w:br w:type="page"/>
      </w:r>
      <w:bookmarkStart w:id="91" w:name="_Toc2845"/>
      <w:bookmarkStart w:id="92" w:name="_Toc15396614"/>
      <w:r>
        <w:rPr>
          <w:rStyle w:val="27"/>
          <w:rFonts w:hint="default"/>
        </w:rPr>
        <w:t>第四部分 附件</w:t>
      </w:r>
      <w:bookmarkEnd w:id="91"/>
      <w:bookmarkEnd w:id="92"/>
    </w:p>
    <w:p>
      <w:pPr>
        <w:pStyle w:val="4"/>
        <w:bidi w:val="0"/>
        <w:rPr>
          <w:rFonts w:hint="default"/>
        </w:rPr>
      </w:pPr>
      <w:bookmarkStart w:id="93" w:name="_Toc229"/>
      <w:r>
        <w:rPr>
          <w:rFonts w:hint="default"/>
        </w:rPr>
        <w:t>附件1</w:t>
      </w:r>
      <w:bookmarkEnd w:id="93"/>
    </w:p>
    <w:p>
      <w:pPr>
        <w:spacing w:line="58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color w:val="000000"/>
          <w:kern w:val="0"/>
          <w:sz w:val="40"/>
          <w:szCs w:val="44"/>
          <w:lang w:val="en-US" w:eastAsia="zh-CN"/>
        </w:rPr>
      </w:pPr>
      <w:r>
        <w:rPr>
          <w:rFonts w:hint="default" w:ascii="Times New Roman" w:hAnsi="Times New Roman" w:eastAsia="方正小标宋简体" w:cs="Times New Roman"/>
          <w:color w:val="000000"/>
          <w:kern w:val="0"/>
          <w:sz w:val="40"/>
          <w:szCs w:val="44"/>
          <w:lang w:val="en-US" w:eastAsia="zh-CN"/>
        </w:rPr>
        <w:t>中共武胜县委目标绩效管理办公室</w:t>
      </w:r>
    </w:p>
    <w:p>
      <w:pPr>
        <w:spacing w:line="600" w:lineRule="exact"/>
        <w:jc w:val="center"/>
        <w:rPr>
          <w:rFonts w:hint="default" w:ascii="Times New Roman" w:hAnsi="Times New Roman" w:eastAsia="方正小标宋简体" w:cs="Times New Roman"/>
          <w:color w:val="000000"/>
          <w:kern w:val="0"/>
          <w:sz w:val="40"/>
          <w:szCs w:val="44"/>
          <w:lang w:val="zh-CN"/>
        </w:rPr>
      </w:pPr>
      <w:r>
        <w:rPr>
          <w:rFonts w:hint="default" w:ascii="Times New Roman" w:hAnsi="Times New Roman" w:eastAsia="方正小标宋简体" w:cs="Times New Roman"/>
          <w:color w:val="000000"/>
          <w:kern w:val="0"/>
          <w:sz w:val="40"/>
          <w:szCs w:val="44"/>
          <w:lang w:val="zh-CN"/>
        </w:rPr>
        <w:t>部门</w:t>
      </w:r>
      <w:r>
        <w:rPr>
          <w:rFonts w:hint="default" w:ascii="Times New Roman" w:hAnsi="Times New Roman" w:eastAsia="方正小标宋简体" w:cs="Times New Roman"/>
          <w:color w:val="000000"/>
          <w:kern w:val="0"/>
          <w:sz w:val="40"/>
          <w:szCs w:val="44"/>
        </w:rPr>
        <w:t>202</w:t>
      </w:r>
      <w:r>
        <w:rPr>
          <w:rFonts w:hint="default" w:ascii="Times New Roman" w:hAnsi="Times New Roman" w:eastAsia="方正小标宋简体" w:cs="Times New Roman"/>
          <w:color w:val="000000"/>
          <w:kern w:val="0"/>
          <w:sz w:val="40"/>
          <w:szCs w:val="44"/>
          <w:lang w:val="en-US" w:eastAsia="zh-CN"/>
        </w:rPr>
        <w:t>1</w:t>
      </w:r>
      <w:r>
        <w:rPr>
          <w:rFonts w:hint="default" w:ascii="Times New Roman" w:hAnsi="Times New Roman" w:eastAsia="方正小标宋简体" w:cs="Times New Roman"/>
          <w:color w:val="000000"/>
          <w:kern w:val="0"/>
          <w:sz w:val="40"/>
          <w:szCs w:val="44"/>
        </w:rPr>
        <w:t>年部门</w:t>
      </w:r>
      <w:r>
        <w:rPr>
          <w:rFonts w:hint="default" w:ascii="Times New Roman" w:hAnsi="Times New Roman" w:eastAsia="方正小标宋简体" w:cs="Times New Roman"/>
          <w:color w:val="000000"/>
          <w:kern w:val="0"/>
          <w:sz w:val="40"/>
          <w:szCs w:val="44"/>
          <w:lang w:val="zh-CN"/>
        </w:rPr>
        <w:t>整体支出绩效评价报告</w:t>
      </w:r>
    </w:p>
    <w:p>
      <w:pPr>
        <w:widowControl/>
        <w:spacing w:line="580" w:lineRule="exact"/>
        <w:ind w:firstLine="640" w:firstLineChars="200"/>
        <w:contextualSpacing/>
        <w:jc w:val="center"/>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hint="default" w:ascii="Times New Roman" w:hAnsi="Times New Roman" w:eastAsia="黑体" w:cs="Times New Roman"/>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rPr>
        <w:t>一、</w:t>
      </w:r>
      <w:r>
        <w:rPr>
          <w:rFonts w:hint="default" w:ascii="Times New Roman" w:hAnsi="Times New Roman" w:eastAsia="黑体" w:cs="Times New Roman"/>
          <w:color w:val="000000"/>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（一）机构组成。</w:t>
      </w:r>
      <w:r>
        <w:rPr>
          <w:rFonts w:hint="default" w:ascii="Times New Roman" w:hAnsi="Times New Roman" w:eastAsia="方正仿宋_GBK" w:cs="Times New Roman"/>
          <w:color w:val="000000"/>
          <w:kern w:val="0"/>
          <w:sz w:val="33"/>
          <w:szCs w:val="33"/>
          <w:shd w:val="clear" w:color="auto" w:fill="FFFFFF"/>
          <w:lang w:val="en-US" w:eastAsia="zh-CN"/>
        </w:rPr>
        <w:t>中共武胜县委目标绩效管理办公室下设3个内设机构：综合股、业务股、武胜县目标绩效管理服务中心。</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zh-CN"/>
        </w:rPr>
        <w:t>（二）机构职能。</w:t>
      </w:r>
      <w:r>
        <w:rPr>
          <w:rFonts w:hint="default" w:ascii="Times New Roman" w:hAnsi="Times New Roman" w:eastAsia="方正仿宋_GBK" w:cs="Times New Roman"/>
          <w:color w:val="000000"/>
          <w:kern w:val="0"/>
          <w:sz w:val="33"/>
          <w:szCs w:val="33"/>
          <w:shd w:val="clear" w:color="auto" w:fill="FFFFFF"/>
          <w:lang w:val="en-US" w:eastAsia="zh-CN"/>
        </w:rPr>
        <w:t>中共武胜县委目标绩效管理办公室的主要职责是：</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1.负责全县目标绩效管理工作。</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2.负责县委、县政府交办的督查督办工作。</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3.负责上级党委、政府和县委、县政府重大决策、重要工作部署贯彻落实情况的督查督办和考核评价工作。</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4.负责上级党委、政府领导和县委、县政府主要领导批示件办理的督查督办工作。</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5.负责县委常委会、县政府常务会议定事项的督查督办工作。</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6.牵头做好上级党委、政府对县委、县政府的年度目标考核工作。</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7.负责县委、县政府年度重点工作目标任务管理、督查督办和考核评价工作。</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8.负责拟定全县绩效考核工作方案并组织实施。</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9.负责拟定乡（镇）、县级部门、园区的目标绩效管理办法和考核内容。</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10.负责综合绩效考核和管理，提出考核结果、等次评定和绩效考核成果运用建议。</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11.负责县委、县政府对各乡（镇）、县级部门、园区年度目标任务的编制、分解和下达。</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12.负责对绩效考核工作中出现的新问题、新情况进行分析、研究并提出改进和完善的措施及建议。</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13.负责惠民方针政策宣传和群众咨询。</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14.负责省、市民生实事目标任务的分解下达以及实施进度和相关信息的上报；负责县惠民帮扶目标的编制、分解和下达。</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15.负责建立和完善惠民帮扶工作体系、编制惠民帮扶规划、开展应急帮扶救助、惠民帮扶阵地及窗口的监管工作。</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16.负责全县民生实事及惠民帮扶工作的统筹协调、督查督办、考核评价和情况报告工作。</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方正仿宋_GBK" w:cs="Times New Roman"/>
          <w:b w:val="0"/>
          <w:bCs w:val="0"/>
          <w:color w:val="000000"/>
          <w:kern w:val="0"/>
          <w:sz w:val="33"/>
          <w:szCs w:val="33"/>
          <w:shd w:val="clear" w:color="auto" w:fill="FFFFFF"/>
          <w:lang w:val="en-US" w:eastAsia="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17.负责人大代表建议和政协委员提案的交办和督查督办工作。</w:t>
      </w:r>
    </w:p>
    <w:p>
      <w:pPr>
        <w:keepNext w:val="0"/>
        <w:keepLines w:val="0"/>
        <w:pageBreakBefore w:val="0"/>
        <w:widowControl/>
        <w:kinsoku/>
        <w:wordWrap/>
        <w:overflowPunct/>
        <w:topLinePunct w:val="0"/>
        <w:autoSpaceDE/>
        <w:autoSpaceDN/>
        <w:bidi w:val="0"/>
        <w:adjustRightInd w:val="0"/>
        <w:snapToGrid w:val="0"/>
        <w:spacing w:line="240" w:lineRule="auto"/>
        <w:ind w:firstLine="66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方正仿宋_GBK" w:cs="Times New Roman"/>
          <w:b w:val="0"/>
          <w:bCs w:val="0"/>
          <w:color w:val="000000"/>
          <w:kern w:val="0"/>
          <w:sz w:val="33"/>
          <w:szCs w:val="33"/>
          <w:shd w:val="clear" w:color="auto" w:fill="FFFFFF"/>
          <w:lang w:val="en-US" w:eastAsia="zh-CN"/>
        </w:rPr>
        <w:t>18.完成县委、县政府交办的其他工作</w:t>
      </w:r>
      <w:r>
        <w:rPr>
          <w:rFonts w:hint="default" w:ascii="Times New Roman" w:hAnsi="Times New Roman" w:eastAsia="方正仿宋_GBK" w:cs="Times New Roman"/>
          <w:color w:val="000000"/>
          <w:kern w:val="0"/>
          <w:sz w:val="33"/>
          <w:szCs w:val="33"/>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（三）人员概况。</w:t>
      </w:r>
      <w:r>
        <w:rPr>
          <w:rFonts w:hint="default" w:ascii="Times New Roman" w:hAnsi="Times New Roman" w:eastAsia="方正仿宋_GBK" w:cs="Times New Roman"/>
          <w:sz w:val="33"/>
          <w:szCs w:val="33"/>
          <w:lang w:val="en-US" w:eastAsia="zh-CN"/>
        </w:rPr>
        <w:t>2021年末，中共武胜县委目标绩效管理办公室核定编制14人，其中：行政编制7人，事业编制7人。实有人员9人，其中：行政干部7人，事业干部2人。</w:t>
      </w: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方正仿宋_GBK" w:cs="Times New Roman"/>
          <w:b w:val="0"/>
          <w:bCs w:val="0"/>
          <w:color w:val="000000"/>
          <w:kern w:val="0"/>
          <w:sz w:val="33"/>
          <w:szCs w:val="33"/>
          <w:highlight w:val="none"/>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zh-CN"/>
        </w:rPr>
        <w:t>（一）部门财政资金收入情况。</w:t>
      </w:r>
      <w:r>
        <w:rPr>
          <w:rFonts w:hint="default" w:ascii="Times New Roman" w:hAnsi="Times New Roman" w:eastAsia="方正仿宋_GBK" w:cs="Times New Roman"/>
          <w:b w:val="0"/>
          <w:bCs w:val="0"/>
          <w:color w:val="000000"/>
          <w:kern w:val="0"/>
          <w:sz w:val="33"/>
          <w:szCs w:val="33"/>
          <w:highlight w:val="none"/>
          <w:shd w:val="clear" w:color="auto" w:fill="FFFFFF"/>
          <w:lang w:val="en-US" w:eastAsia="zh-CN"/>
        </w:rPr>
        <w:t>2021年初预算收入157.</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方正仿宋_GBK" w:cs="Times New Roman"/>
          <w:b w:val="0"/>
          <w:bCs w:val="0"/>
          <w:color w:val="000000"/>
          <w:kern w:val="0"/>
          <w:sz w:val="33"/>
          <w:szCs w:val="33"/>
          <w:highlight w:val="none"/>
          <w:shd w:val="clear" w:color="auto" w:fill="FFFFFF"/>
          <w:lang w:val="en-US" w:eastAsia="zh-CN"/>
        </w:rPr>
        <w:t>07万元，其中，一般公共预算财政拨款收入133.05万元，占84.71%；年初结转和结余收入24.02万元，占15.29%。</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（二）部门财政资金支出情况。</w:t>
      </w:r>
      <w:r>
        <w:rPr>
          <w:rFonts w:hint="default" w:ascii="Times New Roman" w:hAnsi="Times New Roman" w:eastAsia="方正仿宋_GBK" w:cs="Times New Roman"/>
          <w:color w:val="000000"/>
          <w:kern w:val="0"/>
          <w:sz w:val="33"/>
          <w:szCs w:val="33"/>
          <w:highlight w:val="none"/>
          <w:shd w:val="clear" w:color="auto" w:fill="FFFFFF"/>
          <w:lang w:val="en-US" w:eastAsia="zh-CN"/>
        </w:rPr>
        <w:t>2021年截至12月底支出合计157.07万元，其中，基本支出</w:t>
      </w:r>
      <w:r>
        <w:rPr>
          <w:rFonts w:hint="default" w:ascii="Times New Roman" w:hAnsi="Times New Roman" w:eastAsia="方正仿宋_GBK" w:cs="Times New Roman"/>
          <w:color w:val="000000"/>
          <w:sz w:val="32"/>
          <w:szCs w:val="32"/>
          <w:highlight w:val="none"/>
          <w:lang w:val="en-US" w:eastAsia="zh-CN"/>
        </w:rPr>
        <w:t>157.07</w:t>
      </w:r>
      <w:r>
        <w:rPr>
          <w:rFonts w:hint="default" w:ascii="Times New Roman" w:hAnsi="Times New Roman" w:eastAsia="方正仿宋_GBK" w:cs="Times New Roman"/>
          <w:color w:val="000000"/>
          <w:kern w:val="0"/>
          <w:sz w:val="33"/>
          <w:szCs w:val="33"/>
          <w:highlight w:val="none"/>
          <w:shd w:val="clear" w:color="auto" w:fill="FFFFFF"/>
          <w:lang w:val="en-US" w:eastAsia="zh-CN"/>
        </w:rPr>
        <w:t>万元，占100%；项目支出0万元，占0%。</w:t>
      </w: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（一）部门预算</w:t>
      </w:r>
      <w:r>
        <w:rPr>
          <w:rFonts w:hint="default" w:ascii="Times New Roman" w:hAnsi="Times New Roman" w:eastAsia="仿宋_GB2312" w:cs="Times New Roman"/>
          <w:color w:val="auto"/>
          <w:kern w:val="0"/>
          <w:sz w:val="32"/>
          <w:szCs w:val="32"/>
          <w:highlight w:val="none"/>
          <w:shd w:val="clear" w:color="auto" w:fill="FFFFFF"/>
          <w:lang w:val="zh-CN"/>
        </w:rPr>
        <w:t>绩效</w:t>
      </w:r>
      <w:r>
        <w:rPr>
          <w:rFonts w:hint="default" w:ascii="Times New Roman" w:hAnsi="Times New Roman" w:eastAsia="仿宋_GB2312" w:cs="Times New Roman"/>
          <w:color w:val="000000"/>
          <w:kern w:val="0"/>
          <w:sz w:val="32"/>
          <w:szCs w:val="32"/>
          <w:shd w:val="clear" w:color="auto" w:fill="FFFFFF"/>
          <w:lang w:val="zh-CN"/>
        </w:rPr>
        <w:t>管理。</w:t>
      </w:r>
    </w:p>
    <w:p>
      <w:pPr>
        <w:widowControl/>
        <w:adjustRightInd w:val="0"/>
        <w:snapToGrid w:val="0"/>
        <w:spacing w:line="580" w:lineRule="exact"/>
        <w:ind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我</w:t>
      </w:r>
      <w:r>
        <w:rPr>
          <w:rFonts w:hint="default" w:ascii="Times New Roman" w:hAnsi="Times New Roman" w:eastAsia="方正仿宋_GBK" w:cs="Times New Roman"/>
          <w:color w:val="000000"/>
          <w:kern w:val="0"/>
          <w:sz w:val="33"/>
          <w:szCs w:val="33"/>
          <w:shd w:val="clear" w:color="auto" w:fill="FFFFFF"/>
          <w:lang w:val="en-US" w:eastAsia="zh-CN"/>
        </w:rPr>
        <w:t>办</w:t>
      </w:r>
      <w:r>
        <w:rPr>
          <w:rFonts w:hint="default" w:ascii="Times New Roman" w:hAnsi="Times New Roman" w:eastAsia="方正仿宋_GBK" w:cs="Times New Roman"/>
          <w:color w:val="000000"/>
          <w:kern w:val="0"/>
          <w:sz w:val="33"/>
          <w:szCs w:val="33"/>
          <w:shd w:val="clear" w:color="auto" w:fill="FFFFFF"/>
          <w:lang w:val="zh-CN"/>
        </w:rPr>
        <w:t>严格按照财政部门要求，充分考虑本年度经济水平、人员情况等因素对收入的影响，科学编制收入预算。根据部门职能，合理确定本单位全年绩效总体目标，</w:t>
      </w:r>
      <w:r>
        <w:rPr>
          <w:rFonts w:hint="default" w:ascii="Times New Roman" w:hAnsi="Times New Roman" w:eastAsia="方正仿宋_GBK" w:cs="Times New Roman"/>
          <w:color w:val="000000"/>
          <w:kern w:val="0"/>
          <w:sz w:val="33"/>
          <w:szCs w:val="33"/>
          <w:shd w:val="clear" w:color="auto" w:fill="FFFFFF"/>
          <w:lang w:val="en-US" w:eastAsia="zh-CN"/>
        </w:rPr>
        <w:t>确保资金使用有效</w:t>
      </w:r>
      <w:r>
        <w:rPr>
          <w:rFonts w:hint="default" w:ascii="Times New Roman" w:hAnsi="Times New Roman"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en-US" w:eastAsia="zh-CN"/>
        </w:rPr>
        <w:t>全年严格按财政要求进行支出，</w:t>
      </w:r>
      <w:r>
        <w:rPr>
          <w:rFonts w:hint="default" w:ascii="Times New Roman" w:hAnsi="Times New Roman" w:eastAsia="方正仿宋_GBK" w:cs="Times New Roman"/>
          <w:color w:val="000000"/>
          <w:kern w:val="0"/>
          <w:sz w:val="33"/>
          <w:szCs w:val="33"/>
          <w:shd w:val="clear" w:color="auto" w:fill="FFFFFF"/>
          <w:lang w:val="zh-CN"/>
        </w:rPr>
        <w:t>预算执行情况总体良好，无违规记录。</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包括绩效自评公开、评价结果整改和应用结果反馈等情况。</w:t>
      </w:r>
      <w:r>
        <w:rPr>
          <w:rFonts w:hint="default" w:ascii="Times New Roman" w:hAnsi="Times New Roman" w:eastAsia="方正仿宋_GBK" w:cs="Times New Roman"/>
          <w:bCs/>
          <w:sz w:val="33"/>
          <w:szCs w:val="33"/>
          <w:lang w:val="en-US" w:eastAsia="zh-CN"/>
        </w:rPr>
        <w:t>本部门自评质量较好，绩效目标和自评结果按要求进行公开，评价结果及时进行整改并向相关部门进行反馈。</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（三）自评质量。</w:t>
      </w:r>
    </w:p>
    <w:p>
      <w:pPr>
        <w:widowControl/>
        <w:adjustRightInd w:val="0"/>
        <w:snapToGrid w:val="0"/>
        <w:spacing w:line="580" w:lineRule="exact"/>
        <w:ind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eastAsia" w:ascii="方正仿宋_GBK" w:hAnsi="方正仿宋_GBK" w:eastAsia="方正仿宋_GBK" w:cs="方正仿宋_GBK"/>
          <w:color w:val="000000"/>
          <w:kern w:val="0"/>
          <w:sz w:val="33"/>
          <w:szCs w:val="33"/>
          <w:shd w:val="clear" w:color="auto" w:fill="FFFFFF"/>
          <w:lang w:val="en-US" w:eastAsia="zh-CN"/>
        </w:rPr>
        <w:t>部门整体支出</w:t>
      </w:r>
      <w:r>
        <w:rPr>
          <w:rFonts w:hint="eastAsia" w:ascii="方正仿宋_GBK" w:hAnsi="方正仿宋_GBK" w:eastAsia="方正仿宋_GBK" w:cs="方正仿宋_GBK"/>
          <w:color w:val="000000"/>
          <w:kern w:val="0"/>
          <w:sz w:val="33"/>
          <w:szCs w:val="33"/>
          <w:shd w:val="clear" w:color="auto" w:fill="FFFFFF"/>
          <w:lang w:val="zh-CN"/>
        </w:rPr>
        <w:t>自</w:t>
      </w:r>
      <w:r>
        <w:rPr>
          <w:rFonts w:hint="default" w:ascii="Times New Roman" w:hAnsi="Times New Roman" w:eastAsia="方正仿宋_GBK" w:cs="Times New Roman"/>
          <w:color w:val="000000"/>
          <w:kern w:val="0"/>
          <w:sz w:val="33"/>
          <w:szCs w:val="33"/>
          <w:shd w:val="clear" w:color="auto" w:fill="FFFFFF"/>
          <w:lang w:val="zh-CN"/>
        </w:rPr>
        <w:t>评结果良好。</w:t>
      </w: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（一）评价结论。</w:t>
      </w:r>
      <w:r>
        <w:rPr>
          <w:rFonts w:hint="default" w:ascii="Times New Roman" w:hAnsi="Times New Roman" w:eastAsia="方正仿宋_GBK" w:cs="Times New Roman"/>
          <w:b w:val="0"/>
          <w:bCs w:val="0"/>
          <w:color w:val="000000"/>
          <w:kern w:val="0"/>
          <w:sz w:val="33"/>
          <w:szCs w:val="33"/>
          <w:shd w:val="clear" w:color="auto" w:fill="FFFFFF"/>
          <w:lang w:val="zh-CN"/>
        </w:rPr>
        <w:t>一是本年预算配置控制较好。二是预算执行方面合理。支出总额控制在预算总额以内。三是预算管理方面，制度执行总体较为有效。仍需进一步强化，资金使用管理需进一步加强。四是资产管理方面，建立健全了政府采购管理内部控制制度，定期进行了盘点和资产清理，总体执行较好。</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eastAsia="zh-CN"/>
        </w:rPr>
        <w:t>财务制度需要进一步完善，资产管理不够严谨，业务素质有待提高。预算编制有待更严格执行，预算编制与实际支出项目需要更一步细化。</w:t>
      </w:r>
    </w:p>
    <w:p>
      <w:pPr>
        <w:widowControl/>
        <w:numPr>
          <w:ilvl w:val="0"/>
          <w:numId w:val="4"/>
        </w:numPr>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zh-CN"/>
        </w:rPr>
        <w:t>改进建议。</w:t>
      </w:r>
    </w:p>
    <w:p>
      <w:pPr>
        <w:widowControl/>
        <w:numPr>
          <w:ilvl w:val="0"/>
          <w:numId w:val="0"/>
        </w:numPr>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zh-CN" w:eastAsia="zh-CN"/>
        </w:rPr>
        <w:t>加强对单位编制预算项目设计的科学性，合理性，加大对绩效项目的管理力度，实施进度跟踪，合理支出预算资金，使其最大效益化。进一步完善绩效评价结果运用机制，发挥绩效评价工作应有作用。</w:t>
      </w:r>
    </w:p>
    <w:p>
      <w:pPr>
        <w:spacing w:line="580" w:lineRule="exact"/>
        <w:ind w:firstLine="640" w:firstLineChars="200"/>
        <w:rPr>
          <w:rFonts w:hint="default" w:ascii="Times New Roman" w:hAnsi="Times New Roman" w:eastAsia="仿宋_GB2312" w:cs="Times New Roman"/>
          <w:sz w:val="32"/>
          <w:szCs w:val="32"/>
        </w:rPr>
      </w:pPr>
    </w:p>
    <w:p>
      <w:pPr>
        <w:pStyle w:val="6"/>
        <w:rPr>
          <w:rFonts w:hint="default" w:ascii="Times New Roman" w:hAnsi="Times New Roman" w:cs="Times New Roman"/>
        </w:rPr>
      </w:pPr>
    </w:p>
    <w:p>
      <w:pPr>
        <w:spacing w:line="600" w:lineRule="exact"/>
        <w:jc w:val="center"/>
        <w:outlineLvl w:val="0"/>
        <w:rPr>
          <w:rStyle w:val="27"/>
          <w:rFonts w:hint="default" w:ascii="Times New Roman" w:hAnsi="Times New Roman" w:eastAsia="黑体" w:cs="Times New Roman"/>
          <w:b w:val="0"/>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4"/>
        <w:bidi w:val="0"/>
        <w:rPr>
          <w:rFonts w:hint="eastAsia" w:eastAsiaTheme="majorEastAsia"/>
          <w:lang w:val="en-US" w:eastAsia="zh-CN"/>
        </w:rPr>
      </w:pPr>
      <w:r>
        <w:rPr>
          <w:rFonts w:hint="default"/>
        </w:rPr>
        <w:t>附件</w:t>
      </w:r>
      <w:r>
        <w:rPr>
          <w:rFonts w:hint="default" w:ascii="Times New Roman" w:hAnsi="Times New Roman" w:cs="Times New Roman"/>
          <w:lang w:val="en-US" w:eastAsia="zh-CN"/>
        </w:rPr>
        <w:t>2</w:t>
      </w:r>
    </w:p>
    <w:p>
      <w:pPr>
        <w:pStyle w:val="6"/>
        <w:jc w:val="center"/>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中共武胜县委目标绩效管理办公室</w:t>
      </w:r>
    </w:p>
    <w:p>
      <w:pPr>
        <w:pStyle w:val="6"/>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pStyle w:val="6"/>
        <w:ind w:firstLine="640" w:firstLineChars="200"/>
        <w:jc w:val="both"/>
        <w:rPr>
          <w:rFonts w:hint="eastAsia" w:hAnsi="宋体"/>
          <w:sz w:val="32"/>
          <w:szCs w:val="32"/>
          <w:lang w:val="en-US" w:eastAsia="zh-CN"/>
        </w:rPr>
      </w:pPr>
      <w:r>
        <w:rPr>
          <w:rFonts w:hint="eastAsia" w:hAnsi="宋体"/>
          <w:sz w:val="32"/>
          <w:szCs w:val="32"/>
          <w:lang w:val="en-US" w:eastAsia="zh-CN"/>
        </w:rPr>
        <w:t>中共武胜县委目标绩效管理办公室无特定目标类项目。</w:t>
      </w: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6"/>
        <w:ind w:firstLine="640" w:firstLineChars="200"/>
        <w:jc w:val="both"/>
        <w:rPr>
          <w:rFonts w:hint="eastAsia" w:hAnsi="宋体"/>
          <w:sz w:val="32"/>
          <w:szCs w:val="32"/>
          <w:lang w:val="en-US" w:eastAsia="zh-CN"/>
        </w:rPr>
      </w:pPr>
    </w:p>
    <w:p>
      <w:pPr>
        <w:pStyle w:val="4"/>
        <w:bidi w:val="0"/>
        <w:rPr>
          <w:rFonts w:hint="eastAsia" w:eastAsiaTheme="majorEastAsia"/>
          <w:lang w:val="en-US" w:eastAsia="zh-CN"/>
        </w:rPr>
      </w:pPr>
      <w:r>
        <w:rPr>
          <w:rFonts w:hint="default"/>
        </w:rPr>
        <w:t>附件</w:t>
      </w:r>
      <w:r>
        <w:rPr>
          <w:rFonts w:hint="default" w:ascii="Times New Roman" w:hAnsi="Times New Roman" w:cs="Times New Roman"/>
          <w:lang w:val="en-US" w:eastAsia="zh-CN"/>
        </w:rPr>
        <w:t>3</w:t>
      </w:r>
    </w:p>
    <w:p>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2021年100万元以上（含）特定目标类</w:t>
      </w:r>
    </w:p>
    <w:p>
      <w:pPr>
        <w:spacing w:line="580" w:lineRule="exact"/>
        <w:ind w:firstLine="64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部门预算项目绩效目标自评表</w:t>
      </w:r>
    </w:p>
    <w:tbl>
      <w:tblPr>
        <w:tblStyle w:val="15"/>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tblPrEx>
          <w:tblCellMar>
            <w:top w:w="0" w:type="dxa"/>
            <w:left w:w="0" w:type="dxa"/>
            <w:bottom w:w="0" w:type="dxa"/>
            <w:right w:w="0" w:type="dxa"/>
          </w:tblCellMar>
        </w:tblPrEx>
        <w:trPr>
          <w:trHeight w:val="401"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p>
        </w:tc>
      </w:tr>
      <w:tr>
        <w:tblPrEx>
          <w:tblCellMar>
            <w:top w:w="0" w:type="dxa"/>
            <w:left w:w="0" w:type="dxa"/>
            <w:bottom w:w="0" w:type="dxa"/>
            <w:right w:w="0" w:type="dxa"/>
          </w:tblCellMar>
        </w:tblPrEx>
        <w:trPr>
          <w:trHeight w:val="590"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执行情况</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CellMar>
            <w:top w:w="0" w:type="dxa"/>
            <w:left w:w="0" w:type="dxa"/>
            <w:bottom w:w="0" w:type="dxa"/>
            <w:right w:w="0" w:type="dxa"/>
          </w:tblCellMar>
        </w:tblPrEx>
        <w:trPr>
          <w:trHeight w:val="675"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6"/>
                <w:sz w:val="20"/>
                <w:szCs w:val="20"/>
                <w:lang w:val="en-US" w:eastAsia="zh-CN"/>
              </w:rPr>
            </w:pP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CellMar>
            <w:top w:w="0" w:type="dxa"/>
            <w:left w:w="0" w:type="dxa"/>
            <w:bottom w:w="0" w:type="dxa"/>
            <w:right w:w="0" w:type="dxa"/>
          </w:tblCellMar>
        </w:tblPrEx>
        <w:trPr>
          <w:trHeight w:val="56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667"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475"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CellMar>
            <w:top w:w="0" w:type="dxa"/>
            <w:left w:w="0" w:type="dxa"/>
            <w:bottom w:w="0" w:type="dxa"/>
            <w:right w:w="0" w:type="dxa"/>
          </w:tblCellMar>
        </w:tblPrEx>
        <w:trPr>
          <w:trHeight w:val="719"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度指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bl>
    <w:p>
      <w:pPr>
        <w:pStyle w:val="6"/>
        <w:ind w:firstLine="640" w:firstLineChars="200"/>
        <w:jc w:val="both"/>
        <w:rPr>
          <w:rFonts w:hint="default" w:hAnsi="宋体"/>
          <w:sz w:val="32"/>
          <w:szCs w:val="32"/>
          <w:lang w:val="en-US" w:eastAsia="zh-CN"/>
        </w:rPr>
      </w:pPr>
      <w:r>
        <w:rPr>
          <w:rFonts w:hint="eastAsia" w:hAnsi="宋体"/>
          <w:sz w:val="32"/>
          <w:szCs w:val="32"/>
          <w:lang w:val="en-US" w:eastAsia="zh-CN"/>
        </w:rPr>
        <w:t>注：本表无数据。</w:t>
      </w:r>
    </w:p>
    <w:p>
      <w:pPr>
        <w:pStyle w:val="3"/>
        <w:bidi w:val="0"/>
        <w:jc w:val="center"/>
        <w:rPr>
          <w:rFonts w:hint="default"/>
        </w:rPr>
      </w:pPr>
      <w:bookmarkStart w:id="94" w:name="_Toc19573"/>
      <w:bookmarkStart w:id="95" w:name="_Toc15396618"/>
      <w:r>
        <w:rPr>
          <w:rFonts w:hint="default"/>
        </w:rPr>
        <w:t>第五部分 附表</w:t>
      </w:r>
      <w:bookmarkEnd w:id="90"/>
      <w:bookmarkEnd w:id="94"/>
      <w:bookmarkEnd w:id="95"/>
    </w:p>
    <w:p>
      <w:pPr>
        <w:pStyle w:val="4"/>
        <w:bidi w:val="0"/>
        <w:rPr>
          <w:rFonts w:hint="default"/>
        </w:rPr>
      </w:pPr>
      <w:bookmarkStart w:id="96" w:name="_Toc12800"/>
      <w:bookmarkStart w:id="97" w:name="_Toc15396619"/>
      <w:r>
        <w:rPr>
          <w:rFonts w:hint="default"/>
        </w:rPr>
        <w:t>一、收入支出决算总表</w:t>
      </w:r>
      <w:bookmarkEnd w:id="96"/>
      <w:bookmarkEnd w:id="97"/>
    </w:p>
    <w:p>
      <w:pPr>
        <w:pStyle w:val="4"/>
        <w:bidi w:val="0"/>
        <w:rPr>
          <w:rFonts w:hint="default"/>
        </w:rPr>
      </w:pPr>
      <w:bookmarkStart w:id="98" w:name="_Toc31709"/>
      <w:bookmarkStart w:id="99" w:name="_Toc15396620"/>
      <w:r>
        <w:rPr>
          <w:rFonts w:hint="default"/>
        </w:rPr>
        <w:t>二、收入决算表</w:t>
      </w:r>
      <w:bookmarkEnd w:id="98"/>
      <w:bookmarkEnd w:id="99"/>
    </w:p>
    <w:p>
      <w:pPr>
        <w:pStyle w:val="4"/>
        <w:bidi w:val="0"/>
        <w:rPr>
          <w:rFonts w:hint="default"/>
        </w:rPr>
      </w:pPr>
      <w:bookmarkStart w:id="100" w:name="_Toc30011"/>
      <w:bookmarkStart w:id="101" w:name="_Toc15396621"/>
      <w:r>
        <w:rPr>
          <w:rFonts w:hint="default"/>
        </w:rPr>
        <w:t>三、支出决算表</w:t>
      </w:r>
      <w:bookmarkEnd w:id="100"/>
      <w:bookmarkEnd w:id="101"/>
    </w:p>
    <w:p>
      <w:pPr>
        <w:pStyle w:val="4"/>
        <w:bidi w:val="0"/>
        <w:rPr>
          <w:rFonts w:hint="default"/>
        </w:rPr>
      </w:pPr>
      <w:bookmarkStart w:id="102" w:name="_Toc28918"/>
      <w:bookmarkStart w:id="103" w:name="_Toc15396622"/>
      <w:r>
        <w:rPr>
          <w:rFonts w:hint="default"/>
        </w:rPr>
        <w:t>四、财政拨款收入支出决算总表</w:t>
      </w:r>
      <w:bookmarkEnd w:id="102"/>
      <w:bookmarkEnd w:id="103"/>
    </w:p>
    <w:p>
      <w:pPr>
        <w:pStyle w:val="4"/>
        <w:bidi w:val="0"/>
        <w:rPr>
          <w:rFonts w:hint="default"/>
        </w:rPr>
      </w:pPr>
      <w:bookmarkStart w:id="104" w:name="_Toc15396623"/>
      <w:bookmarkStart w:id="105" w:name="_Toc16435"/>
      <w:r>
        <w:rPr>
          <w:rFonts w:hint="default"/>
        </w:rPr>
        <w:t>五、财政拨款支出决算明细表</w:t>
      </w:r>
      <w:bookmarkEnd w:id="104"/>
      <w:bookmarkEnd w:id="105"/>
      <w:bookmarkStart w:id="106" w:name="_Toc15396624"/>
    </w:p>
    <w:p>
      <w:pPr>
        <w:pStyle w:val="4"/>
        <w:bidi w:val="0"/>
        <w:rPr>
          <w:rFonts w:hint="default"/>
        </w:rPr>
      </w:pPr>
      <w:bookmarkStart w:id="107" w:name="_Toc23904"/>
      <w:r>
        <w:rPr>
          <w:rFonts w:hint="default"/>
        </w:rPr>
        <w:t>六、一般公共预算财政拨款支出决算表</w:t>
      </w:r>
      <w:bookmarkEnd w:id="106"/>
      <w:bookmarkEnd w:id="107"/>
    </w:p>
    <w:p>
      <w:pPr>
        <w:pStyle w:val="4"/>
        <w:bidi w:val="0"/>
        <w:rPr>
          <w:rFonts w:hint="default"/>
        </w:rPr>
      </w:pPr>
      <w:bookmarkStart w:id="108" w:name="_Toc11934"/>
      <w:bookmarkStart w:id="109" w:name="_Toc15396625"/>
      <w:r>
        <w:rPr>
          <w:rFonts w:hint="default"/>
        </w:rPr>
        <w:t>七、一般公共预算财政拨款支出决算明细表</w:t>
      </w:r>
      <w:bookmarkEnd w:id="108"/>
      <w:bookmarkEnd w:id="109"/>
    </w:p>
    <w:p>
      <w:pPr>
        <w:pStyle w:val="4"/>
        <w:bidi w:val="0"/>
        <w:rPr>
          <w:rFonts w:hint="default"/>
        </w:rPr>
      </w:pPr>
      <w:bookmarkStart w:id="110" w:name="_Toc15396626"/>
      <w:bookmarkStart w:id="111" w:name="_Toc9285"/>
      <w:r>
        <w:rPr>
          <w:rFonts w:hint="default"/>
        </w:rPr>
        <w:t>八、一般公共预算财政拨款基本支出决算表</w:t>
      </w:r>
      <w:bookmarkEnd w:id="110"/>
      <w:bookmarkEnd w:id="111"/>
    </w:p>
    <w:p>
      <w:pPr>
        <w:pStyle w:val="4"/>
        <w:bidi w:val="0"/>
        <w:rPr>
          <w:rFonts w:hint="default"/>
        </w:rPr>
      </w:pPr>
      <w:bookmarkStart w:id="112" w:name="_Toc15396627"/>
      <w:bookmarkStart w:id="113" w:name="_Toc7196"/>
      <w:r>
        <w:rPr>
          <w:rFonts w:hint="default"/>
        </w:rPr>
        <w:t>九、一般公共预算财政拨款项目支出决算表</w:t>
      </w:r>
      <w:bookmarkEnd w:id="112"/>
      <w:bookmarkEnd w:id="113"/>
    </w:p>
    <w:p>
      <w:pPr>
        <w:pStyle w:val="4"/>
        <w:bidi w:val="0"/>
        <w:rPr>
          <w:rFonts w:hint="default"/>
        </w:rPr>
      </w:pPr>
      <w:bookmarkStart w:id="114" w:name="_Toc15396628"/>
      <w:bookmarkStart w:id="115" w:name="_Toc11100"/>
      <w:r>
        <w:rPr>
          <w:rFonts w:hint="default"/>
        </w:rPr>
        <w:t>十、一般公共预算财政拨款“三公”经费支出决算表</w:t>
      </w:r>
      <w:bookmarkEnd w:id="114"/>
      <w:bookmarkEnd w:id="115"/>
    </w:p>
    <w:p>
      <w:pPr>
        <w:pStyle w:val="4"/>
        <w:bidi w:val="0"/>
        <w:rPr>
          <w:rFonts w:hint="default"/>
        </w:rPr>
      </w:pPr>
      <w:bookmarkStart w:id="116" w:name="_Toc21951"/>
      <w:bookmarkStart w:id="117" w:name="_Toc15396629"/>
      <w:r>
        <w:rPr>
          <w:rFonts w:hint="default"/>
        </w:rPr>
        <w:t>十一、政府性基金预算财政拨款收入支出决算表</w:t>
      </w:r>
      <w:bookmarkEnd w:id="116"/>
      <w:bookmarkEnd w:id="117"/>
    </w:p>
    <w:p>
      <w:pPr>
        <w:pStyle w:val="4"/>
        <w:bidi w:val="0"/>
        <w:rPr>
          <w:rFonts w:hint="default"/>
        </w:rPr>
      </w:pPr>
      <w:bookmarkStart w:id="118" w:name="_Toc15396630"/>
      <w:bookmarkStart w:id="119" w:name="_Toc22749"/>
      <w:r>
        <w:rPr>
          <w:rFonts w:hint="default"/>
        </w:rPr>
        <w:t>十二、政府性基金预算财政拨款“三公”经费支出决算表</w:t>
      </w:r>
      <w:bookmarkEnd w:id="118"/>
      <w:bookmarkEnd w:id="119"/>
    </w:p>
    <w:p>
      <w:pPr>
        <w:pStyle w:val="4"/>
        <w:bidi w:val="0"/>
        <w:rPr>
          <w:rFonts w:hint="default"/>
        </w:rPr>
      </w:pPr>
      <w:bookmarkStart w:id="120" w:name="_Toc26782"/>
      <w:bookmarkStart w:id="121" w:name="_Toc15396631"/>
      <w:r>
        <w:rPr>
          <w:rFonts w:hint="default"/>
        </w:rPr>
        <w:t>十三、国有资本经营预算财政拨款收入支出决算表</w:t>
      </w:r>
      <w:bookmarkEnd w:id="120"/>
    </w:p>
    <w:p>
      <w:pPr>
        <w:pStyle w:val="4"/>
        <w:bidi w:val="0"/>
        <w:rPr>
          <w:rFonts w:hint="default"/>
        </w:rPr>
      </w:pPr>
      <w:bookmarkStart w:id="122" w:name="_Toc20030"/>
      <w:r>
        <w:rPr>
          <w:rFonts w:hint="default"/>
        </w:rPr>
        <w:t>十四、国有资本经营预算财政拨款支出决算表</w:t>
      </w:r>
      <w:bookmarkEnd w:id="121"/>
      <w:bookmarkEnd w:id="12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945FD4A7"/>
    <w:multiLevelType w:val="singleLevel"/>
    <w:tmpl w:val="945FD4A7"/>
    <w:lvl w:ilvl="0" w:tentative="0">
      <w:start w:val="3"/>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M2VkMTAzYWQ3MjJlYjQ4YjFmZGRhZjNkOWI0YjU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18E1CDD"/>
    <w:rsid w:val="04C20F4B"/>
    <w:rsid w:val="05C20AF9"/>
    <w:rsid w:val="0669648E"/>
    <w:rsid w:val="06B801E1"/>
    <w:rsid w:val="074719FF"/>
    <w:rsid w:val="08A5193E"/>
    <w:rsid w:val="09B3669D"/>
    <w:rsid w:val="0A2032A3"/>
    <w:rsid w:val="0ACB72E5"/>
    <w:rsid w:val="0BD1285F"/>
    <w:rsid w:val="0DB47FCA"/>
    <w:rsid w:val="0DE21480"/>
    <w:rsid w:val="10C055FF"/>
    <w:rsid w:val="118107EC"/>
    <w:rsid w:val="12F232D0"/>
    <w:rsid w:val="142F37C6"/>
    <w:rsid w:val="152D5883"/>
    <w:rsid w:val="16BB723D"/>
    <w:rsid w:val="1793097A"/>
    <w:rsid w:val="18534BA8"/>
    <w:rsid w:val="19140057"/>
    <w:rsid w:val="19375FF7"/>
    <w:rsid w:val="1D155CEE"/>
    <w:rsid w:val="1DC54782"/>
    <w:rsid w:val="1E8B5456"/>
    <w:rsid w:val="232F0798"/>
    <w:rsid w:val="239C2430"/>
    <w:rsid w:val="240371BF"/>
    <w:rsid w:val="24270C66"/>
    <w:rsid w:val="26172211"/>
    <w:rsid w:val="29FD04D3"/>
    <w:rsid w:val="2A17353B"/>
    <w:rsid w:val="2BD58DEE"/>
    <w:rsid w:val="2BDC73E3"/>
    <w:rsid w:val="2CF92D3D"/>
    <w:rsid w:val="2E876BEE"/>
    <w:rsid w:val="2F5D990D"/>
    <w:rsid w:val="30B97C74"/>
    <w:rsid w:val="31981078"/>
    <w:rsid w:val="319F7F4E"/>
    <w:rsid w:val="31C06AA2"/>
    <w:rsid w:val="32A73338"/>
    <w:rsid w:val="32C12749"/>
    <w:rsid w:val="34D66C80"/>
    <w:rsid w:val="36F358E7"/>
    <w:rsid w:val="384F1DA4"/>
    <w:rsid w:val="387E5813"/>
    <w:rsid w:val="39B90593"/>
    <w:rsid w:val="3A8B515E"/>
    <w:rsid w:val="3C447E49"/>
    <w:rsid w:val="3C66733D"/>
    <w:rsid w:val="3D065BAF"/>
    <w:rsid w:val="3D3F73AB"/>
    <w:rsid w:val="3DFF671E"/>
    <w:rsid w:val="3EB72B54"/>
    <w:rsid w:val="3F4343E8"/>
    <w:rsid w:val="3FAB1D72"/>
    <w:rsid w:val="3FFA232E"/>
    <w:rsid w:val="412B1BDA"/>
    <w:rsid w:val="4194777E"/>
    <w:rsid w:val="421666B2"/>
    <w:rsid w:val="4574072F"/>
    <w:rsid w:val="47B01E42"/>
    <w:rsid w:val="48266642"/>
    <w:rsid w:val="482A15FB"/>
    <w:rsid w:val="49A30776"/>
    <w:rsid w:val="4A7E7D2A"/>
    <w:rsid w:val="4ECE2238"/>
    <w:rsid w:val="50667B86"/>
    <w:rsid w:val="509D23AA"/>
    <w:rsid w:val="50AB003F"/>
    <w:rsid w:val="55C04EA2"/>
    <w:rsid w:val="5607679C"/>
    <w:rsid w:val="564F2DAB"/>
    <w:rsid w:val="56B24A61"/>
    <w:rsid w:val="56C9FFDE"/>
    <w:rsid w:val="5D580334"/>
    <w:rsid w:val="631122C9"/>
    <w:rsid w:val="67704F2B"/>
    <w:rsid w:val="6C4A05C8"/>
    <w:rsid w:val="6CEE2D6F"/>
    <w:rsid w:val="6D192AA9"/>
    <w:rsid w:val="6D4D6A44"/>
    <w:rsid w:val="6DBC258D"/>
    <w:rsid w:val="6E7F089E"/>
    <w:rsid w:val="6ED36BA4"/>
    <w:rsid w:val="6F072F89"/>
    <w:rsid w:val="70C075D3"/>
    <w:rsid w:val="72734D90"/>
    <w:rsid w:val="73CA1918"/>
    <w:rsid w:val="75396336"/>
    <w:rsid w:val="75585ABA"/>
    <w:rsid w:val="759B6318"/>
    <w:rsid w:val="75DE4DFC"/>
    <w:rsid w:val="76950A1B"/>
    <w:rsid w:val="76FA1591"/>
    <w:rsid w:val="774F572B"/>
    <w:rsid w:val="7908556B"/>
    <w:rsid w:val="7B6BF4D3"/>
    <w:rsid w:val="7CDC7CD3"/>
    <w:rsid w:val="7D3847F6"/>
    <w:rsid w:val="7FAF5630"/>
    <w:rsid w:val="B9BDA6A3"/>
    <w:rsid w:val="EFFEF9CE"/>
    <w:rsid w:val="F73557F3"/>
    <w:rsid w:val="FDEA2DE3"/>
    <w:rsid w:val="FE67F8BF"/>
    <w:rsid w:val="FED51A50"/>
    <w:rsid w:val="FEEFAD60"/>
    <w:rsid w:val="FFFF39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qFormat/>
    <w:uiPriority w:val="0"/>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Title"/>
    <w:basedOn w:val="1"/>
    <w:qFormat/>
    <w:uiPriority w:val="0"/>
    <w:pPr>
      <w:spacing w:before="240" w:after="60"/>
      <w:jc w:val="center"/>
      <w:outlineLvl w:val="0"/>
    </w:pPr>
    <w:rPr>
      <w:rFonts w:ascii="Arial" w:hAnsi="Arial"/>
      <w:b/>
      <w:sz w:val="32"/>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2"/>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出段落1"/>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597"/>
          <c:y val="0.127"/>
          <c:w val="0.910925"/>
          <c:h val="0.7169"/>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237.57</c:v>
                </c:pt>
                <c:pt idx="1">
                  <c:v>157.07</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237.57</c:v>
                </c:pt>
                <c:pt idx="1">
                  <c:v>157.07</c:v>
                </c:pt>
              </c:numCache>
            </c:numRef>
          </c:val>
        </c:ser>
        <c:dLbls>
          <c:showLegendKey val="0"/>
          <c:showVal val="0"/>
          <c:showCatName val="0"/>
          <c:showSerName val="0"/>
          <c:showPercent val="0"/>
          <c:showBubbleSize val="0"/>
        </c:dLbls>
        <c:gapWidth val="219"/>
        <c:overlap val="-27"/>
        <c:axId val="577416852"/>
        <c:axId val="308906708"/>
      </c:barChart>
      <c:catAx>
        <c:axId val="5774168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906708"/>
        <c:crosses val="autoZero"/>
        <c:auto val="1"/>
        <c:lblAlgn val="ctr"/>
        <c:lblOffset val="100"/>
        <c:noMultiLvlLbl val="0"/>
      </c:catAx>
      <c:valAx>
        <c:axId val="3089067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7416852"/>
        <c:crosses val="autoZero"/>
        <c:crossBetween val="between"/>
      </c:valAx>
      <c:spPr>
        <a:noFill/>
        <a:ln>
          <a:noFill/>
        </a:ln>
        <a:effectLst/>
      </c:spPr>
    </c:plotArea>
    <c:legend>
      <c:legendPos val="b"/>
      <c:layout>
        <c:manualLayout>
          <c:xMode val="edge"/>
          <c:yMode val="edge"/>
          <c:x val="0.42375"/>
          <c:y val="0.914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133.05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157.07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237.57</c:v>
                </c:pt>
                <c:pt idx="1">
                  <c:v>133.05</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237.57</c:v>
                </c:pt>
                <c:pt idx="1">
                  <c:v>133.05</c:v>
                </c:pt>
              </c:numCache>
            </c:numRef>
          </c:val>
        </c:ser>
        <c:dLbls>
          <c:showLegendKey val="0"/>
          <c:showVal val="0"/>
          <c:showCatName val="0"/>
          <c:showSerName val="0"/>
          <c:showPercent val="0"/>
          <c:showBubbleSize val="0"/>
        </c:dLbls>
        <c:gapWidth val="219"/>
        <c:overlap val="-27"/>
        <c:axId val="864171928"/>
        <c:axId val="640628296"/>
      </c:barChart>
      <c:catAx>
        <c:axId val="8641719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0628296"/>
        <c:crosses val="autoZero"/>
        <c:auto val="1"/>
        <c:lblAlgn val="ctr"/>
        <c:lblOffset val="100"/>
        <c:noMultiLvlLbl val="0"/>
      </c:catAx>
      <c:valAx>
        <c:axId val="640628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1719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numRef>
              <c:f>Sheet1!$A$2</c:f>
              <c:numCache>
                <c:formatCode>General</c:formatCode>
                <c:ptCount val="1"/>
              </c:numCache>
            </c:numRef>
          </c:cat>
          <c:val>
            <c:numRef>
              <c:f>Sheet1!$B$2</c:f>
              <c:numCache>
                <c:formatCode>General</c:formatCode>
                <c:ptCount val="1"/>
                <c:pt idx="0">
                  <c:v>192.22</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numRef>
              <c:f>Sheet1!$A$2</c:f>
              <c:numCache>
                <c:formatCode>General</c:formatCode>
                <c:ptCount val="1"/>
              </c:numCache>
            </c:numRef>
          </c:cat>
          <c:val>
            <c:numRef>
              <c:f>Sheet1!$C$2</c:f>
              <c:numCache>
                <c:formatCode>General</c:formatCode>
                <c:ptCount val="1"/>
                <c:pt idx="0">
                  <c:v>157.07</c:v>
                </c:pt>
              </c:numCache>
            </c:numRef>
          </c:val>
        </c:ser>
        <c:dLbls>
          <c:showLegendKey val="0"/>
          <c:showVal val="0"/>
          <c:showCatName val="0"/>
          <c:showSerName val="0"/>
          <c:showPercent val="0"/>
          <c:showBubbleSize val="0"/>
        </c:dLbls>
        <c:gapWidth val="219"/>
        <c:overlap val="-27"/>
        <c:axId val="220473621"/>
        <c:axId val="254208891"/>
      </c:barChart>
      <c:catAx>
        <c:axId val="2204736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208891"/>
        <c:crosses val="autoZero"/>
        <c:auto val="1"/>
        <c:lblAlgn val="ctr"/>
        <c:lblOffset val="100"/>
        <c:noMultiLvlLbl val="0"/>
      </c:catAx>
      <c:valAx>
        <c:axId val="2542088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4736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c:v>
                </c:pt>
                <c:pt idx="1">
                  <c:v>社会保障和就业类</c:v>
                </c:pt>
                <c:pt idx="2">
                  <c:v>卫生健康支出</c:v>
                </c:pt>
                <c:pt idx="3">
                  <c:v>住房保障支出</c:v>
                </c:pt>
              </c:strCache>
            </c:strRef>
          </c:cat>
          <c:val>
            <c:numRef>
              <c:f>Sheet1!$B$2:$B$5</c:f>
              <c:numCache>
                <c:formatCode>General</c:formatCode>
                <c:ptCount val="4"/>
                <c:pt idx="0">
                  <c:v>139.28</c:v>
                </c:pt>
                <c:pt idx="1">
                  <c:v>7.8</c:v>
                </c:pt>
                <c:pt idx="2">
                  <c:v>3.6</c:v>
                </c:pt>
                <c:pt idx="3">
                  <c:v>6.39</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General</c:formatCode>
                <c:ptCount val="1"/>
                <c:pt idx="0">
                  <c:v>2.22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9112</Words>
  <Characters>10185</Characters>
  <Lines>61</Lines>
  <Paragraphs>17</Paragraphs>
  <TotalTime>1</TotalTime>
  <ScaleCrop>false</ScaleCrop>
  <LinksUpToDate>false</LinksUpToDate>
  <CharactersWithSpaces>35035</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Administrator</cp:lastModifiedBy>
  <cp:lastPrinted>2021-07-31T11:56:00Z</cp:lastPrinted>
  <dcterms:modified xsi:type="dcterms:W3CDTF">2023-05-22T09:27:40Z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4F02A4B5B7864F96A0F19E91C1D38ED5_13</vt:lpwstr>
  </property>
</Properties>
</file>