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cs="Times New Roman"/>
          <w:b w:val="0"/>
          <w:bCs w:val="0"/>
          <w:sz w:val="44"/>
          <w:szCs w:val="44"/>
          <w:highlight w:val="none"/>
          <w:lang w:val="en-US" w:eastAsia="zh-CN"/>
        </w:rPr>
      </w:pPr>
    </w:p>
    <w:p>
      <w:pPr>
        <w:spacing w:line="600" w:lineRule="exact"/>
        <w:jc w:val="center"/>
        <w:rPr>
          <w:rFonts w:hint="eastAsia" w:ascii="Times New Roman" w:hAnsi="Times New Roman" w:eastAsia="方正小标宋_GBK" w:cs="Times New Roman"/>
          <w:b w:val="0"/>
          <w:bCs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both"/>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中共武胜县委目标绩效管理办公室2024</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val="en-US" w:eastAsia="zh-CN"/>
        </w:rPr>
        <w:t>部门</w:t>
      </w:r>
      <w:r>
        <w:rPr>
          <w:rFonts w:hint="default" w:ascii="Times New Roman" w:hAnsi="Times New Roman" w:eastAsia="方正小标宋_GBK" w:cs="Times New Roman"/>
          <w:sz w:val="72"/>
          <w:szCs w:val="72"/>
          <w:highlight w:val="none"/>
        </w:rPr>
        <w:t>预算</w:t>
      </w:r>
    </w:p>
    <w:p>
      <w:pPr>
        <w:spacing w:line="800" w:lineRule="exact"/>
        <w:jc w:val="both"/>
        <w:rPr>
          <w:rFonts w:hint="default" w:ascii="Times New Roman" w:hAnsi="Times New Roman" w:eastAsia="方正小标宋_GBK" w:cs="Times New Roman"/>
          <w:sz w:val="72"/>
          <w:szCs w:val="72"/>
          <w:highlight w:val="none"/>
          <w:lang w:val="en-US" w:eastAsia="zh-CN"/>
        </w:rPr>
      </w:pPr>
      <w:bookmarkStart w:id="0" w:name="_GoBack"/>
      <w:bookmarkEnd w:id="0"/>
    </w:p>
    <w:p>
      <w:pPr>
        <w:spacing w:line="800" w:lineRule="exact"/>
        <w:ind w:firstLine="1440" w:firstLineChars="200"/>
        <w:jc w:val="center"/>
        <w:rPr>
          <w:rFonts w:hint="default" w:ascii="Times New Roman" w:hAnsi="Times New Roman" w:eastAsia="方正小标宋_GBK" w:cs="Times New Roman"/>
          <w:sz w:val="72"/>
          <w:szCs w:val="72"/>
          <w:highlight w:val="none"/>
        </w:rPr>
      </w:pP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第一部分</w:t>
      </w:r>
      <w:r>
        <w:rPr>
          <w:rFonts w:hint="eastAsia" w:ascii="Times New Roman" w:hAnsi="Times New Roman" w:eastAsia="黑体" w:cs="Times New Roman"/>
          <w:kern w:val="0"/>
          <w:sz w:val="32"/>
          <w:szCs w:val="32"/>
          <w:highlight w:val="none"/>
          <w:lang w:val="en-US" w:eastAsia="zh-CN" w:bidi="ar"/>
        </w:rPr>
        <w:t xml:space="preserve">  中共武胜县委目标绩效管理办公室</w:t>
      </w:r>
      <w:r>
        <w:rPr>
          <w:rFonts w:hint="default" w:ascii="Times New Roman" w:hAnsi="Times New Roman" w:eastAsia="黑体" w:cs="Times New Roman"/>
          <w:kern w:val="0"/>
          <w:sz w:val="32"/>
          <w:szCs w:val="32"/>
          <w:highlight w:val="none"/>
          <w:lang w:val="en-US" w:eastAsia="zh-CN" w:bidi="ar"/>
        </w:rPr>
        <w:t>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中共武胜县委目标绩效管理办公室</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部门预算</w:t>
      </w:r>
      <w:r>
        <w:rPr>
          <w:rFonts w:hint="default" w:ascii="Times New Roman" w:hAnsi="Times New Roman" w:eastAsia="黑体" w:cs="Times New Roman"/>
          <w:kern w:val="0"/>
          <w:sz w:val="32"/>
          <w:szCs w:val="32"/>
          <w:highlight w:val="none"/>
          <w:lang w:val="en-US" w:eastAsia="zh-CN" w:bidi="ar"/>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中共武胜县委目标绩效管理办公室</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部门预算</w:t>
      </w:r>
      <w:r>
        <w:rPr>
          <w:rFonts w:hint="default" w:ascii="Times New Roman" w:hAnsi="Times New Roman" w:eastAsia="黑体" w:cs="Times New Roman"/>
          <w:kern w:val="0"/>
          <w:sz w:val="32"/>
          <w:szCs w:val="32"/>
          <w:highlight w:val="none"/>
          <w:lang w:val="en-US" w:eastAsia="zh-CN" w:bidi="ar"/>
        </w:rPr>
        <w:t>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中共武胜县委目标绩效管理办公室概况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7"/>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县委目标绩效办</w:t>
      </w:r>
      <w:r>
        <w:rPr>
          <w:rFonts w:hint="default" w:ascii="Times New Roman" w:hAnsi="Times New Roman" w:eastAsia="楷体_GB2312" w:cs="Times New Roman"/>
          <w:b/>
          <w:sz w:val="32"/>
          <w:szCs w:val="32"/>
          <w:highlight w:val="none"/>
        </w:rPr>
        <w:t>职能简介。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1.负责全县目标绩效管理工作。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2.负责县委、县政府交办的督查督办工作。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3.负责上级党委、政府和县委、县政府重大决策、重要工作部署贯彻落实情况的督查督办和考核评价工作。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4.负责上级党委、政府领导和县委、县政府主要领导批示件办理的督查督办工作。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5.负责县委常委会、县政府常务会议定事项的督查督办工作。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6.牵头做好上级党委、政府对县委、县政府的年度目标考核工作。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7.负责县委、县政府年度重点工作目标任务管理、督查督办和考核评价工作。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8.负责拟定全县绩效考核工作方案并组织实施。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9.负责拟定乡（镇）、县级部门、园区的目标绩效管理办法和考核内容。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10.负责综合绩效考核和管理，提出考核结果、等次评定和绩效考核成果运用建议。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11.负责县委、县政府对各乡（镇）、县级部门、园区年度目标任务的编制、分解和下达。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12.负责对绩效考核工作中出现的新问题、新情况进行分析、研究并提出改进和完善的措施及建议。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13.负责惠民方针政策宣传和群众咨询。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14.负责省、市民生实事目标任务的分解下达以及实施进度和相关信息的上报；负责县惠民帮扶目标的编制、分解和下达。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15.负责建立和完善惠民帮扶工作体系、编制惠民帮扶规划、开展应急帮扶救助、惠民帮扶阵地及窗口的监管工作。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16.负责全县民生实事及惠民帮扶工作的统筹协调、督查督办、考核评价和情况报告工作。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17.负责人大代表建议和政协委员提案的交办和督查督办工作。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仿宋_GB2312"/>
          <w:i w:val="0"/>
          <w:caps w:val="0"/>
          <w:color w:val="333333"/>
          <w:spacing w:val="0"/>
          <w:sz w:val="32"/>
          <w:szCs w:val="32"/>
          <w:highlight w:val="none"/>
          <w:shd w:val="clear" w:color="auto" w:fill="auto"/>
          <w:lang w:eastAsia="zh-CN"/>
        </w:rPr>
        <w:t>18.完成县委、县政府交办的其他工作。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kern w:val="2"/>
          <w:sz w:val="33"/>
          <w:szCs w:val="33"/>
          <w:lang w:val="en-US" w:eastAsia="zh-CN" w:bidi="ar-SA"/>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县委目标绩效办</w:t>
      </w:r>
      <w:r>
        <w:rPr>
          <w:rFonts w:hint="eastAsia" w:ascii="Times New Roman" w:hAnsi="Times New Roman" w:eastAsia="楷体_GB2312" w:cs="Times New Roman"/>
          <w:b/>
          <w:sz w:val="32"/>
          <w:szCs w:val="32"/>
          <w:highlight w:val="none"/>
          <w:lang w:eastAsia="zh-CN"/>
        </w:rPr>
        <w:t>2024年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w:t>
      </w:r>
      <w:r>
        <w:rPr>
          <w:rFonts w:hint="eastAsia" w:ascii="Times New Roman" w:hAnsi="Times New Roman" w:eastAsia="仿宋_GB2312" w:cs="Times New Roman"/>
          <w:b w:val="0"/>
          <w:bCs w:val="0"/>
          <w:sz w:val="32"/>
          <w:szCs w:val="32"/>
          <w:highlight w:val="none"/>
          <w:lang w:val="en-US" w:eastAsia="zh-CN"/>
        </w:rPr>
        <w:t>一是目标绩效管理工作</w:t>
      </w:r>
      <w:r>
        <w:rPr>
          <w:rFonts w:hint="eastAsia" w:ascii="方正楷体_GBK" w:hAnsi="方正楷体_GBK" w:eastAsia="方正楷体_GBK" w:cs="方正楷体_GBK"/>
          <w:b w:val="0"/>
          <w:bCs w:val="0"/>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坚持以习近平新时代中国特色社会主义思想为指导，全面贯彻中、省、市、县决策部署，围绕建设成渝地区双城经济圈经济强县目标，坚持新发展理念，突出市对县考核目标任务和县委、县政府确定的重点工作，科学制定考核指标。坚持定性考核与定量考核相结合、过程考核与结果考核相结合，着力形成工作推动有劲头、干部职工有奔头的工作局面，确保各项工作高效落地落实，为建设成渝地区双城经济圈经济强县提供坚强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二是办好民生实事。继续坚持民生优先，以更大的力度、更多的投资、更快的速度、更优的质量，把各项民生项目实施好。同时，不断收集人民群众意见，确立民生实事重点工作。持续关注教育、文化、医疗健康、就业、交通、水利、居民增收、社会保障、公共服务等与群众生产生活密切相关的重点领域，加大资金投入，精准分类施策，切实把老百姓急难愁盼的上学、就医、出行、增收等民生问题解决好，让发展成果惠及更多群众，不断满足人民群众日益增长的美好生活需要。</w:t>
      </w:r>
    </w:p>
    <w:p>
      <w:pPr>
        <w:spacing w:line="600" w:lineRule="exact"/>
        <w:ind w:firstLine="660" w:firstLineChars="200"/>
        <w:rPr>
          <w:rFonts w:hint="default" w:ascii="Times New Roman" w:hAnsi="Times New Roman" w:eastAsia="仿宋_GB2312" w:cs="Times New Roman"/>
          <w:sz w:val="32"/>
          <w:szCs w:val="32"/>
          <w:highlight w:val="none"/>
        </w:rPr>
      </w:pPr>
      <w:r>
        <w:rPr>
          <w:rFonts w:hint="eastAsia" w:ascii="Times New Roman" w:hAnsi="Times New Roman" w:eastAsia="方正仿宋_GBK" w:cs="Times New Roman"/>
          <w:kern w:val="2"/>
          <w:sz w:val="33"/>
          <w:szCs w:val="33"/>
          <w:lang w:val="en-US" w:eastAsia="zh-CN" w:bidi="ar-SA"/>
        </w:rPr>
        <w:t>三是强化督查督办。按照中省市相关工作要求，紧紧围绕党和国家的方针政策、中省市县决策部署、县委县政府中心工作和以及经济高质量发展、成渝双城经济圈建设、乡村振兴、环境保护、防汛减灾等方面，强化督查统筹，科学制定计划，精心制定督查方案，分解督查任务，突出督查重点，落实督查责任，创新督查方式，确保县委决策部署落地落实，取得实效。同时，坚持专项督查与综合督查相结合，定期督查与不定期督查相结合，明查与暗访相结合，确保事事有着落、件件有回音。</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个科室</w:t>
      </w:r>
      <w:r>
        <w:rPr>
          <w:rFonts w:hint="eastAsia" w:ascii="Times New Roman" w:hAnsi="Times New Roman" w:eastAsia="仿宋_GB2312" w:cs="Times New Roman"/>
          <w:sz w:val="32"/>
          <w:szCs w:val="32"/>
          <w:highlight w:val="none"/>
          <w:lang w:val="en-US" w:eastAsia="zh-CN"/>
        </w:rPr>
        <w:t>及1个下属事业单位</w:t>
      </w:r>
      <w:r>
        <w:rPr>
          <w:rFonts w:hint="default" w:ascii="Times New Roman" w:hAnsi="Times New Roman" w:eastAsia="仿宋_GB2312" w:cs="Times New Roman"/>
          <w:sz w:val="32"/>
          <w:szCs w:val="32"/>
          <w:highlight w:val="none"/>
        </w:rPr>
        <w:t>，主要包括：</w:t>
      </w:r>
      <w:r>
        <w:rPr>
          <w:rFonts w:hint="eastAsia" w:ascii="Times New Roman" w:hAnsi="Times New Roman" w:eastAsia="仿宋_GB2312" w:cs="Times New Roman"/>
          <w:sz w:val="32"/>
          <w:szCs w:val="32"/>
          <w:highlight w:val="none"/>
          <w:lang w:val="en-US" w:eastAsia="zh-CN"/>
        </w:rPr>
        <w:t>综合股、业务股及武胜县目标绩效管理服务中心</w:t>
      </w:r>
      <w:r>
        <w:rPr>
          <w:rFonts w:hint="default" w:ascii="Times New Roman" w:hAnsi="Times New Roman" w:eastAsia="仿宋_GB2312" w:cs="Times New Roman"/>
          <w:sz w:val="32"/>
          <w:szCs w:val="32"/>
          <w:highlight w:val="none"/>
        </w:rPr>
        <w:t>。</w:t>
      </w:r>
    </w:p>
    <w:p>
      <w:pPr>
        <w:spacing w:line="240" w:lineRule="auto"/>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中共武胜县委目标绩效管理办公室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2024年部门预算情况说明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县委目标绩效办</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预算管理。收入包括：一般公共预算拨款收入；支出包括：一般公共服务支出、社会保障和就业支出、卫生健康支出、</w:t>
      </w:r>
      <w:r>
        <w:rPr>
          <w:rFonts w:hint="eastAsia" w:ascii="Times New Roman" w:hAnsi="Times New Roman" w:eastAsia="仿宋_GB2312" w:cs="Times New Roman"/>
          <w:sz w:val="32"/>
          <w:szCs w:val="32"/>
          <w:highlight w:val="none"/>
          <w:lang w:val="en-US" w:eastAsia="zh-CN"/>
        </w:rPr>
        <w:t>农林水</w:t>
      </w:r>
      <w:r>
        <w:rPr>
          <w:rFonts w:hint="default" w:ascii="Times New Roman" w:hAnsi="Times New Roman" w:eastAsia="仿宋_GB2312" w:cs="Times New Roman"/>
          <w:sz w:val="32"/>
          <w:szCs w:val="32"/>
          <w:highlight w:val="none"/>
        </w:rPr>
        <w:t>支出、住房保障支出。</w:t>
      </w: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收支预算总</w:t>
      </w:r>
      <w:r>
        <w:rPr>
          <w:rFonts w:hint="default" w:ascii="Times New Roman" w:hAnsi="Times New Roman" w:eastAsia="仿宋_GB2312" w:cs="Times New Roman"/>
          <w:sz w:val="32"/>
          <w:szCs w:val="32"/>
          <w:highlight w:val="none"/>
          <w:lang w:eastAsia="zh-CN"/>
        </w:rPr>
        <w:t>数增加</w:t>
      </w:r>
      <w:r>
        <w:rPr>
          <w:rFonts w:hint="eastAsia" w:ascii="Times New Roman" w:hAnsi="Times New Roman" w:eastAsia="仿宋_GB2312" w:cs="Times New Roman"/>
          <w:sz w:val="32"/>
          <w:szCs w:val="32"/>
          <w:highlight w:val="none"/>
          <w:lang w:val="en-US" w:eastAsia="zh-CN"/>
        </w:rPr>
        <w:t>30.26</w:t>
      </w:r>
      <w:r>
        <w:rPr>
          <w:rFonts w:hint="default"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主要原因</w:t>
      </w:r>
      <w:r>
        <w:rPr>
          <w:rFonts w:hint="eastAsia" w:ascii="Times New Roman" w:hAnsi="Times New Roman" w:eastAsia="方正仿宋_GBK" w:cs="Times New Roman"/>
          <w:sz w:val="33"/>
          <w:szCs w:val="33"/>
          <w:u w:val="none"/>
          <w:lang w:eastAsia="zh-CN"/>
        </w:rPr>
        <w:t>是人员的增加</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万元，其中：一般公共预算拨款收入</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县委目标绩效办</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173.13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85.59%</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29.15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14.41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增加30.26</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人员的增加</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万元；支出包括：一般公共服务支出</w:t>
      </w:r>
      <w:r>
        <w:rPr>
          <w:rFonts w:hint="eastAsia" w:ascii="Times New Roman" w:hAnsi="Times New Roman" w:eastAsia="仿宋_GB2312" w:cs="Times New Roman"/>
          <w:sz w:val="32"/>
          <w:szCs w:val="32"/>
          <w:highlight w:val="none"/>
          <w:lang w:val="en-US" w:eastAsia="zh-CN"/>
        </w:rPr>
        <w:t>159.13</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社会保障就业支出20.79万元、卫生健康支出6.83万元、农林水</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1.42万元</w:t>
      </w:r>
      <w:r>
        <w:rPr>
          <w:rFonts w:hint="default"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14.11万元。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val="en-US" w:eastAsia="zh-CN"/>
        </w:rPr>
        <w:t>增加30.26</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人员的增加</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highlight w:val="none"/>
          <w:lang w:val="en-US" w:eastAsia="zh-CN"/>
        </w:rPr>
        <w:t>159.13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社会保障就业支出20.79万元、卫生健康支出6.83万元、农林水</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highlight w:val="none"/>
          <w:lang w:val="en-US" w:eastAsia="zh-CN"/>
        </w:rPr>
        <w:t>1.42万元</w:t>
      </w:r>
      <w:r>
        <w:rPr>
          <w:rFonts w:hint="default" w:ascii="Times New Roman" w:hAnsi="Times New Roman" w:eastAsia="仿宋_GB2312" w:cs="Times New Roman"/>
          <w:sz w:val="32"/>
          <w:szCs w:val="32"/>
          <w:highlight w:val="none"/>
        </w:rPr>
        <w:t>、住房保障支出</w:t>
      </w:r>
      <w:r>
        <w:rPr>
          <w:rFonts w:hint="default" w:ascii="Times New Roman" w:hAnsi="Times New Roman" w:eastAsia="仿宋_GB2312" w:cs="Times New Roman"/>
          <w:sz w:val="32"/>
          <w:szCs w:val="32"/>
          <w:highlight w:val="none"/>
          <w:lang w:val="en-US" w:eastAsia="zh-CN"/>
        </w:rPr>
        <w:t>14.11万元</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一般公共服务支出</w:t>
      </w:r>
      <w:r>
        <w:rPr>
          <w:rFonts w:hint="default" w:ascii="Times New Roman" w:hAnsi="Times New Roman" w:eastAsia="仿宋_GB2312" w:cs="Times New Roman"/>
          <w:sz w:val="32"/>
          <w:szCs w:val="32"/>
          <w:highlight w:val="none"/>
        </w:rPr>
        <w:t>（类）</w:t>
      </w:r>
      <w:r>
        <w:rPr>
          <w:rFonts w:hint="default" w:ascii="Times New Roman" w:hAnsi="Times New Roman" w:eastAsia="仿宋_GB2312" w:cs="Times New Roman"/>
          <w:sz w:val="32"/>
          <w:szCs w:val="32"/>
          <w:highlight w:val="none"/>
          <w:lang w:val="en-US" w:eastAsia="zh-CN"/>
        </w:rPr>
        <w:t>党委办公厅（室）及相关事务机构</w:t>
      </w:r>
      <w:r>
        <w:rPr>
          <w:rFonts w:hint="default" w:ascii="Times New Roman" w:hAnsi="Times New Roman" w:eastAsia="仿宋_GB2312" w:cs="Times New Roman"/>
          <w:sz w:val="32"/>
          <w:szCs w:val="32"/>
          <w:highlight w:val="none"/>
        </w:rPr>
        <w:t>（款）</w:t>
      </w:r>
      <w:r>
        <w:rPr>
          <w:rFonts w:hint="default" w:ascii="Times New Roman" w:hAnsi="Times New Roman" w:eastAsia="仿宋_GB2312" w:cs="Times New Roman"/>
          <w:sz w:val="32"/>
          <w:szCs w:val="32"/>
          <w:highlight w:val="none"/>
          <w:lang w:val="en-US" w:eastAsia="zh-CN"/>
        </w:rPr>
        <w:t>行政运行</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77.74</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sz w:val="32"/>
          <w:szCs w:val="32"/>
        </w:rPr>
        <w:t>单位行政岗位人员基本工资、津贴补贴等人员经费以及办公费、印刷费、水电费等日常公用经费支出</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一般公共服务支出</w:t>
      </w:r>
      <w:r>
        <w:rPr>
          <w:rFonts w:hint="default" w:ascii="Times New Roman" w:hAnsi="Times New Roman" w:eastAsia="仿宋_GB2312" w:cs="Times New Roman"/>
          <w:sz w:val="32"/>
          <w:szCs w:val="32"/>
          <w:highlight w:val="none"/>
        </w:rPr>
        <w:t>（类）</w:t>
      </w:r>
      <w:r>
        <w:rPr>
          <w:rFonts w:hint="default" w:ascii="Times New Roman" w:hAnsi="Times New Roman" w:eastAsia="仿宋_GB2312" w:cs="Times New Roman"/>
          <w:sz w:val="32"/>
          <w:szCs w:val="32"/>
          <w:highlight w:val="none"/>
          <w:lang w:val="en-US" w:eastAsia="zh-CN"/>
        </w:rPr>
        <w:t>党委办公厅（室）及相关事务机构</w:t>
      </w:r>
      <w:r>
        <w:rPr>
          <w:rFonts w:hint="default" w:ascii="Times New Roman" w:hAnsi="Times New Roman" w:eastAsia="仿宋_GB2312" w:cs="Times New Roman"/>
          <w:sz w:val="32"/>
          <w:szCs w:val="32"/>
          <w:highlight w:val="none"/>
        </w:rPr>
        <w:t>（款）</w:t>
      </w:r>
      <w:r>
        <w:rPr>
          <w:rFonts w:hint="default" w:ascii="Times New Roman" w:hAnsi="Times New Roman" w:eastAsia="仿宋_GB2312" w:cs="Times New Roman"/>
          <w:sz w:val="32"/>
          <w:szCs w:val="32"/>
          <w:highlight w:val="none"/>
          <w:lang w:val="en-US" w:eastAsia="zh-CN"/>
        </w:rPr>
        <w:t>事业运行</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53.66</w:t>
      </w:r>
      <w:r>
        <w:rPr>
          <w:rFonts w:hint="default" w:ascii="Times New Roman" w:hAnsi="Times New Roman" w:eastAsia="仿宋_GB2312" w:cs="Times New Roman"/>
          <w:sz w:val="32"/>
          <w:szCs w:val="32"/>
          <w:highlight w:val="none"/>
        </w:rPr>
        <w:t>万元，主要用于：单位事业岗位人员基本工资、津贴补贴等人员经费以及办公费、印刷费、水电费等日常公用经费支出</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一般公共服务支出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党委办公厅（室）及相关事务机构</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其他党委办公厅（室）及相关机构事务支出</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27.73</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val="en-US" w:eastAsia="zh-CN"/>
        </w:rPr>
        <w:t>其他用于其他党委办公厅（室）及相关机构事务支出</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4.社会保障和就业支出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行政单位离退休</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1.97</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sz w:val="32"/>
          <w:szCs w:val="32"/>
        </w:rPr>
        <w:t>行政退休人员的生活补助</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5.社会保障和就业支出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机关事业单位基本养老保险缴费支出</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18.82</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县委目标绩效办</w:t>
      </w:r>
      <w:r>
        <w:rPr>
          <w:rFonts w:hint="eastAsia" w:ascii="Times New Roman" w:hAnsi="Times New Roman" w:eastAsia="仿宋_GB2312"/>
          <w:sz w:val="32"/>
          <w:szCs w:val="32"/>
        </w:rPr>
        <w:t>在编人员养老保险</w:t>
      </w:r>
      <w:r>
        <w:rPr>
          <w:rFonts w:hint="eastAsia" w:ascii="Times New Roman" w:hAnsi="Times New Roman" w:eastAsia="仿宋_GB2312"/>
          <w:sz w:val="32"/>
          <w:szCs w:val="32"/>
          <w:lang w:val="en-US" w:eastAsia="zh-CN"/>
        </w:rPr>
        <w:t>缴费</w:t>
      </w:r>
      <w:r>
        <w:rPr>
          <w:rFonts w:hint="eastAsia" w:ascii="Times New Roman" w:hAnsi="Times New Roman" w:eastAsia="仿宋_GB2312"/>
          <w:sz w:val="32"/>
          <w:szCs w:val="32"/>
        </w:rPr>
        <w:t>支出</w:t>
      </w:r>
      <w:r>
        <w:rPr>
          <w:rFonts w:hint="eastAsia" w:ascii="Times New Roman" w:hAnsi="Times New Roman" w:eastAsia="仿宋_GB2312" w:cs="Times New Roman"/>
          <w:color w:val="auto"/>
          <w:sz w:val="32"/>
          <w:szCs w:val="32"/>
          <w:highlight w:val="none"/>
          <w:lang w:eastAsia="zh-CN"/>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6.卫生健康支出（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行政单位医疗</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2.99</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sz w:val="32"/>
          <w:szCs w:val="32"/>
        </w:rPr>
        <w:t>单位行政人员的医疗保险单位部分</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7.卫生健康支出（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事业单位医疗</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2.09</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rPr>
        <w:t>事业人员医疗保险单位部分。</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8.卫生健康支出（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公务员医疗补助</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1.75</w:t>
      </w:r>
      <w:r>
        <w:rPr>
          <w:rFonts w:hint="eastAsia"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单位在编人员的公务员医疗补助。</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9.农林水支出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农村综合改革</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对村民委员会和村党支部的补助</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1.42</w:t>
      </w:r>
      <w:r>
        <w:rPr>
          <w:rFonts w:hint="eastAsia" w:ascii="Times New Roman" w:hAnsi="Times New Roman" w:eastAsia="仿宋_GB2312" w:cs="Times New Roman"/>
          <w:color w:val="auto"/>
          <w:sz w:val="32"/>
          <w:szCs w:val="32"/>
          <w:highlight w:val="none"/>
        </w:rPr>
        <w:t>万元，主要用于：各级财政对村民委员会和村党支部的补助支出，以及支持建立县级基本财力保障机制安排的村级组织运转奖补资金。</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lang w:val="en-US" w:eastAsia="zh-CN"/>
        </w:rPr>
        <w:t>10.住房保障支出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住房改革支出</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住房公积金</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val="en-US" w:eastAsia="zh-CN"/>
        </w:rPr>
        <w:t>14.11</w:t>
      </w:r>
      <w:r>
        <w:rPr>
          <w:rFonts w:hint="eastAsia" w:ascii="Times New Roman" w:hAnsi="Times New Roman" w:eastAsia="仿宋_GB2312" w:cs="Times New Roman"/>
          <w:color w:val="auto"/>
          <w:sz w:val="32"/>
          <w:szCs w:val="32"/>
          <w:highlight w:val="none"/>
        </w:rPr>
        <w:t>万元，主要用于：行政事业单位按人力资源和社会保障部、财政部规定的基本工资和津贴补贴以及规定比例为职工缴纳的住房公积金。</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173.13</w:t>
      </w:r>
      <w:r>
        <w:rPr>
          <w:rFonts w:hint="default" w:ascii="Times New Roman" w:hAnsi="Times New Roman" w:eastAsia="仿宋_GB2312" w:cs="Times New Roman"/>
          <w:sz w:val="32"/>
          <w:szCs w:val="32"/>
          <w:highlight w:val="none"/>
        </w:rPr>
        <w:t>万元，其中：</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160.78</w:t>
      </w:r>
      <w:r>
        <w:rPr>
          <w:rFonts w:hint="default" w:ascii="Times New Roman" w:hAnsi="Times New Roman" w:eastAsia="仿宋_GB2312" w:cs="Times New Roman"/>
          <w:sz w:val="32"/>
          <w:szCs w:val="32"/>
          <w:highlight w:val="none"/>
        </w:rPr>
        <w:t>万元，主要包括：</w:t>
      </w:r>
      <w:r>
        <w:rPr>
          <w:rFonts w:hint="eastAsia" w:ascii="Times New Roman" w:hAnsi="Times New Roman" w:eastAsia="仿宋_GB2312" w:cs="Times New Roman"/>
          <w:sz w:val="32"/>
          <w:szCs w:val="32"/>
          <w:highlight w:val="none"/>
        </w:rPr>
        <w:t>基本工资、津贴补贴、奖金、</w:t>
      </w:r>
      <w:r>
        <w:rPr>
          <w:rFonts w:hint="eastAsia" w:ascii="Times New Roman" w:hAnsi="Times New Roman" w:eastAsia="仿宋_GB2312" w:cs="Times New Roman"/>
          <w:sz w:val="32"/>
          <w:szCs w:val="32"/>
          <w:highlight w:val="none"/>
          <w:lang w:val="en-US" w:eastAsia="zh-CN"/>
        </w:rPr>
        <w:t>绩效工资、</w:t>
      </w:r>
      <w:r>
        <w:rPr>
          <w:rFonts w:hint="eastAsia" w:ascii="Times New Roman" w:hAnsi="Times New Roman" w:eastAsia="仿宋_GB2312" w:cs="Times New Roman"/>
          <w:sz w:val="32"/>
          <w:szCs w:val="32"/>
          <w:highlight w:val="none"/>
        </w:rPr>
        <w:t>机关事业单位基本养老保险缴费</w:t>
      </w:r>
      <w:r>
        <w:rPr>
          <w:rFonts w:hint="eastAsia" w:ascii="Times New Roman" w:hAnsi="Times New Roman" w:eastAsia="仿宋_GB2312" w:cs="Times New Roman"/>
          <w:sz w:val="32"/>
          <w:szCs w:val="32"/>
          <w:highlight w:val="none"/>
          <w:lang w:eastAsia="zh-CN"/>
        </w:rPr>
        <w:t>、职工基本医疗保险缴费、公务员医疗补助缴费、其他社会保障缴费、</w:t>
      </w:r>
      <w:r>
        <w:rPr>
          <w:rFonts w:hint="eastAsia" w:ascii="Times New Roman" w:hAnsi="Times New Roman" w:eastAsia="仿宋_GB2312" w:cs="Times New Roman"/>
          <w:sz w:val="32"/>
          <w:szCs w:val="32"/>
          <w:highlight w:val="none"/>
          <w:lang w:val="en-US" w:eastAsia="zh-CN"/>
        </w:rPr>
        <w:t>住房公积金、生活补助等。</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12.35</w:t>
      </w:r>
      <w:r>
        <w:rPr>
          <w:rFonts w:hint="default" w:ascii="Times New Roman" w:hAnsi="Times New Roman" w:eastAsia="仿宋_GB2312" w:cs="Times New Roman"/>
          <w:sz w:val="32"/>
          <w:szCs w:val="32"/>
          <w:highlight w:val="none"/>
        </w:rPr>
        <w:t>万元，主要包括：</w:t>
      </w:r>
      <w:r>
        <w:rPr>
          <w:rFonts w:hint="default" w:ascii="Times New Roman" w:hAnsi="Times New Roman" w:eastAsia="仿宋_GB2312" w:cs="Times New Roman"/>
          <w:sz w:val="32"/>
          <w:szCs w:val="32"/>
          <w:highlight w:val="none"/>
          <w:lang w:val="en-US" w:eastAsia="zh-CN"/>
        </w:rPr>
        <w:t>邮电费、差旅费、公务接待费、劳务费、工会经费、其他交通费用</w:t>
      </w:r>
      <w:r>
        <w:rPr>
          <w:rFonts w:hint="eastAsia" w:ascii="Times New Roman" w:hAnsi="Times New Roman" w:eastAsia="仿宋_GB2312" w:cs="Times New Roman"/>
          <w:sz w:val="32"/>
          <w:szCs w:val="32"/>
          <w:highlight w:val="none"/>
          <w:lang w:val="en-US" w:eastAsia="zh-CN"/>
        </w:rPr>
        <w:t>等。</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2023年</w:t>
      </w:r>
      <w:r>
        <w:rPr>
          <w:rFonts w:hint="default"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u w:val="none"/>
          <w:lang w:val="en-US" w:eastAsia="zh-CN"/>
        </w:rPr>
        <w:t>主要原因是2023年与2024年均未预算。</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2023年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val="en-US" w:eastAsia="zh-CN"/>
        </w:rPr>
        <w:t>主要原因是我办厉行节约，控制开支。</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2024年</w:t>
      </w:r>
      <w:r>
        <w:rPr>
          <w:rFonts w:hint="eastAsia" w:ascii="Times New Roman" w:hAnsi="Times New Roman" w:eastAsia="仿宋_GB2312" w:cs="Times New Roman"/>
          <w:sz w:val="32"/>
          <w:szCs w:val="32"/>
          <w:highlight w:val="none"/>
        </w:rPr>
        <w:t>公务接待费计划用于</w:t>
      </w:r>
      <w:r>
        <w:rPr>
          <w:rFonts w:hint="eastAsia" w:ascii="仿宋_GB2312" w:eastAsia="仿宋_GB2312"/>
          <w:sz w:val="32"/>
          <w:szCs w:val="32"/>
          <w:lang w:val="en-US" w:eastAsia="zh-CN"/>
        </w:rPr>
        <w:t>上级考察交流学习等</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2023年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4</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我办无公务用车</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县委目标绩效办</w:t>
      </w:r>
      <w:r>
        <w:rPr>
          <w:rFonts w:hint="default" w:ascii="Times New Roman" w:hAnsi="Times New Roman" w:eastAsia="仿宋_GB2312" w:cs="Times New Roman"/>
          <w:sz w:val="32"/>
          <w:szCs w:val="32"/>
          <w:highlight w:val="none"/>
        </w:rPr>
        <w:t>的机关运行经费财政拨款预算为</w:t>
      </w:r>
      <w:r>
        <w:rPr>
          <w:rFonts w:hint="eastAsia" w:ascii="Times New Roman" w:hAnsi="Times New Roman" w:eastAsia="仿宋_GB2312" w:cs="Times New Roman"/>
          <w:sz w:val="32"/>
          <w:szCs w:val="32"/>
          <w:highlight w:val="none"/>
          <w:lang w:val="en-US" w:eastAsia="zh-CN"/>
        </w:rPr>
        <w:t>12.35</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预算</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1.03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u w:val="none"/>
        </w:rPr>
        <w:t>增长</w:t>
      </w:r>
      <w:r>
        <w:rPr>
          <w:rFonts w:hint="eastAsia" w:ascii="Times New Roman" w:hAnsi="Times New Roman" w:eastAsia="仿宋_GB2312" w:cs="Times New Roman"/>
          <w:sz w:val="32"/>
          <w:szCs w:val="32"/>
          <w:highlight w:val="none"/>
          <w:lang w:val="en-US" w:eastAsia="zh-CN"/>
        </w:rPr>
        <w:t>9.09</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我办有新进人员</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截至2023年底，县委目标绩效办共有车辆0辆，其中，定向保障用车0辆、执法执勤用车0辆。单位价值200万元以上大型设备0台（套）。</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县委目标绩效办</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eastAsia" w:ascii="Times New Roman" w:hAnsi="Times New Roman" w:eastAsia="仿宋_GB2312" w:cs="Times New Roman"/>
          <w:sz w:val="32"/>
          <w:szCs w:val="32"/>
          <w:highlight w:val="none"/>
          <w:lang w:val="en-US" w:eastAsia="zh-CN"/>
        </w:rPr>
        <w:t>2024年县委目标绩效办</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202.28</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160.78</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12.35</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29.15</w:t>
      </w:r>
      <w:r>
        <w:rPr>
          <w:rFonts w:hint="default" w:ascii="Times New Roman" w:hAnsi="Times New Roman" w:eastAsia="仿宋_GB2312" w:cs="Times New Roman"/>
          <w:sz w:val="32"/>
          <w:szCs w:val="32"/>
          <w:highlight w:val="none"/>
          <w:lang w:eastAsia="zh-CN"/>
        </w:rPr>
        <w:t>万元。</w:t>
      </w:r>
    </w:p>
    <w:p>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eastAsia="zh-CN"/>
        </w:rPr>
        <w:t>县</w:t>
      </w:r>
      <w:r>
        <w:rPr>
          <w:rFonts w:hint="eastAsia" w:ascii="Times New Roman" w:hAnsi="Times New Roman" w:eastAsia="仿宋_GB2312"/>
          <w:sz w:val="32"/>
          <w:szCs w:val="32"/>
          <w:highlight w:val="none"/>
        </w:rPr>
        <w:t>级财政当年拨付的资金。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一般公共服务支出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党委办公厅（室）及相关事务机构</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行政运行</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反映行政单位（包括实行公务员管理的事业单位）的基本支出</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一般公共服务支出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党委办公厅（室）及相关事务机构</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事业运行</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反映事业单位的基本支出，不包括行政单位（包括实行公务员管理的事业单位）后勤服务中心、医务室等附属事业单位</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一般公共服务支出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党委办公厅（室）及相关事务机构</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其他党委办公厅（室）及相关机构事务支出</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反映其他用于其他党委办公厅（室）及相关机构事务支出</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6.社会保障和就业支出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行政单位离退休</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反映行政单位（包括实行公务员管理的事业单位）开支的离退休经费</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7.社会保障和就业支出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机关事业单位基本养老保险缴费支出</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反映</w:t>
      </w:r>
      <w:r>
        <w:rPr>
          <w:rFonts w:hint="eastAsia" w:ascii="Times New Roman" w:hAnsi="Times New Roman" w:eastAsia="仿宋_GB2312" w:cs="Times New Roman"/>
          <w:color w:val="auto"/>
          <w:sz w:val="32"/>
          <w:szCs w:val="32"/>
          <w:highlight w:val="none"/>
        </w:rPr>
        <w:t>主要用于</w:t>
      </w:r>
      <w:r>
        <w:rPr>
          <w:rFonts w:hint="eastAsia" w:ascii="Times New Roman" w:hAnsi="Times New Roman" w:eastAsia="仿宋_GB2312" w:cs="Times New Roman"/>
          <w:color w:val="auto"/>
          <w:sz w:val="32"/>
          <w:szCs w:val="32"/>
          <w:highlight w:val="none"/>
          <w:lang w:val="en-US" w:eastAsia="zh-CN"/>
        </w:rPr>
        <w:t>机关事业单位实施养老保险制度由单位缴纳的基本养老保险费支出</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8.卫生健康支出（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行政单位医疗</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w:t>
      </w:r>
      <w:r>
        <w:rPr>
          <w:rFonts w:hint="eastAsia" w:ascii="Times New Roman" w:hAnsi="Times New Roman" w:eastAsia="仿宋_GB2312" w:cs="Times New Roman"/>
          <w:color w:val="auto"/>
          <w:sz w:val="32"/>
          <w:szCs w:val="32"/>
          <w:highlight w:val="none"/>
        </w:rPr>
        <w:t>财政部门安排的行政单位（包括实行公务员管理的事业单位）基本医疗保险缴费经费，未参加医疗保险的行政单位的公费医疗经费，按国家规定享受离休人员、红军老战士待遇人员的医疗经费。</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9.卫生健康支出（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事业单位医疗</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w:t>
      </w:r>
      <w:r>
        <w:rPr>
          <w:rFonts w:hint="eastAsia" w:ascii="Times New Roman" w:hAnsi="Times New Roman" w:eastAsia="仿宋_GB2312" w:cs="Times New Roman"/>
          <w:color w:val="auto"/>
          <w:sz w:val="32"/>
          <w:szCs w:val="32"/>
          <w:highlight w:val="none"/>
        </w:rPr>
        <w:t>财政部门安排的事业单位基本医疗保险缴费经费，未参加医疗保险的事业单位的公费医疗经费，按国家规定享受离休人员待遇的医疗经费。</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10.卫生健康支出（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行政事业单位医疗</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公务员医疗补助</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w:t>
      </w:r>
      <w:r>
        <w:rPr>
          <w:rFonts w:hint="eastAsia" w:ascii="Times New Roman" w:hAnsi="Times New Roman" w:eastAsia="仿宋_GB2312" w:cs="Times New Roman"/>
          <w:color w:val="auto"/>
          <w:sz w:val="32"/>
          <w:szCs w:val="32"/>
          <w:highlight w:val="none"/>
        </w:rPr>
        <w:t>财政部门安排的</w:t>
      </w:r>
      <w:r>
        <w:rPr>
          <w:rFonts w:hint="eastAsia" w:ascii="Times New Roman" w:hAnsi="Times New Roman" w:eastAsia="仿宋_GB2312" w:cs="Times New Roman"/>
          <w:color w:val="auto"/>
          <w:sz w:val="32"/>
          <w:szCs w:val="32"/>
          <w:highlight w:val="none"/>
          <w:lang w:val="en-US" w:eastAsia="zh-CN"/>
        </w:rPr>
        <w:t>公务员医疗补助经费</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11.农林水支出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农村综合改革</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对村民委员会和村党支部的补助</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w:t>
      </w:r>
      <w:r>
        <w:rPr>
          <w:rFonts w:hint="eastAsia" w:ascii="Times New Roman" w:hAnsi="Times New Roman" w:eastAsia="仿宋_GB2312" w:cs="Times New Roman"/>
          <w:color w:val="auto"/>
          <w:sz w:val="32"/>
          <w:szCs w:val="32"/>
          <w:highlight w:val="none"/>
        </w:rPr>
        <w:t>各级财政对村民委员会和村党支部的补助支出，以及支持建立县级基本财力保障机制安排的村级组织运转奖补资金。</w:t>
      </w:r>
    </w:p>
    <w:p>
      <w:pPr>
        <w:spacing w:line="600" w:lineRule="exact"/>
        <w:ind w:firstLine="640" w:firstLineChars="200"/>
        <w:rPr>
          <w:rFonts w:hint="eastAsia" w:ascii="Times New Roman" w:hAnsi="Times New Roman" w:eastAsia="仿宋_GB2312"/>
          <w:color w:val="FF0000"/>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12.住房保障支出</w:t>
      </w:r>
      <w:r>
        <w:rPr>
          <w:rFonts w:hint="eastAsia"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住房改革支出</w:t>
      </w:r>
      <w:r>
        <w:rPr>
          <w:rFonts w:hint="eastAsia"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val="en-US" w:eastAsia="zh-CN"/>
        </w:rPr>
        <w:t>住房公积金</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val="en-US" w:eastAsia="zh-CN"/>
        </w:rPr>
        <w:t>反映</w:t>
      </w:r>
      <w:r>
        <w:rPr>
          <w:rFonts w:hint="eastAsia" w:ascii="Times New Roman" w:hAnsi="Times New Roman" w:eastAsia="仿宋_GB2312" w:cs="Times New Roman"/>
          <w:color w:val="auto"/>
          <w:sz w:val="32"/>
          <w:szCs w:val="32"/>
          <w:highlight w:val="none"/>
        </w:rPr>
        <w:t>行政事业单位按人力资源和社会保障部、财政部规定的基本工资和津贴补贴以及规定比例为职工缴纳的住房公积金。</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.基本支出：指为保证机构正常运转，完成日常工作任务而发生的人员支出和公用支出。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.项目支出：指在基本支出之外为完成特定行政任务和事业发展目标所发生的支出。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default" w:ascii="Times New Roman" w:hAnsi="Times New Roman" w:eastAsia="楷体" w:cs="Times New Roman"/>
          <w:b/>
          <w:color w:val="FF0000"/>
          <w:sz w:val="32"/>
          <w:szCs w:val="32"/>
          <w:highlight w:val="none"/>
        </w:rPr>
      </w:pP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.机关运行经费：为保障行政单位（包含参照公务员法管理的事业单位）运行用于购买货物和服务的各项资金。包括办公及印刷费、邮电费、差旅费、会议费一般设备购置费等费用开支。</w:t>
      </w:r>
    </w:p>
    <w:p>
      <w:pPr>
        <w:spacing w:line="24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中共武胜县委目标绩效管理办公室</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MDhiYzI2MGJlZTY4NzRjNzI3Y2M5NGY0NzA4YzYifQ=="/>
  </w:docVars>
  <w:rsids>
    <w:rsidRoot w:val="547246F4"/>
    <w:rsid w:val="06601A53"/>
    <w:rsid w:val="0A074459"/>
    <w:rsid w:val="0AD93DAD"/>
    <w:rsid w:val="24F152F1"/>
    <w:rsid w:val="25473D7F"/>
    <w:rsid w:val="2E462858"/>
    <w:rsid w:val="319A1D49"/>
    <w:rsid w:val="335405AE"/>
    <w:rsid w:val="4DE97306"/>
    <w:rsid w:val="547246F4"/>
    <w:rsid w:val="562C6E5B"/>
    <w:rsid w:val="638359EB"/>
    <w:rsid w:val="639A4F04"/>
    <w:rsid w:val="6D0E3630"/>
    <w:rsid w:val="6EDB113C"/>
    <w:rsid w:val="6EDD743B"/>
    <w:rsid w:val="6F9026B1"/>
    <w:rsid w:val="7372079E"/>
    <w:rsid w:val="75EA2799"/>
    <w:rsid w:val="760B051D"/>
    <w:rsid w:val="7B441802"/>
    <w:rsid w:val="7DD70F17"/>
    <w:rsid w:val="7FB0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autoRedefine/>
    <w:qFormat/>
    <w:uiPriority w:val="99"/>
    <w:pPr>
      <w:spacing w:before="240" w:after="60"/>
      <w:jc w:val="center"/>
      <w:outlineLvl w:val="0"/>
    </w:pPr>
    <w:rPr>
      <w:rFonts w:ascii="Arial" w:hAnsi="Arial"/>
      <w:b/>
      <w:bCs/>
      <w:sz w:val="32"/>
      <w:szCs w:val="32"/>
    </w:rPr>
  </w:style>
  <w:style w:type="character" w:styleId="7">
    <w:name w:val="Strong"/>
    <w:basedOn w:val="6"/>
    <w:autoRedefine/>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2024-03-19T02:55:00Z</dcterms:created>
  <dc:creator>郭胜伟</dc:creator>
  <cp:lastModifiedBy>郭胜伟</cp:lastModifiedBy>
  <cp:lastPrinted>2024-03-27T02:35:00Z</cp:lastPrinted>
  <dcterms:modified xsi:type="dcterms:W3CDTF">2024-04-02T01:19:08Z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18A31C35671145108029967AA4452B2E_11</vt:lpwstr>
  </property>
</Properties>
</file>