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4148">
      <w:pPr>
        <w:pStyle w:val="20"/>
        <w:keepNext w:val="0"/>
        <w:keepLines w:val="0"/>
        <w:widowControl/>
        <w:suppressLineNumbers w:val="0"/>
        <w:spacing w:before="0" w:beforeAutospacing="1" w:after="0" w:afterAutospacing="0"/>
        <w:ind w:left="0" w:right="0"/>
        <w:jc w:val="center"/>
      </w:pPr>
      <w:r>
        <w:rPr>
          <w:rFonts w:ascii="方正小标宋_GBK" w:hAnsi="方正小标宋_GBK" w:eastAsia="方正小标宋_GBK" w:cs="Times New Roman"/>
          <w:color w:val="000000"/>
          <w:sz w:val="44"/>
          <w:szCs w:val="44"/>
          <w:lang w:val="ar" w:eastAsia="zh-CN"/>
        </w:rPr>
        <w:t>2024年度</w:t>
      </w:r>
    </w:p>
    <w:p w14:paraId="5E8146F7">
      <w:pPr>
        <w:pStyle w:val="20"/>
        <w:keepNext w:val="0"/>
        <w:keepLines w:val="0"/>
        <w:widowControl/>
        <w:suppressLineNumbers w:val="0"/>
        <w:spacing w:before="0" w:beforeAutospacing="1" w:after="0" w:afterAutospacing="0"/>
        <w:ind w:left="0" w:right="0"/>
        <w:jc w:val="center"/>
      </w:pPr>
      <w:r>
        <w:rPr>
          <w:rFonts w:hint="eastAsia" w:ascii="方正小标宋_GBK" w:hAnsi="方正小标宋_GBK" w:eastAsia="方正小标宋_GBK" w:cs="Times New Roman"/>
          <w:color w:val="000000"/>
          <w:sz w:val="44"/>
          <w:szCs w:val="44"/>
          <w:lang w:val="ar" w:eastAsia="zh-CN"/>
        </w:rPr>
        <w:t>中国共产党武胜县机构编制委员会办公室</w:t>
      </w:r>
    </w:p>
    <w:p w14:paraId="5E8F5256">
      <w:pPr>
        <w:pStyle w:val="20"/>
        <w:keepNext w:val="0"/>
        <w:keepLines w:val="0"/>
        <w:widowControl/>
        <w:suppressLineNumbers w:val="0"/>
        <w:spacing w:before="0" w:beforeAutospacing="1" w:after="0" w:afterAutospacing="0"/>
        <w:ind w:left="0" w:right="0"/>
        <w:jc w:val="center"/>
      </w:pPr>
      <w:r>
        <w:rPr>
          <w:rFonts w:hint="eastAsia" w:ascii="方正小标宋_GBK" w:hAnsi="方正小标宋_GBK" w:eastAsia="方正小标宋_GBK" w:cs="Times New Roman"/>
          <w:color w:val="000000"/>
          <w:sz w:val="44"/>
          <w:szCs w:val="44"/>
          <w:lang w:val="ar" w:eastAsia="zh-CN"/>
        </w:rPr>
        <w:t>部门决算</w:t>
      </w:r>
    </w:p>
    <w:p w14:paraId="333273EE">
      <w:pPr>
        <w:keepNext w:val="0"/>
        <w:keepLines w:val="0"/>
        <w:widowControl/>
        <w:suppressLineNumbers w:val="0"/>
        <w:jc w:val="left"/>
      </w:pPr>
    </w:p>
    <w:p w14:paraId="6B96742D">
      <w:pPr>
        <w:pStyle w:val="20"/>
        <w:keepNext w:val="0"/>
        <w:keepLines w:val="0"/>
        <w:widowControl/>
        <w:suppressLineNumbers w:val="0"/>
        <w:spacing w:before="0" w:beforeAutospacing="1" w:after="0" w:afterAutospacing="1"/>
        <w:ind w:left="0" w:right="0"/>
        <w:jc w:val="center"/>
      </w:pPr>
      <w:r>
        <w:rPr>
          <w:rFonts w:ascii="思源黑体 CN Normal" w:hAnsi="思源黑体 CN Normal" w:eastAsia="思源黑体 CN Normal" w:cs="Times New Roman"/>
          <w:b w:val="0"/>
          <w:bCs w:val="0"/>
          <w:color w:val="000000"/>
          <w:sz w:val="48"/>
          <w:szCs w:val="48"/>
          <w:lang w:val="ar" w:eastAsia="zh-CN"/>
        </w:rPr>
        <w:t>目录</w:t>
      </w:r>
    </w:p>
    <w:p w14:paraId="19B5F7CE">
      <w:pPr>
        <w:pStyle w:val="20"/>
        <w:keepNext w:val="0"/>
        <w:keepLines w:val="0"/>
        <w:widowControl/>
        <w:suppressLineNumbers w:val="0"/>
        <w:spacing w:before="0" w:beforeAutospacing="1" w:after="0" w:afterAutospacing="1"/>
        <w:ind w:left="0" w:right="0"/>
        <w:jc w:val="center"/>
      </w:pPr>
      <w:r>
        <w:rPr>
          <w:rFonts w:ascii="仿宋_GB2312" w:eastAsia="仿宋_GB2312" w:cs="Times New Roman"/>
          <w:color w:val="000000"/>
          <w:sz w:val="32"/>
          <w:szCs w:val="32"/>
          <w:lang w:val="ar" w:eastAsia="zh-CN"/>
        </w:rPr>
        <w:t>公开时间：20</w:t>
      </w:r>
      <w:r>
        <w:rPr>
          <w:rFonts w:hint="default" w:ascii="Times New Roman" w:hAnsi="Times New Roman" w:eastAsia="仿宋_GB2312" w:cs="Times New Roman"/>
          <w:color w:val="000000"/>
          <w:sz w:val="32"/>
          <w:szCs w:val="32"/>
          <w:lang w:val="ar" w:eastAsia="zh-CN"/>
        </w:rPr>
        <w:t>25</w:t>
      </w:r>
      <w:r>
        <w:rPr>
          <w:rFonts w:hint="default" w:ascii="仿宋_GB2312" w:eastAsia="仿宋_GB2312" w:cs="Times New Roman"/>
          <w:color w:val="000000"/>
          <w:sz w:val="32"/>
          <w:szCs w:val="32"/>
          <w:lang w:val="ar" w:eastAsia="zh-CN"/>
        </w:rPr>
        <w:t>年</w:t>
      </w:r>
      <w:r>
        <w:rPr>
          <w:rFonts w:hint="default" w:ascii="Times New Roman" w:hAnsi="Times New Roman" w:eastAsia="仿宋_GB2312" w:cs="Times New Roman"/>
          <w:color w:val="000000"/>
          <w:sz w:val="32"/>
          <w:szCs w:val="32"/>
          <w:lang w:val="ar" w:eastAsia="zh-CN"/>
        </w:rPr>
        <w:t>9</w:t>
      </w:r>
      <w:r>
        <w:rPr>
          <w:rFonts w:hint="default" w:ascii="仿宋_GB2312" w:eastAsia="仿宋_GB2312" w:cs="Times New Roman"/>
          <w:color w:val="000000"/>
          <w:sz w:val="32"/>
          <w:szCs w:val="32"/>
          <w:lang w:val="ar" w:eastAsia="zh-CN"/>
        </w:rPr>
        <w:t>月</w:t>
      </w:r>
      <w:r>
        <w:rPr>
          <w:rFonts w:hint="default" w:ascii="Times New Roman" w:hAnsi="Times New Roman" w:eastAsia="仿宋_GB2312" w:cs="Times New Roman"/>
          <w:color w:val="000000"/>
          <w:sz w:val="32"/>
          <w:szCs w:val="32"/>
          <w:lang w:val="ar" w:eastAsia="zh-CN"/>
        </w:rPr>
        <w:t>12</w:t>
      </w:r>
      <w:r>
        <w:rPr>
          <w:rFonts w:hint="default" w:ascii="仿宋_GB2312" w:eastAsia="仿宋_GB2312" w:cs="Times New Roman"/>
          <w:color w:val="000000"/>
          <w:sz w:val="32"/>
          <w:szCs w:val="32"/>
          <w:lang w:val="ar" w:eastAsia="zh-CN"/>
        </w:rPr>
        <w:t>日</w:t>
      </w:r>
    </w:p>
    <w:p w14:paraId="7628A21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仿宋_GB2312" w:cs="Times New Roman"/>
          <w:sz w:val="32"/>
          <w:szCs w:val="32"/>
          <w:lang w:val="ar" w:eastAsia="zh-CN"/>
        </w:rPr>
      </w:pPr>
      <w:r>
        <w:rPr>
          <w:rFonts w:ascii="黑体" w:hAnsi="宋体" w:eastAsia="黑体" w:cs="Times New Roman"/>
          <w:color w:val="000000"/>
          <w:sz w:val="28"/>
          <w:szCs w:val="28"/>
          <w:lang w:val="ar" w:eastAsia="zh-CN"/>
        </w:rPr>
        <w:t xml:space="preserve">第一部分 </w:t>
      </w:r>
      <w:r>
        <w:rPr>
          <w:rFonts w:hint="eastAsia" w:ascii="黑体" w:hAnsi="宋体" w:eastAsia="黑体" w:cs="Times New Roman"/>
          <w:color w:val="000000"/>
          <w:sz w:val="28"/>
          <w:szCs w:val="28"/>
          <w:lang w:val="ar" w:eastAsia="zh-CN"/>
        </w:rPr>
        <w:t>部门概况</w:t>
      </w:r>
      <w:r>
        <w:rPr>
          <w:rFonts w:hint="default" w:ascii="Times New Roman" w:hAnsi="Times New Roman" w:eastAsia="仿宋_GB2312" w:cs="Times New Roman"/>
          <w:sz w:val="28"/>
          <w:szCs w:val="28"/>
          <w:lang w:val="ar" w:eastAsia="zh-CN"/>
        </w:rPr>
        <w:t>  </w:t>
      </w:r>
    </w:p>
    <w:p w14:paraId="7E9901A2">
      <w:pPr>
        <w:pStyle w:val="20"/>
        <w:keepNext w:val="0"/>
        <w:keepLines w:val="0"/>
        <w:widowControl/>
        <w:suppressLineNumbers w:val="0"/>
        <w:spacing w:before="0" w:beforeAutospacing="1" w:after="0" w:afterAutospacing="1" w:line="15" w:lineRule="atLeast"/>
        <w:ind w:left="0" w:right="0"/>
      </w:pPr>
      <w:r>
        <w:rPr>
          <w:rFonts w:ascii="仿宋" w:hAnsi="仿宋" w:eastAsia="仿宋" w:cs="Times New Roman"/>
          <w:color w:val="000000"/>
          <w:sz w:val="21"/>
          <w:szCs w:val="21"/>
          <w:lang w:val="ar" w:eastAsia="zh-CN"/>
        </w:rPr>
        <w:t>一、</w:t>
      </w:r>
      <w:r>
        <w:rPr>
          <w:rFonts w:hint="eastAsia" w:ascii="仿宋" w:hAnsi="仿宋" w:eastAsia="仿宋" w:cs="Times New Roman"/>
          <w:color w:val="000000"/>
          <w:sz w:val="21"/>
          <w:szCs w:val="21"/>
          <w:lang w:val="ar" w:eastAsia="zh-CN"/>
        </w:rPr>
        <w:t>部门职责</w:t>
      </w:r>
      <w:r>
        <w:rPr>
          <w:rFonts w:hint="default" w:ascii="Times New Roman" w:hAnsi="Times New Roman" w:eastAsia="仿宋" w:cs="Times New Roman"/>
          <w:color w:val="000000"/>
          <w:sz w:val="21"/>
          <w:szCs w:val="21"/>
          <w:lang w:val="ar" w:eastAsia="zh-CN"/>
        </w:rPr>
        <w:t>  </w:t>
      </w:r>
    </w:p>
    <w:p w14:paraId="4A4A21A9">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二、机构设置</w:t>
      </w:r>
      <w:r>
        <w:rPr>
          <w:rFonts w:hint="default" w:ascii="Times New Roman" w:hAnsi="Times New Roman" w:eastAsia="仿宋" w:cs="Times New Roman"/>
          <w:color w:val="000000"/>
          <w:sz w:val="21"/>
          <w:szCs w:val="21"/>
          <w:lang w:val="ar" w:eastAsia="zh-CN"/>
        </w:rPr>
        <w:t>  </w:t>
      </w:r>
    </w:p>
    <w:p w14:paraId="18F422C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仿宋_GB2312" w:cs="Times New Roman"/>
          <w:sz w:val="32"/>
          <w:szCs w:val="32"/>
          <w:lang w:val="ar" w:eastAsia="zh-CN"/>
        </w:rPr>
      </w:pPr>
      <w:r>
        <w:rPr>
          <w:rFonts w:hint="eastAsia" w:ascii="黑体" w:hAnsi="宋体" w:eastAsia="黑体" w:cs="Times New Roman"/>
          <w:color w:val="000000"/>
          <w:sz w:val="28"/>
          <w:szCs w:val="28"/>
          <w:lang w:val="ar" w:eastAsia="zh-CN"/>
        </w:rPr>
        <w:t>第二部分 2024年度部门决算情况说明</w:t>
      </w:r>
      <w:r>
        <w:rPr>
          <w:rFonts w:hint="default" w:ascii="Times New Roman" w:hAnsi="Times New Roman" w:eastAsia="仿宋_GB2312" w:cs="Times New Roman"/>
          <w:sz w:val="28"/>
          <w:szCs w:val="28"/>
          <w:lang w:val="ar" w:eastAsia="zh-CN"/>
        </w:rPr>
        <w:t>  </w:t>
      </w:r>
    </w:p>
    <w:p w14:paraId="24435343">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一、收入支出决算总体情况说明</w:t>
      </w:r>
      <w:r>
        <w:rPr>
          <w:rFonts w:hint="default" w:ascii="Times New Roman" w:hAnsi="Times New Roman" w:eastAsia="仿宋" w:cs="Times New Roman"/>
          <w:color w:val="000000"/>
          <w:sz w:val="21"/>
          <w:szCs w:val="21"/>
          <w:lang w:val="ar" w:eastAsia="zh-CN"/>
        </w:rPr>
        <w:t>  </w:t>
      </w:r>
    </w:p>
    <w:p w14:paraId="3A7E4F4F">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二、收入决算情况说明</w:t>
      </w:r>
      <w:r>
        <w:rPr>
          <w:rFonts w:hint="default" w:ascii="Times New Roman" w:hAnsi="Times New Roman" w:eastAsia="仿宋" w:cs="Times New Roman"/>
          <w:color w:val="000000"/>
          <w:sz w:val="21"/>
          <w:szCs w:val="21"/>
          <w:lang w:val="ar" w:eastAsia="zh-CN"/>
        </w:rPr>
        <w:t>  </w:t>
      </w:r>
    </w:p>
    <w:p w14:paraId="052817B2">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三、支出决算情况说明</w:t>
      </w:r>
      <w:r>
        <w:rPr>
          <w:rFonts w:hint="default" w:ascii="Times New Roman" w:hAnsi="Times New Roman" w:eastAsia="仿宋" w:cs="Times New Roman"/>
          <w:color w:val="000000"/>
          <w:sz w:val="21"/>
          <w:szCs w:val="21"/>
          <w:lang w:val="ar" w:eastAsia="zh-CN"/>
        </w:rPr>
        <w:t>  </w:t>
      </w:r>
    </w:p>
    <w:p w14:paraId="6B10DFFE">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四、财政拨款收入支出决算总体情况说明</w:t>
      </w:r>
      <w:r>
        <w:rPr>
          <w:rFonts w:hint="default" w:ascii="Times New Roman" w:hAnsi="Times New Roman" w:eastAsia="仿宋" w:cs="Times New Roman"/>
          <w:color w:val="000000"/>
          <w:sz w:val="21"/>
          <w:szCs w:val="21"/>
          <w:lang w:val="ar" w:eastAsia="zh-CN"/>
        </w:rPr>
        <w:t>  </w:t>
      </w:r>
    </w:p>
    <w:p w14:paraId="6042A428">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五、一般公共预算财政拨款支出决算情况说明</w:t>
      </w:r>
      <w:r>
        <w:rPr>
          <w:rFonts w:hint="default" w:ascii="Times New Roman" w:hAnsi="Times New Roman" w:eastAsia="仿宋" w:cs="Times New Roman"/>
          <w:color w:val="000000"/>
          <w:sz w:val="21"/>
          <w:szCs w:val="21"/>
          <w:lang w:val="ar" w:eastAsia="zh-CN"/>
        </w:rPr>
        <w:t>  </w:t>
      </w:r>
    </w:p>
    <w:p w14:paraId="356EF6A6">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六、一般公共预算财政拨款基本支出决算情况说明</w:t>
      </w:r>
      <w:r>
        <w:rPr>
          <w:rFonts w:hint="default" w:ascii="Times New Roman" w:hAnsi="Times New Roman" w:eastAsia="仿宋" w:cs="Times New Roman"/>
          <w:color w:val="000000"/>
          <w:sz w:val="21"/>
          <w:szCs w:val="21"/>
          <w:lang w:val="ar" w:eastAsia="zh-CN"/>
        </w:rPr>
        <w:t>  </w:t>
      </w:r>
    </w:p>
    <w:p w14:paraId="639D467D">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七、</w:t>
      </w:r>
      <w:r>
        <w:rPr>
          <w:rFonts w:hint="default" w:ascii="Times New Roman" w:hAnsi="Times New Roman" w:eastAsia="仿宋" w:cs="Times New Roman"/>
          <w:color w:val="000000"/>
          <w:sz w:val="21"/>
          <w:szCs w:val="21"/>
          <w:lang w:val="ar" w:eastAsia="zh-CN"/>
        </w:rPr>
        <w:t>“</w:t>
      </w:r>
      <w:r>
        <w:rPr>
          <w:rFonts w:hint="eastAsia" w:ascii="仿宋" w:hAnsi="仿宋" w:eastAsia="仿宋" w:cs="Times New Roman"/>
          <w:color w:val="000000"/>
          <w:sz w:val="21"/>
          <w:szCs w:val="21"/>
          <w:lang w:val="ar" w:eastAsia="zh-CN"/>
        </w:rPr>
        <w:t>三公</w:t>
      </w:r>
      <w:r>
        <w:rPr>
          <w:rFonts w:hint="default" w:ascii="Times New Roman" w:hAnsi="Times New Roman" w:eastAsia="仿宋" w:cs="Times New Roman"/>
          <w:color w:val="000000"/>
          <w:sz w:val="21"/>
          <w:szCs w:val="21"/>
          <w:lang w:val="ar" w:eastAsia="zh-CN"/>
        </w:rPr>
        <w:t>”</w:t>
      </w:r>
      <w:r>
        <w:rPr>
          <w:rFonts w:hint="eastAsia" w:ascii="仿宋" w:hAnsi="仿宋" w:eastAsia="仿宋" w:cs="Times New Roman"/>
          <w:color w:val="000000"/>
          <w:sz w:val="21"/>
          <w:szCs w:val="21"/>
          <w:lang w:val="ar" w:eastAsia="zh-CN"/>
        </w:rPr>
        <w:t>经费财政拨款支出决算情况说明</w:t>
      </w:r>
      <w:r>
        <w:rPr>
          <w:rFonts w:hint="default" w:ascii="Times New Roman" w:hAnsi="Times New Roman" w:eastAsia="仿宋" w:cs="Times New Roman"/>
          <w:color w:val="000000"/>
          <w:sz w:val="21"/>
          <w:szCs w:val="21"/>
          <w:lang w:val="ar" w:eastAsia="zh-CN"/>
        </w:rPr>
        <w:t>  </w:t>
      </w:r>
    </w:p>
    <w:p w14:paraId="66BC991C">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八、政府性基金预算支出决算情况说明</w:t>
      </w:r>
      <w:r>
        <w:rPr>
          <w:rFonts w:hint="default" w:ascii="Times New Roman" w:hAnsi="Times New Roman" w:eastAsia="仿宋" w:cs="Times New Roman"/>
          <w:color w:val="000000"/>
          <w:sz w:val="21"/>
          <w:szCs w:val="21"/>
          <w:lang w:val="ar" w:eastAsia="zh-CN"/>
        </w:rPr>
        <w:t>  </w:t>
      </w:r>
    </w:p>
    <w:p w14:paraId="05A89263">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九、国有资本经营预算支出决算情况说明</w:t>
      </w:r>
      <w:r>
        <w:rPr>
          <w:rFonts w:hint="default" w:ascii="Times New Roman" w:hAnsi="Times New Roman" w:eastAsia="仿宋" w:cs="Times New Roman"/>
          <w:color w:val="000000"/>
          <w:sz w:val="21"/>
          <w:szCs w:val="21"/>
          <w:lang w:val="ar" w:eastAsia="zh-CN"/>
        </w:rPr>
        <w:t>  </w:t>
      </w:r>
    </w:p>
    <w:p w14:paraId="010C5D77">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十、其他重要事项的情况说明</w:t>
      </w:r>
      <w:r>
        <w:rPr>
          <w:rFonts w:hint="default" w:ascii="Times New Roman" w:hAnsi="Times New Roman" w:eastAsia="仿宋" w:cs="Times New Roman"/>
          <w:color w:val="000000"/>
          <w:sz w:val="21"/>
          <w:szCs w:val="21"/>
          <w:lang w:val="ar" w:eastAsia="zh-CN"/>
        </w:rPr>
        <w:t>  </w:t>
      </w:r>
    </w:p>
    <w:p w14:paraId="3EF06E0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仿宋_GB2312" w:cs="Times New Roman"/>
          <w:sz w:val="32"/>
          <w:szCs w:val="32"/>
          <w:lang w:val="ar" w:eastAsia="zh-CN"/>
        </w:rPr>
      </w:pPr>
      <w:r>
        <w:rPr>
          <w:rFonts w:hint="eastAsia" w:ascii="黑体" w:hAnsi="宋体" w:eastAsia="黑体" w:cs="Times New Roman"/>
          <w:color w:val="000000"/>
          <w:sz w:val="28"/>
          <w:szCs w:val="28"/>
          <w:lang w:val="ar" w:eastAsia="zh-CN"/>
        </w:rPr>
        <w:t>第三部分 名词解释</w:t>
      </w:r>
      <w:r>
        <w:rPr>
          <w:rFonts w:hint="default" w:ascii="Times New Roman" w:hAnsi="Times New Roman" w:eastAsia="黑体" w:cs="Times New Roman"/>
          <w:color w:val="000000"/>
          <w:sz w:val="28"/>
          <w:szCs w:val="28"/>
          <w:lang w:val="ar" w:eastAsia="zh-CN"/>
        </w:rPr>
        <w:t>  </w:t>
      </w:r>
    </w:p>
    <w:p w14:paraId="284B3F9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仿宋_GB2312" w:cs="Times New Roman"/>
          <w:sz w:val="32"/>
          <w:szCs w:val="32"/>
          <w:lang w:val="ar" w:eastAsia="zh-CN"/>
        </w:rPr>
      </w:pPr>
      <w:r>
        <w:rPr>
          <w:rFonts w:hint="eastAsia" w:ascii="黑体" w:hAnsi="宋体" w:eastAsia="黑体" w:cs="Times New Roman"/>
          <w:color w:val="000000"/>
          <w:sz w:val="28"/>
          <w:szCs w:val="28"/>
          <w:lang w:val="ar" w:eastAsia="zh-CN"/>
        </w:rPr>
        <w:t>第四部分 附件</w:t>
      </w:r>
      <w:r>
        <w:rPr>
          <w:rFonts w:hint="default" w:ascii="Times New Roman" w:hAnsi="Times New Roman" w:eastAsia="黑体" w:cs="Times New Roman"/>
          <w:color w:val="000000"/>
          <w:sz w:val="28"/>
          <w:szCs w:val="28"/>
          <w:lang w:val="ar" w:eastAsia="zh-CN"/>
        </w:rPr>
        <w:t>  </w:t>
      </w:r>
    </w:p>
    <w:p w14:paraId="216EC1E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仿宋_GB2312" w:cs="Times New Roman"/>
          <w:sz w:val="32"/>
          <w:szCs w:val="32"/>
          <w:lang w:val="ar" w:eastAsia="zh-CN"/>
        </w:rPr>
      </w:pPr>
      <w:r>
        <w:rPr>
          <w:rFonts w:hint="eastAsia" w:ascii="黑体" w:hAnsi="宋体" w:eastAsia="黑体" w:cs="Times New Roman"/>
          <w:color w:val="000000"/>
          <w:sz w:val="28"/>
          <w:szCs w:val="28"/>
          <w:lang w:val="ar" w:eastAsia="zh-CN"/>
        </w:rPr>
        <w:t>第五部分 附表</w:t>
      </w:r>
      <w:r>
        <w:rPr>
          <w:rFonts w:hint="default" w:ascii="Times New Roman" w:hAnsi="Times New Roman" w:eastAsia="黑体" w:cs="Times New Roman"/>
          <w:color w:val="000000"/>
          <w:sz w:val="28"/>
          <w:szCs w:val="28"/>
          <w:lang w:val="ar" w:eastAsia="zh-CN"/>
        </w:rPr>
        <w:t>  </w:t>
      </w:r>
    </w:p>
    <w:p w14:paraId="6AA2DBC5">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一、收入支出决算总表</w:t>
      </w:r>
      <w:r>
        <w:rPr>
          <w:rFonts w:hint="default" w:ascii="Times New Roman" w:hAnsi="Times New Roman" w:eastAsia="仿宋" w:cs="Times New Roman"/>
          <w:color w:val="000000"/>
          <w:sz w:val="21"/>
          <w:szCs w:val="21"/>
          <w:lang w:val="ar" w:eastAsia="zh-CN"/>
        </w:rPr>
        <w:t>  </w:t>
      </w:r>
    </w:p>
    <w:p w14:paraId="3965A096">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二、收入决算表</w:t>
      </w:r>
      <w:r>
        <w:rPr>
          <w:rFonts w:hint="default" w:ascii="Times New Roman" w:hAnsi="Times New Roman" w:eastAsia="仿宋" w:cs="Times New Roman"/>
          <w:color w:val="000000"/>
          <w:sz w:val="21"/>
          <w:szCs w:val="21"/>
          <w:lang w:val="ar" w:eastAsia="zh-CN"/>
        </w:rPr>
        <w:t>  </w:t>
      </w:r>
    </w:p>
    <w:p w14:paraId="4FAD00D0">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三、支出决算表</w:t>
      </w:r>
      <w:r>
        <w:rPr>
          <w:rFonts w:hint="default" w:ascii="Times New Roman" w:hAnsi="Times New Roman" w:eastAsia="仿宋" w:cs="Times New Roman"/>
          <w:color w:val="000000"/>
          <w:sz w:val="21"/>
          <w:szCs w:val="21"/>
          <w:lang w:val="ar" w:eastAsia="zh-CN"/>
        </w:rPr>
        <w:t>  </w:t>
      </w:r>
    </w:p>
    <w:p w14:paraId="3A94EE06">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四、财政拨款收入支出决算总表</w:t>
      </w:r>
      <w:r>
        <w:rPr>
          <w:rFonts w:hint="default" w:ascii="Times New Roman" w:hAnsi="Times New Roman" w:eastAsia="仿宋" w:cs="Times New Roman"/>
          <w:color w:val="000000"/>
          <w:sz w:val="21"/>
          <w:szCs w:val="21"/>
          <w:lang w:val="ar" w:eastAsia="zh-CN"/>
        </w:rPr>
        <w:t>  </w:t>
      </w:r>
    </w:p>
    <w:p w14:paraId="76A56511">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五、财政拨款支出决算明细表</w:t>
      </w:r>
      <w:r>
        <w:rPr>
          <w:rFonts w:hint="default" w:ascii="Times New Roman" w:hAnsi="Times New Roman" w:eastAsia="仿宋" w:cs="Times New Roman"/>
          <w:color w:val="000000"/>
          <w:sz w:val="21"/>
          <w:szCs w:val="21"/>
          <w:lang w:val="ar" w:eastAsia="zh-CN"/>
        </w:rPr>
        <w:t>  </w:t>
      </w:r>
    </w:p>
    <w:p w14:paraId="4962777A">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六、一般公共预算财政拨款支出决算表</w:t>
      </w:r>
      <w:r>
        <w:rPr>
          <w:rFonts w:hint="default" w:ascii="Times New Roman" w:hAnsi="Times New Roman" w:eastAsia="仿宋" w:cs="Times New Roman"/>
          <w:color w:val="000000"/>
          <w:sz w:val="21"/>
          <w:szCs w:val="21"/>
          <w:lang w:val="ar" w:eastAsia="zh-CN"/>
        </w:rPr>
        <w:t>  </w:t>
      </w:r>
    </w:p>
    <w:p w14:paraId="63BA0CDD">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七、一般公共预算财政拨款支出决算明细表</w:t>
      </w:r>
      <w:r>
        <w:rPr>
          <w:rFonts w:hint="default" w:ascii="Times New Roman" w:hAnsi="Times New Roman" w:eastAsia="仿宋" w:cs="Times New Roman"/>
          <w:color w:val="000000"/>
          <w:sz w:val="21"/>
          <w:szCs w:val="21"/>
          <w:lang w:val="ar" w:eastAsia="zh-CN"/>
        </w:rPr>
        <w:t>  </w:t>
      </w:r>
    </w:p>
    <w:p w14:paraId="40DF47BA">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八、一般公共预算财政拨款基本支出决算表</w:t>
      </w:r>
      <w:r>
        <w:rPr>
          <w:rFonts w:hint="default" w:ascii="Times New Roman" w:hAnsi="Times New Roman" w:eastAsia="仿宋" w:cs="Times New Roman"/>
          <w:color w:val="000000"/>
          <w:sz w:val="21"/>
          <w:szCs w:val="21"/>
          <w:lang w:val="ar" w:eastAsia="zh-CN"/>
        </w:rPr>
        <w:t>  </w:t>
      </w:r>
    </w:p>
    <w:p w14:paraId="6C02DD3E">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九、一般公共预算财政拨款项目支出决算表</w:t>
      </w:r>
      <w:r>
        <w:rPr>
          <w:rFonts w:hint="default" w:ascii="Times New Roman" w:hAnsi="Times New Roman" w:eastAsia="仿宋" w:cs="Times New Roman"/>
          <w:color w:val="000000"/>
          <w:sz w:val="21"/>
          <w:szCs w:val="21"/>
          <w:lang w:val="ar" w:eastAsia="zh-CN"/>
        </w:rPr>
        <w:t>  </w:t>
      </w:r>
    </w:p>
    <w:p w14:paraId="494F176A">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十、政府性基金预算财政拨款收入支出决算表</w:t>
      </w:r>
      <w:r>
        <w:rPr>
          <w:rFonts w:hint="default" w:ascii="Times New Roman" w:hAnsi="Times New Roman" w:eastAsia="仿宋" w:cs="Times New Roman"/>
          <w:color w:val="000000"/>
          <w:sz w:val="21"/>
          <w:szCs w:val="21"/>
          <w:lang w:val="ar" w:eastAsia="zh-CN"/>
        </w:rPr>
        <w:t>  </w:t>
      </w:r>
    </w:p>
    <w:p w14:paraId="7E5968A9">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十一、国有资本经营预算财政拨款收入支出决算表</w:t>
      </w:r>
      <w:r>
        <w:rPr>
          <w:rFonts w:hint="default" w:ascii="Times New Roman" w:hAnsi="Times New Roman" w:eastAsia="仿宋" w:cs="Times New Roman"/>
          <w:color w:val="000000"/>
          <w:sz w:val="21"/>
          <w:szCs w:val="21"/>
          <w:lang w:val="ar" w:eastAsia="zh-CN"/>
        </w:rPr>
        <w:t>  </w:t>
      </w:r>
    </w:p>
    <w:p w14:paraId="3BEE3B0B">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十二、国有资本经营预算财政拨款支出决算表</w:t>
      </w:r>
      <w:r>
        <w:rPr>
          <w:rFonts w:hint="default" w:ascii="Times New Roman" w:hAnsi="Times New Roman" w:eastAsia="仿宋" w:cs="Times New Roman"/>
          <w:color w:val="000000"/>
          <w:sz w:val="21"/>
          <w:szCs w:val="21"/>
          <w:lang w:val="ar" w:eastAsia="zh-CN"/>
        </w:rPr>
        <w:t>  </w:t>
      </w:r>
    </w:p>
    <w:p w14:paraId="60D09DAC">
      <w:pPr>
        <w:pStyle w:val="20"/>
        <w:keepNext w:val="0"/>
        <w:keepLines w:val="0"/>
        <w:widowControl/>
        <w:suppressLineNumbers w:val="0"/>
        <w:spacing w:before="0" w:beforeAutospacing="1" w:after="0" w:afterAutospacing="1" w:line="15" w:lineRule="atLeast"/>
        <w:ind w:left="0" w:right="0"/>
      </w:pPr>
      <w:r>
        <w:rPr>
          <w:rFonts w:hint="eastAsia" w:ascii="仿宋" w:hAnsi="仿宋" w:eastAsia="仿宋" w:cs="Times New Roman"/>
          <w:color w:val="000000"/>
          <w:sz w:val="21"/>
          <w:szCs w:val="21"/>
          <w:lang w:val="ar" w:eastAsia="zh-CN"/>
        </w:rPr>
        <w:t>十三、财政拨款</w:t>
      </w:r>
      <w:r>
        <w:rPr>
          <w:rFonts w:hint="default" w:ascii="Times New Roman" w:hAnsi="Times New Roman" w:eastAsia="仿宋" w:cs="Times New Roman"/>
          <w:color w:val="000000"/>
          <w:sz w:val="21"/>
          <w:szCs w:val="21"/>
          <w:lang w:val="ar" w:eastAsia="zh-CN"/>
        </w:rPr>
        <w:t>“</w:t>
      </w:r>
      <w:r>
        <w:rPr>
          <w:rFonts w:hint="eastAsia" w:ascii="仿宋" w:hAnsi="仿宋" w:eastAsia="仿宋" w:cs="Times New Roman"/>
          <w:color w:val="000000"/>
          <w:sz w:val="21"/>
          <w:szCs w:val="21"/>
          <w:lang w:val="ar" w:eastAsia="zh-CN"/>
        </w:rPr>
        <w:t>三公</w:t>
      </w:r>
      <w:r>
        <w:rPr>
          <w:rFonts w:hint="default" w:ascii="Times New Roman" w:hAnsi="Times New Roman" w:eastAsia="仿宋" w:cs="Times New Roman"/>
          <w:color w:val="000000"/>
          <w:sz w:val="21"/>
          <w:szCs w:val="21"/>
          <w:lang w:val="ar" w:eastAsia="zh-CN"/>
        </w:rPr>
        <w:t>”</w:t>
      </w:r>
      <w:r>
        <w:rPr>
          <w:rFonts w:hint="eastAsia" w:ascii="仿宋" w:hAnsi="仿宋" w:eastAsia="仿宋" w:cs="Times New Roman"/>
          <w:color w:val="000000"/>
          <w:sz w:val="21"/>
          <w:szCs w:val="21"/>
          <w:lang w:val="ar" w:eastAsia="zh-CN"/>
        </w:rPr>
        <w:t>经费支出决算表</w:t>
      </w:r>
      <w:r>
        <w:rPr>
          <w:rFonts w:hint="default" w:ascii="Times New Roman" w:hAnsi="Times New Roman" w:eastAsia="仿宋" w:cs="Times New Roman"/>
          <w:color w:val="000000"/>
          <w:sz w:val="21"/>
          <w:szCs w:val="21"/>
          <w:lang w:val="ar" w:eastAsia="zh-CN"/>
        </w:rPr>
        <w:t>  </w:t>
      </w:r>
    </w:p>
    <w:p w14:paraId="7F80A126">
      <w:pPr>
        <w:pStyle w:val="20"/>
        <w:keepNext w:val="0"/>
        <w:keepLines w:val="0"/>
        <w:widowControl/>
        <w:suppressLineNumbers w:val="0"/>
        <w:spacing w:before="0" w:beforeAutospacing="0" w:after="0" w:afterAutospacing="0" w:line="590" w:lineRule="atLeast"/>
        <w:ind w:left="0" w:right="0"/>
        <w:jc w:val="center"/>
      </w:pPr>
      <w:r>
        <w:rPr>
          <w:rFonts w:hint="eastAsia" w:ascii="方正小标宋_GBK" w:hAnsi="方正小标宋_GBK" w:eastAsia="方正小标宋_GBK" w:cs="方正小标宋_GBK"/>
          <w:b w:val="0"/>
          <w:bCs w:val="0"/>
          <w:color w:val="000000"/>
          <w:sz w:val="44"/>
          <w:szCs w:val="44"/>
          <w:lang w:val="ar" w:eastAsia="zh-CN"/>
        </w:rPr>
        <w:t>第一部分 部门概况</w:t>
      </w:r>
    </w:p>
    <w:p w14:paraId="0C09FC2D">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一、部门职责</w:t>
      </w:r>
    </w:p>
    <w:p w14:paraId="71E5FC3D">
      <w:pPr>
        <w:pStyle w:val="20"/>
        <w:keepNext w:val="0"/>
        <w:keepLines w:val="0"/>
        <w:widowControl/>
        <w:suppressLineNumbers w:val="0"/>
        <w:spacing w:before="0" w:beforeAutospacing="1" w:after="0" w:afterAutospacing="1" w:line="590" w:lineRule="atLeast"/>
        <w:ind w:left="0" w:right="0" w:firstLine="660"/>
      </w:pPr>
      <w:r>
        <w:rPr>
          <w:rFonts w:ascii="方正仿宋_GBK" w:hAnsi="方正仿宋_GBK" w:eastAsia="方正仿宋_GBK" w:cs="方正仿宋_GBK"/>
          <w:color w:val="000000"/>
          <w:sz w:val="33"/>
          <w:szCs w:val="33"/>
          <w:lang w:val="ar" w:eastAsia="zh-CN"/>
        </w:rPr>
        <w:t>中共武胜县委机构编制委员会办公室</w:t>
      </w:r>
      <w:r>
        <w:rPr>
          <w:rFonts w:hint="eastAsia" w:ascii="方正仿宋_GBK" w:hAnsi="方正仿宋_GBK" w:eastAsia="方正仿宋_GBK" w:cs="方正仿宋_GBK"/>
          <w:color w:val="000000"/>
          <w:sz w:val="33"/>
          <w:szCs w:val="33"/>
          <w:lang w:val="ar" w:eastAsia="zh-CN"/>
        </w:rPr>
        <w:t>（简称县委编办），承担中共武胜县委机构编制委员会（简称县委编委）的具体工作，县委编办是县委的工作部门，列为县委工作部门序列。</w:t>
      </w:r>
    </w:p>
    <w:p w14:paraId="4E189336">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方正仿宋_GBK"/>
          <w:color w:val="000000"/>
          <w:sz w:val="33"/>
          <w:szCs w:val="33"/>
          <w:lang w:val="ar" w:eastAsia="zh-CN"/>
        </w:rPr>
        <w:t>县委编办研究拟订全县行政管理体制和机构改革以及机构编制管理的政策、规范性文件草案，负责全县各级党委、人大、政府、政协、法院、检察院机关及各民主党派、人民团体机关机构编制的统一管理和综合协调工作。负责审核县委、县政府各部门，县人大常委会机关、县政协机关、县人民法院、县人民检察院和各民主党派、人民团体机关、驻外办事机构的机构设置、人员编制和领导职数；负责分配全县中小学教职工编制、乡（镇）事业编制、参照《中华人民共和国公务员法》管理事业单位事业编制工作；参与行政区划调整等工作。</w:t>
      </w:r>
    </w:p>
    <w:p w14:paraId="5A86FE88">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二、机构设置</w:t>
      </w:r>
    </w:p>
    <w:p w14:paraId="231A3DB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办公室下属二级单位1个，其中行政单位0个，参照公务员法管理的事业单位1个，其他事业单位0个。</w:t>
      </w:r>
    </w:p>
    <w:p w14:paraId="0024DCB1">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纳入2024年度部门决算编制范围的二级预算单位包括：</w:t>
      </w:r>
    </w:p>
    <w:p w14:paraId="71F44FCB">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无。</w:t>
      </w:r>
    </w:p>
    <w:p w14:paraId="3CF4AF5B">
      <w:pPr>
        <w:keepNext w:val="0"/>
        <w:keepLines w:val="0"/>
        <w:widowControl/>
        <w:suppressLineNumbers w:val="0"/>
        <w:jc w:val="left"/>
      </w:pPr>
    </w:p>
    <w:p w14:paraId="3755C39B">
      <w:pPr>
        <w:pStyle w:val="20"/>
        <w:keepNext w:val="0"/>
        <w:keepLines w:val="0"/>
        <w:widowControl/>
        <w:suppressLineNumbers w:val="0"/>
        <w:spacing w:before="0" w:beforeAutospacing="0" w:after="0" w:afterAutospacing="0" w:line="590" w:lineRule="atLeast"/>
        <w:ind w:left="0" w:right="0"/>
        <w:jc w:val="center"/>
      </w:pPr>
      <w:r>
        <w:rPr>
          <w:rFonts w:hint="eastAsia" w:ascii="方正小标宋_GBK" w:hAnsi="方正小标宋_GBK" w:eastAsia="方正小标宋_GBK" w:cs="方正小标宋_GBK"/>
          <w:b w:val="0"/>
          <w:bCs w:val="0"/>
          <w:color w:val="000000"/>
          <w:sz w:val="44"/>
          <w:szCs w:val="44"/>
          <w:lang w:val="ar" w:eastAsia="zh-CN"/>
        </w:rPr>
        <w:t>第二部分 2024年度部门决算情况说明</w:t>
      </w:r>
    </w:p>
    <w:p w14:paraId="156E88B6">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一、收入支出决算总体情况说明</w:t>
      </w:r>
    </w:p>
    <w:p w14:paraId="3FA6BB58">
      <w:pPr>
        <w:pStyle w:val="20"/>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年度收入、支出总计均为323.1万元。与</w:t>
      </w:r>
      <w:r>
        <w:rPr>
          <w:rFonts w:hint="default" w:ascii="Times New Roman" w:hAnsi="Times New Roman" w:eastAsia="方正仿宋_GBK" w:cs="Times New Roman"/>
          <w:color w:val="000000"/>
          <w:sz w:val="32"/>
          <w:szCs w:val="32"/>
          <w:lang w:val="ar" w:eastAsia="zh-CN"/>
        </w:rPr>
        <w:t>2023</w:t>
      </w:r>
      <w:r>
        <w:rPr>
          <w:rFonts w:hint="eastAsia" w:ascii="方正仿宋_GBK" w:hAnsi="方正仿宋_GBK" w:eastAsia="方正仿宋_GBK" w:cs="Times New Roman"/>
          <w:color w:val="000000"/>
          <w:sz w:val="32"/>
          <w:szCs w:val="32"/>
          <w:lang w:val="ar" w:eastAsia="zh-CN"/>
        </w:rPr>
        <w:t>年度相比，收入、支出总计各减少33.96万元，下降9.5</w:t>
      </w:r>
      <w:r>
        <w:rPr>
          <w:rFonts w:hint="default" w:ascii="Times New Roman" w:hAnsi="Times New Roman" w:eastAsia="方正仿宋_GBK" w:cs="Times New Roman"/>
          <w:color w:val="000000"/>
          <w:sz w:val="32"/>
          <w:szCs w:val="32"/>
          <w:lang w:val="ar" w:eastAsia="zh-CN"/>
        </w:rPr>
        <w:t>1</w:t>
      </w:r>
      <w:r>
        <w:rPr>
          <w:rFonts w:hint="eastAsia" w:ascii="方正仿宋_GBK" w:hAnsi="方正仿宋_GBK" w:eastAsia="方正仿宋_GBK" w:cs="Times New Roman"/>
          <w:color w:val="000000"/>
          <w:sz w:val="32"/>
          <w:szCs w:val="32"/>
          <w:lang w:val="ar" w:eastAsia="zh-CN"/>
        </w:rPr>
        <w:t>%。</w:t>
      </w:r>
      <w:r>
        <w:rPr>
          <w:rFonts w:hint="eastAsia" w:ascii="方正仿宋_GBK" w:hAnsi="方正仿宋_GBK" w:eastAsia="方正仿宋_GBK" w:cs="Times New Roman"/>
          <w:color w:val="000000"/>
          <w:sz w:val="33"/>
          <w:szCs w:val="33"/>
          <w:lang w:val="ar" w:eastAsia="zh-CN"/>
        </w:rPr>
        <w:t>主要变动原因是项目数量减少，减少相应支出金额。</w:t>
      </w:r>
      <w:r>
        <w:rPr>
          <w:rFonts w:hint="default" w:ascii="Times New Roman" w:hAnsi="Times New Roman" w:eastAsia="仿宋" w:cs="Times New Roman"/>
          <w:color w:val="000000"/>
          <w:sz w:val="32"/>
          <w:szCs w:val="32"/>
          <w:lang w:val="ar" w:eastAsia="zh-CN"/>
        </w:rPr>
        <w:t> </w:t>
      </w:r>
    </w:p>
    <w:p w14:paraId="1725C332">
      <w:pPr>
        <w:pStyle w:val="20"/>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0CC831F6">
      <w:pPr>
        <w:pStyle w:val="20"/>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Times New Roman"/>
          <w:color w:val="000000"/>
          <w:sz w:val="32"/>
          <w:szCs w:val="32"/>
          <w:lang w:val="ar" w:eastAsia="zh-CN"/>
        </w:rPr>
        <w:t>（图1：收、支决算总计变动情况图）</w:t>
      </w:r>
    </w:p>
    <w:p w14:paraId="17C71239">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二、收入决算情况说明</w:t>
      </w:r>
    </w:p>
    <w:p w14:paraId="472A6A9F">
      <w:pPr>
        <w:pStyle w:val="20"/>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年度本年收入合计323.1万元，其中：一般公共预算财政拨款收入322.25万元，占99.7%；政府性基金预算财政拨款收入0.86万元，占0.3%。</w:t>
      </w:r>
    </w:p>
    <w:p w14:paraId="14A82583">
      <w:pPr>
        <w:pStyle w:val="20"/>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53B5F4C4">
      <w:pPr>
        <w:pStyle w:val="20"/>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Times New Roman"/>
          <w:color w:val="000000"/>
          <w:sz w:val="32"/>
          <w:szCs w:val="32"/>
          <w:lang w:val="ar" w:eastAsia="zh-CN"/>
        </w:rPr>
        <w:t>（图2：收入决算结构图）</w:t>
      </w:r>
    </w:p>
    <w:p w14:paraId="723D3E3E">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三、支出决算情况说明</w:t>
      </w:r>
    </w:p>
    <w:p w14:paraId="4D39A43A">
      <w:pPr>
        <w:pStyle w:val="20"/>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年度本年支出合计323.1万元，其中：基本支出293.16万元，占90.7%；项目支出29.94万元，占9.3%。</w:t>
      </w:r>
    </w:p>
    <w:p w14:paraId="6705E5EC">
      <w:pPr>
        <w:pStyle w:val="20"/>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6A01A584">
      <w:pPr>
        <w:pStyle w:val="20"/>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Times New Roman"/>
          <w:color w:val="000000"/>
          <w:sz w:val="32"/>
          <w:szCs w:val="32"/>
          <w:lang w:val="ar" w:eastAsia="zh-CN"/>
        </w:rPr>
        <w:t>（图3：支出决算结构图）</w:t>
      </w:r>
    </w:p>
    <w:p w14:paraId="692BDA8F">
      <w:pPr>
        <w:pStyle w:val="20"/>
        <w:keepNext w:val="0"/>
        <w:keepLines w:val="0"/>
        <w:widowControl/>
        <w:suppressLineNumbers w:val="0"/>
        <w:spacing w:before="0" w:beforeAutospacing="0" w:after="0" w:afterAutospacing="0"/>
        <w:ind w:left="0" w:right="0" w:firstLine="660"/>
      </w:pPr>
      <w:r>
        <w:rPr>
          <w:rFonts w:ascii="方正黑体_GBK" w:hAnsi="方正黑体_GBK" w:eastAsia="方正黑体_GBK" w:cs="方正黑体_GBK"/>
          <w:b w:val="0"/>
          <w:bCs w:val="0"/>
          <w:color w:val="000000"/>
          <w:sz w:val="33"/>
          <w:szCs w:val="33"/>
          <w:lang w:val="ar" w:eastAsia="zh-CN"/>
        </w:rPr>
        <w:t>四、财政拨款收入支出决算总体情况说明</w:t>
      </w:r>
    </w:p>
    <w:p w14:paraId="334E3F3E">
      <w:pPr>
        <w:pStyle w:val="20"/>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年度财政拨款收入、支出总计均为323.1万元。与2023年度相比，财政拨款收入、支出总计各减少33.96万元，下降9.5%。主要变动原因是项目数量减少，减少相应支出金额。</w:t>
      </w:r>
    </w:p>
    <w:p w14:paraId="1CC8652D">
      <w:pPr>
        <w:pStyle w:val="20"/>
        <w:keepNext w:val="0"/>
        <w:keepLines w:val="0"/>
        <w:widowControl/>
        <w:suppressLineNumbers w:val="0"/>
        <w:spacing w:before="0" w:beforeAutospacing="1" w:after="0" w:afterAutospacing="1"/>
        <w:ind w:left="0" w:right="0" w:firstLine="0"/>
        <w:jc w:val="center"/>
      </w:pPr>
      <w:r>
        <w:drawing>
          <wp:inline distT="0" distB="0" distL="114300" distR="114300">
            <wp:extent cx="304800" cy="304800"/>
            <wp:effectExtent l="0" t="0" r="0" b="0"/>
            <wp:docPr id="1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9"/>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4E95D255">
      <w:pPr>
        <w:pStyle w:val="20"/>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Times New Roman"/>
          <w:color w:val="000000"/>
          <w:sz w:val="32"/>
          <w:szCs w:val="32"/>
          <w:lang w:val="ar" w:eastAsia="zh-CN"/>
        </w:rPr>
        <w:t>（图4：财政拨款收、支决算总计变动情况）</w:t>
      </w:r>
    </w:p>
    <w:p w14:paraId="3855B693">
      <w:pPr>
        <w:pStyle w:val="20"/>
        <w:keepNext w:val="0"/>
        <w:keepLines w:val="0"/>
        <w:widowControl/>
        <w:suppressLineNumbers w:val="0"/>
        <w:spacing w:before="0" w:beforeAutospacing="0" w:after="0" w:afterAutospacing="0"/>
        <w:ind w:left="0" w:right="0" w:firstLine="660"/>
      </w:pPr>
      <w:r>
        <w:rPr>
          <w:rFonts w:hint="eastAsia" w:ascii="方正黑体_GBK" w:hAnsi="方正黑体_GBK" w:eastAsia="方正黑体_GBK" w:cs="Times New Roman"/>
          <w:b w:val="0"/>
          <w:bCs w:val="0"/>
          <w:color w:val="000000"/>
          <w:sz w:val="33"/>
          <w:szCs w:val="33"/>
          <w:lang w:val="ar" w:eastAsia="zh-CN"/>
        </w:rPr>
        <w:t>五、一般公共预算财政拨款支出决算情况说明</w:t>
      </w:r>
    </w:p>
    <w:p w14:paraId="3EAFE3CC">
      <w:pPr>
        <w:pStyle w:val="20"/>
        <w:keepNext w:val="0"/>
        <w:keepLines w:val="0"/>
        <w:widowControl/>
        <w:suppressLineNumbers w:val="0"/>
        <w:spacing w:before="0" w:beforeAutospacing="1" w:after="0" w:afterAutospacing="1" w:line="600" w:lineRule="atLeast"/>
        <w:ind w:left="0" w:right="0" w:firstLine="663"/>
      </w:pPr>
      <w:r>
        <w:rPr>
          <w:rFonts w:hint="eastAsia" w:ascii="方正仿宋_GBK" w:hAnsi="方正仿宋_GBK" w:eastAsia="方正仿宋_GBK" w:cs="Times New Roman"/>
          <w:b/>
          <w:bCs/>
          <w:color w:val="000000"/>
          <w:sz w:val="33"/>
          <w:szCs w:val="33"/>
          <w:lang w:val="ar" w:eastAsia="zh-CN"/>
        </w:rPr>
        <w:t>（一）一般公共预算财政拨款支出决算总体情况</w:t>
      </w:r>
    </w:p>
    <w:p w14:paraId="2A3BAD9A">
      <w:pPr>
        <w:pStyle w:val="20"/>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年度一般公共预算财政拨款支出322.25万元，占本年支出合计的99.7%。与2023年度相比，一般公共预算财政拨款减少13.22万元，下降3.9%。主要变动原因是人员退休和变动减少了人员经费支出以及项目支出减少。</w:t>
      </w:r>
    </w:p>
    <w:p w14:paraId="57879276">
      <w:pPr>
        <w:pStyle w:val="20"/>
        <w:keepNext w:val="0"/>
        <w:keepLines w:val="0"/>
        <w:widowControl/>
        <w:suppressLineNumbers w:val="0"/>
        <w:spacing w:before="0" w:beforeAutospacing="1" w:after="0" w:afterAutospacing="1"/>
        <w:ind w:left="0" w:right="0" w:firstLine="0"/>
        <w:jc w:val="center"/>
      </w:pPr>
      <w:r>
        <w:drawing>
          <wp:inline distT="0" distB="0" distL="114300" distR="114300">
            <wp:extent cx="304800" cy="304800"/>
            <wp:effectExtent l="0" t="0" r="0" b="0"/>
            <wp:docPr id="1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60"/>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77BF4142">
      <w:pPr>
        <w:pStyle w:val="20"/>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color w:val="000000"/>
          <w:sz w:val="32"/>
          <w:szCs w:val="32"/>
          <w:lang w:val="ar" w:eastAsia="zh-CN"/>
        </w:rPr>
        <w:t>（图5：一般公共预算财政拨款支出决算变动情况）</w:t>
      </w:r>
    </w:p>
    <w:p w14:paraId="47DCD729">
      <w:pPr>
        <w:pStyle w:val="20"/>
        <w:keepNext w:val="0"/>
        <w:keepLines w:val="0"/>
        <w:widowControl/>
        <w:suppressLineNumbers w:val="0"/>
        <w:spacing w:before="0" w:beforeAutospacing="1" w:after="0" w:afterAutospacing="1" w:line="600" w:lineRule="atLeast"/>
        <w:ind w:left="0" w:right="0" w:firstLine="663"/>
      </w:pPr>
      <w:r>
        <w:rPr>
          <w:rFonts w:ascii="楷体_GB2312" w:eastAsia="楷体_GB2312" w:cs="楷体_GB2312"/>
          <w:b/>
          <w:bCs/>
          <w:color w:val="000000"/>
          <w:sz w:val="33"/>
          <w:szCs w:val="33"/>
          <w:lang w:val="ar" w:eastAsia="zh-CN"/>
        </w:rPr>
        <w:t>（二）一般公共预算财政拨款支出决算结构情况</w:t>
      </w:r>
    </w:p>
    <w:p w14:paraId="4AF20954">
      <w:pPr>
        <w:pStyle w:val="20"/>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color w:val="000000"/>
          <w:sz w:val="32"/>
          <w:szCs w:val="32"/>
          <w:lang w:val="ar" w:eastAsia="zh-CN"/>
        </w:rPr>
        <w:t>2024</w:t>
      </w:r>
      <w:r>
        <w:rPr>
          <w:rFonts w:hint="eastAsia" w:ascii="方正仿宋_GBK" w:hAnsi="方正仿宋_GBK" w:eastAsia="方正仿宋_GBK" w:cs="Times New Roman"/>
          <w:color w:val="000000"/>
          <w:sz w:val="32"/>
          <w:szCs w:val="32"/>
          <w:lang w:val="ar" w:eastAsia="zh-CN"/>
        </w:rPr>
        <w:t>年度一般公共预算财政拨款支出322.25万元，主要用于以下方面：</w:t>
      </w:r>
      <w:r>
        <w:rPr>
          <w:rFonts w:hint="eastAsia" w:ascii="方正仿宋_GBK" w:hAnsi="方正仿宋_GBK" w:eastAsia="方正仿宋_GBK" w:cs="Times New Roman"/>
          <w:b/>
          <w:bCs/>
          <w:color w:val="000000"/>
          <w:sz w:val="32"/>
          <w:szCs w:val="32"/>
          <w:lang w:val="ar" w:eastAsia="zh-CN"/>
        </w:rPr>
        <w:t>一般公共服务</w:t>
      </w:r>
      <w:r>
        <w:rPr>
          <w:rFonts w:hint="eastAsia" w:ascii="方正仿宋_GBK" w:hAnsi="方正仿宋_GBK" w:eastAsia="方正仿宋_GBK" w:cs="Times New Roman"/>
          <w:color w:val="000000"/>
          <w:sz w:val="32"/>
          <w:szCs w:val="32"/>
          <w:lang w:val="ar" w:eastAsia="zh-CN"/>
        </w:rPr>
        <w:t>支出261.59万元，占81.2%；</w:t>
      </w:r>
      <w:r>
        <w:rPr>
          <w:rFonts w:hint="eastAsia" w:ascii="方正仿宋_GBK" w:hAnsi="方正仿宋_GBK" w:eastAsia="方正仿宋_GBK" w:cs="Times New Roman"/>
          <w:b/>
          <w:bCs/>
          <w:color w:val="000000"/>
          <w:sz w:val="32"/>
          <w:szCs w:val="32"/>
          <w:lang w:val="ar" w:eastAsia="zh-CN"/>
        </w:rPr>
        <w:t>社会保障和就业</w:t>
      </w:r>
      <w:r>
        <w:rPr>
          <w:rFonts w:hint="eastAsia" w:ascii="方正仿宋_GBK" w:hAnsi="方正仿宋_GBK" w:eastAsia="方正仿宋_GBK" w:cs="Times New Roman"/>
          <w:color w:val="000000"/>
          <w:sz w:val="32"/>
          <w:szCs w:val="32"/>
          <w:lang w:val="ar" w:eastAsia="zh-CN"/>
        </w:rPr>
        <w:t>支出28.76万元，占8.9%；</w:t>
      </w:r>
      <w:r>
        <w:rPr>
          <w:rFonts w:hint="eastAsia" w:ascii="方正仿宋_GBK" w:hAnsi="方正仿宋_GBK" w:eastAsia="方正仿宋_GBK" w:cs="Times New Roman"/>
          <w:b/>
          <w:bCs/>
          <w:color w:val="000000"/>
          <w:sz w:val="32"/>
          <w:szCs w:val="32"/>
          <w:lang w:val="ar" w:eastAsia="zh-CN"/>
        </w:rPr>
        <w:t>卫生健康</w:t>
      </w:r>
      <w:r>
        <w:rPr>
          <w:rFonts w:hint="eastAsia" w:ascii="方正仿宋_GBK" w:hAnsi="方正仿宋_GBK" w:eastAsia="方正仿宋_GBK" w:cs="Times New Roman"/>
          <w:color w:val="000000"/>
          <w:sz w:val="32"/>
          <w:szCs w:val="32"/>
          <w:lang w:val="ar" w:eastAsia="zh-CN"/>
        </w:rPr>
        <w:t>支出10.38万元，占3.2%；</w:t>
      </w:r>
      <w:r>
        <w:rPr>
          <w:rFonts w:hint="eastAsia" w:ascii="方正仿宋_GBK" w:hAnsi="方正仿宋_GBK" w:eastAsia="方正仿宋_GBK" w:cs="Times New Roman"/>
          <w:b/>
          <w:bCs/>
          <w:color w:val="000000"/>
          <w:sz w:val="32"/>
          <w:szCs w:val="32"/>
          <w:lang w:val="ar" w:eastAsia="zh-CN"/>
        </w:rPr>
        <w:t>住房保障</w:t>
      </w:r>
      <w:r>
        <w:rPr>
          <w:rFonts w:hint="eastAsia" w:ascii="方正仿宋_GBK" w:hAnsi="方正仿宋_GBK" w:eastAsia="方正仿宋_GBK" w:cs="Times New Roman"/>
          <w:color w:val="000000"/>
          <w:sz w:val="32"/>
          <w:szCs w:val="32"/>
          <w:lang w:val="ar" w:eastAsia="zh-CN"/>
        </w:rPr>
        <w:t>支出21.51万元，占6.7%。</w:t>
      </w:r>
    </w:p>
    <w:p w14:paraId="5744244F">
      <w:pPr>
        <w:pStyle w:val="20"/>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386149C3">
      <w:pPr>
        <w:pStyle w:val="20"/>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Times New Roman"/>
          <w:color w:val="000000"/>
          <w:sz w:val="32"/>
          <w:szCs w:val="32"/>
          <w:lang w:val="ar" w:eastAsia="zh-CN"/>
        </w:rPr>
        <w:t>（图6：一般公共预算财政拨款支出决算结构）</w:t>
      </w:r>
    </w:p>
    <w:p w14:paraId="2A2227E0">
      <w:pPr>
        <w:pStyle w:val="20"/>
        <w:keepNext w:val="0"/>
        <w:keepLines w:val="0"/>
        <w:widowControl/>
        <w:suppressLineNumbers w:val="0"/>
        <w:spacing w:before="0" w:beforeAutospacing="1" w:after="0" w:afterAutospacing="1" w:line="600" w:lineRule="atLeast"/>
        <w:ind w:left="0" w:right="0" w:firstLine="663"/>
      </w:pPr>
      <w:r>
        <w:rPr>
          <w:rFonts w:hint="default" w:ascii="楷体_GB2312" w:eastAsia="楷体_GB2312" w:cs="楷体_GB2312"/>
          <w:b/>
          <w:bCs/>
          <w:color w:val="000000"/>
          <w:sz w:val="33"/>
          <w:szCs w:val="33"/>
          <w:lang w:val="ar" w:eastAsia="zh-CN"/>
        </w:rPr>
        <w:t>（三）一般公共预算财政拨款支出决算具体情况</w:t>
      </w:r>
    </w:p>
    <w:p w14:paraId="7A272837">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年度一般公共预算支出决算数为322.25万元，完成预算100%。其中：</w:t>
      </w:r>
    </w:p>
    <w:p w14:paraId="390B164D">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1.一般公共服务支出（类）人大事务（款）行政运行（项）：</w:t>
      </w:r>
      <w:r>
        <w:rPr>
          <w:rFonts w:hint="eastAsia" w:ascii="方正仿宋_GBK" w:hAnsi="方正仿宋_GBK" w:eastAsia="方正仿宋_GBK" w:cs="Times New Roman"/>
          <w:color w:val="000000"/>
          <w:sz w:val="33"/>
          <w:szCs w:val="33"/>
          <w:lang w:val="ar" w:eastAsia="zh-CN"/>
        </w:rPr>
        <w:t>支出决算3.71万元，完成预算100%。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2.一般公共服务支出（类）党委办公厅（室）及相关机构事务（款）行政运行（项）：</w:t>
      </w:r>
      <w:r>
        <w:rPr>
          <w:rFonts w:hint="eastAsia" w:ascii="方正仿宋_GBK" w:hAnsi="方正仿宋_GBK" w:eastAsia="方正仿宋_GBK" w:cs="Times New Roman"/>
          <w:color w:val="000000"/>
          <w:sz w:val="33"/>
          <w:szCs w:val="33"/>
          <w:lang w:val="ar" w:eastAsia="zh-CN"/>
        </w:rPr>
        <w:t>支出决算210.64万元，完成预算100%。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3.一般公共服务支出（类）党委办公厅（室）及相关机构事务（款）专项业务（项）：</w:t>
      </w:r>
      <w:r>
        <w:rPr>
          <w:rFonts w:hint="eastAsia" w:ascii="方正仿宋_GBK" w:hAnsi="方正仿宋_GBK" w:eastAsia="方正仿宋_GBK" w:cs="Times New Roman"/>
          <w:color w:val="000000"/>
          <w:sz w:val="33"/>
          <w:szCs w:val="33"/>
          <w:lang w:val="ar" w:eastAsia="zh-CN"/>
        </w:rPr>
        <w:t>支出决算29.09万元，完成预算100%。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4.一般公共服务支出（类）党委办公厅（室）及相关机构事务（款）事业运行（项）：</w:t>
      </w:r>
      <w:r>
        <w:rPr>
          <w:rFonts w:hint="eastAsia" w:ascii="方正仿宋_GBK" w:hAnsi="方正仿宋_GBK" w:eastAsia="方正仿宋_GBK" w:cs="Times New Roman"/>
          <w:color w:val="000000"/>
          <w:sz w:val="33"/>
          <w:szCs w:val="33"/>
          <w:lang w:val="ar" w:eastAsia="zh-CN"/>
        </w:rPr>
        <w:t>支出决算18.15万元，完成预算100%。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5.社会保障和就业支出（类）行政事业单位养老支出（款）机关事业单位基本养老保险缴费支出（项）：</w:t>
      </w:r>
      <w:r>
        <w:rPr>
          <w:rFonts w:hint="eastAsia" w:ascii="方正仿宋_GBK" w:hAnsi="方正仿宋_GBK" w:eastAsia="方正仿宋_GBK" w:cs="Times New Roman"/>
          <w:color w:val="000000"/>
          <w:sz w:val="33"/>
          <w:szCs w:val="33"/>
          <w:lang w:val="ar" w:eastAsia="zh-CN"/>
        </w:rPr>
        <w:t>支出决算28.76万元，完成预算100%。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6.卫生健康支出（类）行政事业单位医疗（款）行政单位医疗（项）：</w:t>
      </w:r>
      <w:r>
        <w:rPr>
          <w:rFonts w:hint="eastAsia" w:ascii="方正仿宋_GBK" w:hAnsi="方正仿宋_GBK" w:eastAsia="方正仿宋_GBK" w:cs="Times New Roman"/>
          <w:color w:val="000000"/>
          <w:sz w:val="33"/>
          <w:szCs w:val="33"/>
          <w:lang w:val="ar" w:eastAsia="zh-CN"/>
        </w:rPr>
        <w:t>支出决算7.15万元，完成预算100%。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7.卫生健康支出（类）行政事业单位医疗（款）事业单位医疗（项）：</w:t>
      </w:r>
      <w:r>
        <w:rPr>
          <w:rFonts w:hint="eastAsia" w:ascii="方正仿宋_GBK" w:hAnsi="方正仿宋_GBK" w:eastAsia="方正仿宋_GBK" w:cs="Times New Roman"/>
          <w:color w:val="000000"/>
          <w:sz w:val="33"/>
          <w:szCs w:val="33"/>
          <w:lang w:val="ar" w:eastAsia="zh-CN"/>
        </w:rPr>
        <w:t>支出决算0.82万元，完成预算100%。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8.卫生健康支出（类）行政事业单位医疗（款）公务员医疗补助（项）：</w:t>
      </w:r>
      <w:r>
        <w:rPr>
          <w:rFonts w:hint="eastAsia" w:ascii="方正仿宋_GBK" w:hAnsi="方正仿宋_GBK" w:eastAsia="方正仿宋_GBK" w:cs="Times New Roman"/>
          <w:color w:val="000000"/>
          <w:sz w:val="33"/>
          <w:szCs w:val="33"/>
          <w:lang w:val="ar" w:eastAsia="zh-CN"/>
        </w:rPr>
        <w:t>支出决算2.41万元，完成预算100%。</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9.住房保障支出（类）住房改革支出（款）住房公积金（项）：</w:t>
      </w:r>
      <w:r>
        <w:rPr>
          <w:rFonts w:hint="eastAsia" w:ascii="方正仿宋_GBK" w:hAnsi="方正仿宋_GBK" w:eastAsia="方正仿宋_GBK" w:cs="Times New Roman"/>
          <w:color w:val="000000"/>
          <w:sz w:val="33"/>
          <w:szCs w:val="33"/>
          <w:lang w:val="ar" w:eastAsia="zh-CN"/>
        </w:rPr>
        <w:t>支出决算21.51万元，完成预算100%。</w:t>
      </w:r>
    </w:p>
    <w:p w14:paraId="70D4360F">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六、一般公共预算财政拨款基本支出决算情况说明</w:t>
      </w:r>
    </w:p>
    <w:p w14:paraId="423966CC">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一般公共预算财政拨款基本支出293.16万元，其中：人员经费269.47万元，主要包括：基本工资69.7万元、津贴补贴41.97万元、奖金86.34万元、绩效工资5.33万元、机关事业单位基本养老保险缴费28.76万元、职工基本医疗保险缴费7.97万元、公务员医疗补助缴费2.41万元、其他社会保障缴费0.35万元、住房公积金21.51万元、生活补助5.13万元。</w:t>
      </w:r>
    </w:p>
    <w:p w14:paraId="40E91B70">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公用经费23.69万元，主要包括：办公费3.9万元、水费0.5万元、电费2万元、邮电费3.5万元、工会经费1.23万元、其他交通费用11.66万元、其他商品和服务支出0.9万元。</w:t>
      </w:r>
    </w:p>
    <w:p w14:paraId="1F111B3A">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七、“三公”经费财政拨款支出决算情况说明</w:t>
      </w:r>
    </w:p>
    <w:p w14:paraId="0A18F79F">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方正仿宋_GBK"/>
          <w:b/>
          <w:bCs/>
          <w:color w:val="000000"/>
          <w:sz w:val="33"/>
          <w:szCs w:val="33"/>
          <w:lang w:val="ar" w:eastAsia="zh-CN"/>
        </w:rPr>
        <w:t>（一）“三公”经费财政拨款支出决算总体情况说明</w:t>
      </w:r>
    </w:p>
    <w:p w14:paraId="4F905144">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w:t>
      </w:r>
      <w:r>
        <w:rPr>
          <w:rFonts w:hint="default" w:ascii="Times New Roman" w:hAnsi="Times New Roman" w:eastAsia="方正仿宋_GBK" w:cs="Times New Roman"/>
          <w:color w:val="000000"/>
          <w:sz w:val="33"/>
          <w:szCs w:val="33"/>
          <w:lang w:val="ar" w:eastAsia="zh-CN"/>
        </w:rPr>
        <w:t>“</w:t>
      </w:r>
      <w:r>
        <w:rPr>
          <w:rFonts w:hint="eastAsia" w:ascii="方正仿宋_GBK" w:hAnsi="方正仿宋_GBK" w:eastAsia="方正仿宋_GBK" w:cs="Times New Roman"/>
          <w:color w:val="000000"/>
          <w:sz w:val="33"/>
          <w:szCs w:val="33"/>
          <w:lang w:val="ar" w:eastAsia="zh-CN"/>
        </w:rPr>
        <w:t>三公</w:t>
      </w:r>
      <w:r>
        <w:rPr>
          <w:rFonts w:hint="default" w:ascii="Times New Roman" w:hAnsi="Times New Roman" w:eastAsia="方正仿宋_GBK" w:cs="Times New Roman"/>
          <w:color w:val="000000"/>
          <w:sz w:val="33"/>
          <w:szCs w:val="33"/>
          <w:lang w:val="ar" w:eastAsia="zh-CN"/>
        </w:rPr>
        <w:t>”</w:t>
      </w:r>
      <w:r>
        <w:rPr>
          <w:rFonts w:hint="eastAsia" w:ascii="方正仿宋_GBK" w:hAnsi="方正仿宋_GBK" w:eastAsia="方正仿宋_GBK" w:cs="Times New Roman"/>
          <w:color w:val="000000"/>
          <w:sz w:val="33"/>
          <w:szCs w:val="33"/>
          <w:lang w:val="ar" w:eastAsia="zh-CN"/>
        </w:rPr>
        <w:t>经费财政拨款支出决算为0万元，完成预算0%，较上年度减少0.18万元，下降100%。</w:t>
      </w:r>
    </w:p>
    <w:p w14:paraId="657E4DFE">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方正仿宋_GBK"/>
          <w:b/>
          <w:bCs/>
          <w:color w:val="000000"/>
          <w:sz w:val="33"/>
          <w:szCs w:val="33"/>
          <w:lang w:val="ar" w:eastAsia="zh-CN"/>
        </w:rPr>
        <w:t>（二）“三公”经费财政拨款支出决算具体情况说明</w:t>
      </w:r>
    </w:p>
    <w:p w14:paraId="19F637F3">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w:t>
      </w:r>
      <w:r>
        <w:rPr>
          <w:rFonts w:hint="default" w:ascii="Times New Roman" w:hAnsi="Times New Roman" w:eastAsia="方正仿宋_GBK" w:cs="Times New Roman"/>
          <w:color w:val="000000"/>
          <w:sz w:val="33"/>
          <w:szCs w:val="33"/>
          <w:lang w:val="ar" w:eastAsia="zh-CN"/>
        </w:rPr>
        <w:t>“</w:t>
      </w:r>
      <w:r>
        <w:rPr>
          <w:rFonts w:hint="eastAsia" w:ascii="方正仿宋_GBK" w:hAnsi="方正仿宋_GBK" w:eastAsia="方正仿宋_GBK" w:cs="Times New Roman"/>
          <w:color w:val="000000"/>
          <w:sz w:val="33"/>
          <w:szCs w:val="33"/>
          <w:lang w:val="ar" w:eastAsia="zh-CN"/>
        </w:rPr>
        <w:t>三公</w:t>
      </w:r>
      <w:r>
        <w:rPr>
          <w:rFonts w:hint="default" w:ascii="Times New Roman" w:hAnsi="Times New Roman" w:eastAsia="方正仿宋_GBK" w:cs="Times New Roman"/>
          <w:color w:val="000000"/>
          <w:sz w:val="33"/>
          <w:szCs w:val="33"/>
          <w:lang w:val="ar" w:eastAsia="zh-CN"/>
        </w:rPr>
        <w:t>”</w:t>
      </w:r>
      <w:r>
        <w:rPr>
          <w:rFonts w:hint="eastAsia" w:ascii="方正仿宋_GBK" w:hAnsi="方正仿宋_GBK" w:eastAsia="方正仿宋_GBK" w:cs="Times New Roman"/>
          <w:color w:val="000000"/>
          <w:sz w:val="33"/>
          <w:szCs w:val="33"/>
          <w:lang w:val="ar" w:eastAsia="zh-CN"/>
        </w:rPr>
        <w:t>经费财政拨款支出0万元，因公出国（境）费支出决算0万元，占0%；公务用车购置及运行维护费支出决算0万元，占0%；公务接待费支出决算0万元，占0%。具体情况如下：</w:t>
      </w:r>
    </w:p>
    <w:p w14:paraId="000AE636">
      <w:pPr>
        <w:pStyle w:val="20"/>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1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IMG_262"/>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0AA62B0D">
      <w:pPr>
        <w:pStyle w:val="20"/>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Times New Roman"/>
          <w:color w:val="000000"/>
          <w:sz w:val="32"/>
          <w:szCs w:val="32"/>
          <w:lang w:val="ar" w:eastAsia="zh-CN"/>
        </w:rPr>
        <w:t>（图7：</w:t>
      </w:r>
      <w:r>
        <w:rPr>
          <w:rFonts w:hint="default" w:ascii="Times New Roman" w:hAnsi="Times New Roman" w:eastAsia="仿宋" w:cs="Times New Roman"/>
          <w:color w:val="000000"/>
          <w:sz w:val="32"/>
          <w:szCs w:val="32"/>
          <w:lang w:val="ar" w:eastAsia="zh-CN"/>
        </w:rPr>
        <w:t>“</w:t>
      </w:r>
      <w:r>
        <w:rPr>
          <w:rFonts w:hint="eastAsia" w:ascii="仿宋" w:hAnsi="仿宋" w:eastAsia="仿宋" w:cs="Times New Roman"/>
          <w:color w:val="000000"/>
          <w:sz w:val="32"/>
          <w:szCs w:val="32"/>
          <w:lang w:val="ar" w:eastAsia="zh-CN"/>
        </w:rPr>
        <w:t>三公</w:t>
      </w:r>
      <w:r>
        <w:rPr>
          <w:rFonts w:hint="default" w:ascii="Times New Roman" w:hAnsi="Times New Roman" w:eastAsia="仿宋" w:cs="Times New Roman"/>
          <w:color w:val="000000"/>
          <w:sz w:val="32"/>
          <w:szCs w:val="32"/>
          <w:lang w:val="ar" w:eastAsia="zh-CN"/>
        </w:rPr>
        <w:t>”</w:t>
      </w:r>
      <w:r>
        <w:rPr>
          <w:rFonts w:hint="eastAsia" w:ascii="仿宋" w:hAnsi="仿宋" w:eastAsia="仿宋" w:cs="Times New Roman"/>
          <w:color w:val="000000"/>
          <w:sz w:val="32"/>
          <w:szCs w:val="32"/>
          <w:lang w:val="ar" w:eastAsia="zh-CN"/>
        </w:rPr>
        <w:t>经费财政拨款支出结构）</w:t>
      </w:r>
    </w:p>
    <w:p w14:paraId="044E3FEF">
      <w:pPr>
        <w:pStyle w:val="20"/>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仿宋" w:cs="Times New Roman"/>
          <w:b/>
          <w:bCs/>
          <w:color w:val="000000"/>
          <w:sz w:val="32"/>
          <w:szCs w:val="32"/>
          <w:lang w:val="ar" w:eastAsia="zh-CN"/>
        </w:rPr>
        <w:t>1.</w:t>
      </w:r>
      <w:r>
        <w:rPr>
          <w:rFonts w:hint="eastAsia" w:ascii="方正仿宋_GBK" w:hAnsi="方正仿宋_GBK" w:eastAsia="方正仿宋_GBK" w:cs="Times New Roman"/>
          <w:b/>
          <w:bCs/>
          <w:color w:val="000000"/>
          <w:sz w:val="33"/>
          <w:szCs w:val="33"/>
          <w:lang w:val="ar" w:eastAsia="zh-CN"/>
        </w:rPr>
        <w:t>因公出国（境）经费支出</w:t>
      </w:r>
      <w:r>
        <w:rPr>
          <w:rFonts w:hint="eastAsia" w:ascii="方正仿宋_GBK" w:hAnsi="方正仿宋_GBK" w:eastAsia="方正仿宋_GBK" w:cs="Times New Roman"/>
          <w:color w:val="000000"/>
          <w:sz w:val="33"/>
          <w:szCs w:val="33"/>
          <w:lang w:val="ar" w:eastAsia="zh-CN"/>
        </w:rPr>
        <w:t>0万元，完成预算100%。全年安排因公出国（境）团组0次，出国（境）0人。因公出国（境）支出决算比2023年增加0万元，增长0%。主要原因是2023年、2024年均无此项开支。</w:t>
      </w:r>
    </w:p>
    <w:p w14:paraId="79000290">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开支内容主要包括：无。</w:t>
      </w:r>
      <w:r>
        <w:rPr>
          <w:rFonts w:hint="default" w:ascii="Times New Roman" w:hAnsi="Times New Roman" w:eastAsia="方正仿宋_GBK" w:cs="Times New Roman"/>
          <w:color w:val="000000"/>
          <w:sz w:val="33"/>
          <w:szCs w:val="33"/>
          <w:lang w:val="ar" w:eastAsia="zh-CN"/>
        </w:rPr>
        <w:t> </w:t>
      </w:r>
    </w:p>
    <w:p w14:paraId="4DAEDE2E">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2.公务用车购置及运行维护费支出</w:t>
      </w:r>
      <w:r>
        <w:rPr>
          <w:rFonts w:hint="eastAsia" w:ascii="方正仿宋_GBK" w:hAnsi="方正仿宋_GBK" w:eastAsia="方正仿宋_GBK" w:cs="Times New Roman"/>
          <w:color w:val="000000"/>
          <w:sz w:val="33"/>
          <w:szCs w:val="33"/>
          <w:lang w:val="ar" w:eastAsia="zh-CN"/>
        </w:rPr>
        <w:t>0万元，完成预算0%。公务用车购置及运行维护费支出决算比2023年度增加0万元，增长0%。主要原因是2023年、2024年均无此项开支。</w:t>
      </w:r>
    </w:p>
    <w:p w14:paraId="75B0C803">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其中：</w:t>
      </w:r>
      <w:r>
        <w:rPr>
          <w:rFonts w:hint="eastAsia" w:ascii="方正仿宋_GBK" w:hAnsi="方正仿宋_GBK" w:eastAsia="方正仿宋_GBK" w:cs="Times New Roman"/>
          <w:b/>
          <w:bCs/>
          <w:color w:val="000000"/>
          <w:sz w:val="33"/>
          <w:szCs w:val="33"/>
          <w:lang w:val="ar" w:eastAsia="zh-CN"/>
        </w:rPr>
        <w:t>公务用车购置支出</w:t>
      </w:r>
      <w:r>
        <w:rPr>
          <w:rFonts w:hint="eastAsia" w:ascii="方正仿宋_GBK" w:hAnsi="方正仿宋_GBK" w:eastAsia="方正仿宋_GBK" w:cs="Times New Roman"/>
          <w:color w:val="000000"/>
          <w:sz w:val="33"/>
          <w:szCs w:val="33"/>
          <w:lang w:val="ar" w:eastAsia="zh-CN"/>
        </w:rPr>
        <w:t>0万元，支出决算与202</w:t>
      </w:r>
      <w:r>
        <w:rPr>
          <w:rFonts w:hint="default" w:ascii="Times New Roman" w:hAnsi="Times New Roman" w:eastAsia="方正仿宋_GBK" w:cs="Times New Roman"/>
          <w:color w:val="000000"/>
          <w:sz w:val="33"/>
          <w:szCs w:val="33"/>
          <w:lang w:val="ar" w:eastAsia="zh-CN"/>
        </w:rPr>
        <w:t>3</w:t>
      </w:r>
      <w:r>
        <w:rPr>
          <w:rFonts w:hint="eastAsia" w:ascii="方正仿宋_GBK" w:hAnsi="方正仿宋_GBK" w:eastAsia="方正仿宋_GBK" w:cs="Times New Roman"/>
          <w:color w:val="000000"/>
          <w:sz w:val="33"/>
          <w:szCs w:val="33"/>
          <w:lang w:val="ar" w:eastAsia="zh-CN"/>
        </w:rPr>
        <w:t>年相同。主要原因是2023年、2024年均无此项开支。全年按规定更新购置公务用车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辆，其中：轿车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辆、金额</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万元，越野车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辆、金额</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万元，载客汽车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辆、金额</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万元。截至</w:t>
      </w: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年12月底，单位共有公务用车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辆，其中：轿车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辆、越野车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辆、载客汽车</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辆。</w:t>
      </w:r>
    </w:p>
    <w:p w14:paraId="65C38398">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公务用车运行维护费支出</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万元。公务用车运行维护费支出决算与202</w:t>
      </w:r>
      <w:r>
        <w:rPr>
          <w:rFonts w:hint="default" w:ascii="Times New Roman" w:hAnsi="Times New Roman" w:eastAsia="方正仿宋_GBK" w:cs="Times New Roman"/>
          <w:color w:val="000000"/>
          <w:sz w:val="33"/>
          <w:szCs w:val="33"/>
          <w:lang w:val="ar" w:eastAsia="zh-CN"/>
        </w:rPr>
        <w:t>3</w:t>
      </w:r>
      <w:r>
        <w:rPr>
          <w:rFonts w:hint="eastAsia" w:ascii="方正仿宋_GBK" w:hAnsi="方正仿宋_GBK" w:eastAsia="方正仿宋_GBK" w:cs="Times New Roman"/>
          <w:color w:val="000000"/>
          <w:sz w:val="33"/>
          <w:szCs w:val="33"/>
          <w:lang w:val="ar" w:eastAsia="zh-CN"/>
        </w:rPr>
        <w:t>年度相同。主要原因是2023年、2024年均无此项开支。</w:t>
      </w:r>
      <w:r>
        <w:rPr>
          <w:rFonts w:hint="default" w:ascii="Times New Roman" w:hAnsi="Times New Roman" w:eastAsia="方正仿宋_GBK" w:cs="Times New Roman"/>
          <w:color w:val="000000"/>
          <w:sz w:val="33"/>
          <w:szCs w:val="33"/>
          <w:lang w:val="ar" w:eastAsia="zh-CN"/>
        </w:rPr>
        <w:t> </w:t>
      </w:r>
    </w:p>
    <w:p w14:paraId="5FA5B1D9">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3.公务接待费支出</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万元，完成预算0%。公务接待费支出决算比2023年度减少0.18万元，下降100%。主要原因是厉行节约，减少公务接待。其中：</w:t>
      </w:r>
    </w:p>
    <w:p w14:paraId="32F0E1FF">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国内公务接待支出</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万元，主要用于执行公务、开展业务活动开支的交通费、住宿费、用餐费等。国内公务接待0批次，0人次（不包括陪同人员），共计支出0万元，具体内容包括：无。</w:t>
      </w:r>
    </w:p>
    <w:p w14:paraId="3337CF50">
      <w:pPr>
        <w:pStyle w:val="20"/>
        <w:keepNext w:val="0"/>
        <w:keepLines w:val="0"/>
        <w:widowControl/>
        <w:suppressLineNumbers w:val="0"/>
        <w:spacing w:before="0" w:beforeAutospacing="0"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ar"/>
        </w:rPr>
        <w:t>外事接待支出</w:t>
      </w:r>
      <w:r>
        <w:rPr>
          <w:rFonts w:hint="default" w:ascii="Times New Roman" w:hAnsi="Times New Roman" w:eastAsia="方正仿宋_GBK" w:cs="Times New Roman"/>
          <w:color w:val="000000"/>
          <w:sz w:val="33"/>
          <w:szCs w:val="33"/>
          <w:lang w:val="ar" w:eastAsia="ar"/>
        </w:rPr>
        <w:t>0</w:t>
      </w:r>
      <w:r>
        <w:rPr>
          <w:rFonts w:hint="eastAsia" w:ascii="方正仿宋_GBK" w:hAnsi="方正仿宋_GBK" w:eastAsia="方正仿宋_GBK" w:cs="Times New Roman"/>
          <w:color w:val="000000"/>
          <w:sz w:val="33"/>
          <w:szCs w:val="33"/>
          <w:lang w:val="ar" w:eastAsia="ar"/>
        </w:rPr>
        <w:t>万元，</w:t>
      </w:r>
      <w:r>
        <w:rPr>
          <w:rFonts w:hint="eastAsia" w:ascii="方正仿宋_GBK" w:hAnsi="方正仿宋_GBK" w:eastAsia="方正仿宋_GBK" w:cs="Times New Roman"/>
          <w:b w:val="0"/>
          <w:bCs w:val="0"/>
          <w:color w:val="000000"/>
          <w:sz w:val="33"/>
          <w:szCs w:val="33"/>
          <w:lang w:val="ar" w:eastAsia="zh-CN"/>
        </w:rPr>
        <w:t>外事接待支出</w:t>
      </w:r>
      <w:r>
        <w:rPr>
          <w:rFonts w:hint="eastAsia" w:ascii="方正仿宋_GBK" w:hAnsi="方正仿宋_GBK" w:eastAsia="方正仿宋_GBK" w:cs="Times New Roman"/>
          <w:color w:val="000000"/>
          <w:sz w:val="33"/>
          <w:szCs w:val="33"/>
          <w:lang w:val="ar" w:eastAsia="ar"/>
        </w:rPr>
        <w:t>决算</w:t>
      </w:r>
      <w:r>
        <w:rPr>
          <w:rFonts w:hint="eastAsia" w:ascii="方正仿宋_GBK" w:hAnsi="方正仿宋_GBK" w:eastAsia="方正仿宋_GBK" w:cs="Times New Roman"/>
          <w:color w:val="000000"/>
          <w:sz w:val="33"/>
          <w:szCs w:val="33"/>
          <w:lang w:val="ar" w:eastAsia="zh-CN"/>
        </w:rPr>
        <w:t>与20</w:t>
      </w:r>
      <w:r>
        <w:rPr>
          <w:rFonts w:hint="default" w:ascii="Times New Roman" w:hAnsi="Times New Roman" w:eastAsia="方正仿宋_GBK" w:cs="Times New Roman"/>
          <w:color w:val="000000"/>
          <w:sz w:val="33"/>
          <w:szCs w:val="33"/>
          <w:lang w:val="ar" w:eastAsia="zh-CN"/>
        </w:rPr>
        <w:t>23</w:t>
      </w:r>
      <w:r>
        <w:rPr>
          <w:rFonts w:hint="eastAsia" w:ascii="方正仿宋_GBK" w:hAnsi="方正仿宋_GBK" w:eastAsia="方正仿宋_GBK" w:cs="Times New Roman"/>
          <w:color w:val="000000"/>
          <w:sz w:val="33"/>
          <w:szCs w:val="33"/>
          <w:lang w:val="ar" w:eastAsia="ar"/>
        </w:rPr>
        <w:t>年</w:t>
      </w:r>
      <w:r>
        <w:rPr>
          <w:rFonts w:hint="eastAsia" w:ascii="方正仿宋_GBK" w:hAnsi="方正仿宋_GBK" w:eastAsia="方正仿宋_GBK" w:cs="Times New Roman"/>
          <w:color w:val="000000"/>
          <w:sz w:val="33"/>
          <w:szCs w:val="33"/>
          <w:lang w:val="ar" w:eastAsia="zh-CN"/>
        </w:rPr>
        <w:t>度相同</w:t>
      </w:r>
      <w:r>
        <w:rPr>
          <w:rFonts w:hint="eastAsia" w:ascii="方正仿宋_GBK" w:hAnsi="方正仿宋_GBK" w:eastAsia="方正仿宋_GBK" w:cs="Times New Roman"/>
          <w:color w:val="000000"/>
          <w:sz w:val="33"/>
          <w:szCs w:val="33"/>
          <w:lang w:val="ar" w:eastAsia="ar"/>
        </w:rPr>
        <w:t>。</w:t>
      </w:r>
      <w:r>
        <w:rPr>
          <w:rFonts w:hint="eastAsia" w:ascii="方正仿宋_GBK" w:hAnsi="方正仿宋_GBK" w:eastAsia="方正仿宋_GBK" w:cs="Times New Roman"/>
          <w:color w:val="000000"/>
          <w:sz w:val="33"/>
          <w:szCs w:val="33"/>
          <w:lang w:val="ar" w:eastAsia="zh-CN"/>
        </w:rPr>
        <w:t>主要原因是2023年、2024年均无此项开支。</w:t>
      </w:r>
    </w:p>
    <w:p w14:paraId="448C13EA">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八、政府性基金预算支出决算情况说明</w:t>
      </w:r>
    </w:p>
    <w:p w14:paraId="551B0F88">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年度政府性基金预算拨款支出0.86万元，占本年支出合计的</w:t>
      </w:r>
      <w:r>
        <w:rPr>
          <w:rFonts w:hint="default" w:ascii="Times New Roman" w:hAnsi="Times New Roman" w:eastAsia="方正仿宋_GBK" w:cs="Times New Roman"/>
          <w:color w:val="000000"/>
          <w:sz w:val="33"/>
          <w:szCs w:val="33"/>
          <w:lang w:val="ar" w:eastAsia="zh-CN"/>
        </w:rPr>
        <w:t>0.3%</w:t>
      </w:r>
      <w:r>
        <w:rPr>
          <w:rFonts w:hint="eastAsia" w:ascii="方正仿宋_GBK" w:hAnsi="方正仿宋_GBK" w:eastAsia="方正仿宋_GBK" w:cs="Times New Roman"/>
          <w:color w:val="000000"/>
          <w:sz w:val="33"/>
          <w:szCs w:val="33"/>
          <w:lang w:val="ar" w:eastAsia="zh-CN"/>
        </w:rPr>
        <w:t>。与</w:t>
      </w:r>
      <w:r>
        <w:rPr>
          <w:rFonts w:hint="default" w:ascii="Times New Roman" w:hAnsi="Times New Roman" w:eastAsia="方正仿宋_GBK" w:cs="Times New Roman"/>
          <w:color w:val="000000"/>
          <w:sz w:val="33"/>
          <w:szCs w:val="33"/>
          <w:lang w:val="ar" w:eastAsia="zh-CN"/>
        </w:rPr>
        <w:t>2023</w:t>
      </w:r>
      <w:r>
        <w:rPr>
          <w:rFonts w:hint="eastAsia" w:ascii="方正仿宋_GBK" w:hAnsi="方正仿宋_GBK" w:eastAsia="方正仿宋_GBK" w:cs="Times New Roman"/>
          <w:color w:val="000000"/>
          <w:sz w:val="33"/>
          <w:szCs w:val="33"/>
          <w:lang w:val="ar" w:eastAsia="zh-CN"/>
        </w:rPr>
        <w:t xml:space="preserve">年度相比，政府性基金预算财政拨款支出减少20.75万元，下降96%。主要变动原因是项目数量减少，减少相应支出金额。 </w:t>
      </w:r>
    </w:p>
    <w:p w14:paraId="1440DC36">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九、国有资本经营预算支出决算情况说明</w:t>
      </w:r>
    </w:p>
    <w:p w14:paraId="796C9413">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年度国有资本经营预算拨款支出0万元，占本年支出合计的</w:t>
      </w:r>
      <w:r>
        <w:rPr>
          <w:rFonts w:hint="default" w:ascii="Times New Roman" w:hAnsi="Times New Roman" w:eastAsia="方正仿宋_GBK" w:cs="Times New Roman"/>
          <w:color w:val="000000"/>
          <w:sz w:val="33"/>
          <w:szCs w:val="33"/>
          <w:lang w:val="ar" w:eastAsia="zh-CN"/>
        </w:rPr>
        <w:t>0%</w:t>
      </w:r>
      <w:r>
        <w:rPr>
          <w:rFonts w:hint="eastAsia" w:ascii="方正仿宋_GBK" w:hAnsi="方正仿宋_GBK" w:eastAsia="方正仿宋_GBK" w:cs="Times New Roman"/>
          <w:color w:val="000000"/>
          <w:sz w:val="33"/>
          <w:szCs w:val="33"/>
          <w:lang w:val="ar" w:eastAsia="zh-CN"/>
        </w:rPr>
        <w:t>。与</w:t>
      </w:r>
      <w:r>
        <w:rPr>
          <w:rFonts w:hint="default" w:ascii="Times New Roman" w:hAnsi="Times New Roman" w:eastAsia="方正仿宋_GBK" w:cs="Times New Roman"/>
          <w:color w:val="000000"/>
          <w:sz w:val="33"/>
          <w:szCs w:val="33"/>
          <w:lang w:val="ar" w:eastAsia="zh-CN"/>
        </w:rPr>
        <w:t>2023</w:t>
      </w:r>
      <w:r>
        <w:rPr>
          <w:rFonts w:hint="eastAsia" w:ascii="方正仿宋_GBK" w:hAnsi="方正仿宋_GBK" w:eastAsia="方正仿宋_GBK" w:cs="Times New Roman"/>
          <w:color w:val="000000"/>
          <w:sz w:val="33"/>
          <w:szCs w:val="33"/>
          <w:lang w:val="ar" w:eastAsia="zh-CN"/>
        </w:rPr>
        <w:t xml:space="preserve">年度相比，政府性基金预算财政拨款支出增加0，增长0%。 </w:t>
      </w:r>
    </w:p>
    <w:p w14:paraId="5E51325F">
      <w:pPr>
        <w:pStyle w:val="20"/>
        <w:keepNext w:val="0"/>
        <w:keepLines w:val="0"/>
        <w:widowControl/>
        <w:suppressLineNumbers w:val="0"/>
        <w:spacing w:before="0" w:beforeAutospacing="0" w:after="0" w:afterAutospacing="0"/>
        <w:ind w:left="0" w:right="0" w:firstLine="660"/>
      </w:pPr>
      <w:r>
        <w:rPr>
          <w:rFonts w:hint="eastAsia" w:ascii="黑体" w:hAnsi="宋体" w:eastAsia="黑体" w:cs="黑体"/>
          <w:b w:val="0"/>
          <w:bCs w:val="0"/>
          <w:color w:val="000000"/>
          <w:sz w:val="33"/>
          <w:szCs w:val="33"/>
          <w:lang w:val="ar" w:eastAsia="zh-CN"/>
        </w:rPr>
        <w:t>十、其他重要事项的情况说明</w:t>
      </w:r>
    </w:p>
    <w:p w14:paraId="015C5D1A">
      <w:pPr>
        <w:pStyle w:val="20"/>
        <w:keepNext w:val="0"/>
        <w:keepLines w:val="0"/>
        <w:widowControl/>
        <w:suppressLineNumbers w:val="0"/>
        <w:spacing w:before="0" w:beforeAutospacing="1" w:after="0" w:afterAutospacing="1" w:line="590" w:lineRule="atLeast"/>
        <w:ind w:left="0" w:right="0" w:firstLine="663"/>
      </w:pPr>
      <w:r>
        <w:rPr>
          <w:rFonts w:hint="default" w:ascii="楷体_GB2312" w:eastAsia="楷体_GB2312" w:cs="楷体_GB2312"/>
          <w:b/>
          <w:bCs/>
          <w:color w:val="000000"/>
          <w:sz w:val="33"/>
          <w:szCs w:val="33"/>
          <w:lang w:val="ar" w:eastAsia="zh-CN"/>
        </w:rPr>
        <w:t>（一）机关运行经费支出情况</w:t>
      </w:r>
    </w:p>
    <w:p w14:paraId="48A9F920">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年度，中国共产党武胜县机构编制委员会办公室机关运行经费支出23.69万元，比2023年增加0.63万元，增长2.7%。主要原因是人员变动，公用经费总额有所增加。</w:t>
      </w:r>
    </w:p>
    <w:p w14:paraId="4DD20FE4">
      <w:pPr>
        <w:pStyle w:val="20"/>
        <w:keepNext w:val="0"/>
        <w:keepLines w:val="0"/>
        <w:widowControl/>
        <w:suppressLineNumbers w:val="0"/>
        <w:spacing w:before="0" w:beforeAutospacing="1" w:after="0" w:afterAutospacing="1" w:line="590" w:lineRule="atLeast"/>
        <w:ind w:left="0" w:right="0" w:firstLine="663"/>
      </w:pPr>
      <w:r>
        <w:rPr>
          <w:rFonts w:hint="default" w:ascii="楷体_GB2312" w:eastAsia="楷体_GB2312" w:cs="楷体_GB2312"/>
          <w:b/>
          <w:bCs/>
          <w:color w:val="000000"/>
          <w:sz w:val="33"/>
          <w:szCs w:val="33"/>
          <w:lang w:val="ar" w:eastAsia="zh-CN"/>
        </w:rPr>
        <w:t>（二）政府采购支出情况</w:t>
      </w:r>
    </w:p>
    <w:p w14:paraId="6E9DF908">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color w:val="000000"/>
          <w:sz w:val="33"/>
          <w:szCs w:val="33"/>
          <w:lang w:val="ar" w:eastAsia="zh-CN"/>
        </w:rPr>
        <w:t>2024</w:t>
      </w:r>
      <w:r>
        <w:rPr>
          <w:rFonts w:hint="eastAsia" w:ascii="方正仿宋_GBK" w:hAnsi="方正仿宋_GBK" w:eastAsia="方正仿宋_GBK" w:cs="Times New Roman"/>
          <w:color w:val="000000"/>
          <w:sz w:val="33"/>
          <w:szCs w:val="33"/>
          <w:lang w:val="ar" w:eastAsia="zh-CN"/>
        </w:rPr>
        <w:t>年度，中国共产党武胜县机构编制委员会办公室政府采购支出总额2.58万元，其中：政府采购货物支出2.58万元、政府采购工程支出0万元、政府采购服务支出0万元。授予中小企业合同金额2.58万元，占政府采购支出总额的</w:t>
      </w:r>
      <w:r>
        <w:rPr>
          <w:rFonts w:hint="default" w:ascii="Times New Roman" w:hAnsi="Times New Roman" w:eastAsia="方正仿宋_GBK" w:cs="Times New Roman"/>
          <w:color w:val="000000"/>
          <w:sz w:val="33"/>
          <w:szCs w:val="33"/>
          <w:lang w:val="ar" w:eastAsia="zh-CN"/>
        </w:rPr>
        <w:t>100%</w:t>
      </w:r>
      <w:r>
        <w:rPr>
          <w:rFonts w:hint="eastAsia" w:ascii="方正仿宋_GBK" w:hAnsi="方正仿宋_GBK" w:eastAsia="方正仿宋_GBK" w:cs="Times New Roman"/>
          <w:color w:val="000000"/>
          <w:sz w:val="33"/>
          <w:szCs w:val="33"/>
          <w:lang w:val="ar" w:eastAsia="zh-CN"/>
        </w:rPr>
        <w:t>，其中：授予小微企业合同金额2.58万元，占政府采购支出总额的100%。</w:t>
      </w:r>
    </w:p>
    <w:p w14:paraId="275E4661">
      <w:pPr>
        <w:pStyle w:val="20"/>
        <w:keepNext w:val="0"/>
        <w:keepLines w:val="0"/>
        <w:widowControl/>
        <w:suppressLineNumbers w:val="0"/>
        <w:spacing w:before="0" w:beforeAutospacing="1" w:after="0" w:afterAutospacing="1" w:line="590" w:lineRule="atLeast"/>
        <w:ind w:left="0" w:right="0" w:firstLine="663"/>
      </w:pPr>
      <w:r>
        <w:rPr>
          <w:rFonts w:hint="default" w:ascii="楷体_GB2312" w:eastAsia="楷体_GB2312" w:cs="楷体_GB2312"/>
          <w:b/>
          <w:bCs/>
          <w:color w:val="000000"/>
          <w:sz w:val="33"/>
          <w:szCs w:val="33"/>
          <w:lang w:val="ar" w:eastAsia="zh-CN"/>
        </w:rPr>
        <w:t>（三）国有资产占有使用情况</w:t>
      </w:r>
    </w:p>
    <w:p w14:paraId="3A20139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截至2024年12月31日，中国共产党武胜县机构编制委员会办公室共有车辆0辆，其中：主要领导干部用车0辆、机要通信用车0辆、应急保障用车0辆、其他用车0辆。单价100万元以上专用设备（不含车辆）0台（套）。</w:t>
      </w:r>
    </w:p>
    <w:p w14:paraId="2E86F5AE">
      <w:pPr>
        <w:pStyle w:val="20"/>
        <w:keepNext w:val="0"/>
        <w:keepLines w:val="0"/>
        <w:widowControl/>
        <w:suppressLineNumbers w:val="0"/>
        <w:spacing w:before="0" w:beforeAutospacing="1" w:after="0" w:afterAutospacing="1" w:line="590" w:lineRule="atLeast"/>
        <w:ind w:left="0" w:right="0" w:firstLine="663"/>
      </w:pPr>
      <w:r>
        <w:rPr>
          <w:rFonts w:hint="default" w:ascii="楷体_GB2312" w:eastAsia="楷体_GB2312" w:cs="楷体_GB2312"/>
          <w:b/>
          <w:bCs/>
          <w:color w:val="000000"/>
          <w:sz w:val="33"/>
          <w:szCs w:val="33"/>
          <w:lang w:val="ar" w:eastAsia="zh-CN"/>
        </w:rPr>
        <w:t>（四）预算绩效管理情况</w:t>
      </w:r>
    </w:p>
    <w:p w14:paraId="19517F27">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根据预算绩效管理要求，本部门在202</w:t>
      </w:r>
      <w:r>
        <w:rPr>
          <w:rFonts w:hint="default" w:ascii="Times New Roman" w:hAnsi="Times New Roman" w:eastAsia="方正仿宋_GBK" w:cs="Times New Roman"/>
          <w:color w:val="000000"/>
          <w:sz w:val="33"/>
          <w:szCs w:val="33"/>
          <w:lang w:val="ar" w:eastAsia="zh-CN"/>
        </w:rPr>
        <w:t>4</w:t>
      </w:r>
      <w:r>
        <w:rPr>
          <w:rFonts w:hint="eastAsia" w:ascii="方正仿宋_GBK" w:hAnsi="方正仿宋_GBK" w:eastAsia="方正仿宋_GBK" w:cs="Times New Roman"/>
          <w:color w:val="000000"/>
          <w:sz w:val="33"/>
          <w:szCs w:val="33"/>
          <w:lang w:val="ar" w:eastAsia="zh-CN"/>
        </w:rPr>
        <w:t>年度预算编制阶段，组织对</w:t>
      </w:r>
      <w:r>
        <w:rPr>
          <w:rFonts w:hint="default" w:ascii="Times New Roman" w:hAnsi="Times New Roman" w:eastAsia="方正仿宋_GBK" w:cs="Times New Roman"/>
          <w:color w:val="000000"/>
          <w:sz w:val="33"/>
          <w:szCs w:val="33"/>
          <w:lang w:val="ar" w:eastAsia="zh-CN"/>
        </w:rPr>
        <w:t>“</w:t>
      </w:r>
      <w:r>
        <w:rPr>
          <w:rFonts w:hint="eastAsia" w:ascii="方正仿宋_GBK" w:hAnsi="方正仿宋_GBK" w:eastAsia="方正仿宋_GBK" w:cs="Times New Roman"/>
          <w:color w:val="000000"/>
          <w:sz w:val="33"/>
          <w:szCs w:val="33"/>
          <w:lang w:val="ar" w:eastAsia="zh-CN"/>
        </w:rPr>
        <w:t>驻村工作组工作经费</w:t>
      </w:r>
      <w:r>
        <w:rPr>
          <w:rFonts w:hint="default" w:ascii="Times New Roman" w:hAnsi="Times New Roman" w:eastAsia="方正仿宋_GBK" w:cs="Times New Roman"/>
          <w:color w:val="000000"/>
          <w:sz w:val="33"/>
          <w:szCs w:val="33"/>
          <w:lang w:val="ar" w:eastAsia="zh-CN"/>
        </w:rPr>
        <w:t>”“</w:t>
      </w:r>
      <w:r>
        <w:rPr>
          <w:rFonts w:hint="eastAsia" w:ascii="方正仿宋_GBK" w:hAnsi="方正仿宋_GBK" w:eastAsia="方正仿宋_GBK" w:cs="Times New Roman"/>
          <w:color w:val="000000"/>
          <w:sz w:val="33"/>
          <w:szCs w:val="33"/>
          <w:lang w:val="ar" w:eastAsia="zh-CN"/>
        </w:rPr>
        <w:t>机构编制实名制系统运行专项工作经费</w:t>
      </w:r>
      <w:r>
        <w:rPr>
          <w:rFonts w:hint="default" w:ascii="Times New Roman" w:hAnsi="Times New Roman" w:eastAsia="方正仿宋_GBK" w:cs="Times New Roman"/>
          <w:color w:val="000000"/>
          <w:sz w:val="33"/>
          <w:szCs w:val="33"/>
          <w:lang w:val="ar" w:eastAsia="zh-CN"/>
        </w:rPr>
        <w:t>”</w:t>
      </w:r>
      <w:r>
        <w:rPr>
          <w:rFonts w:hint="eastAsia" w:ascii="方正仿宋_GBK" w:hAnsi="方正仿宋_GBK" w:eastAsia="方正仿宋_GBK" w:cs="Times New Roman"/>
          <w:color w:val="000000"/>
          <w:sz w:val="33"/>
          <w:szCs w:val="33"/>
          <w:lang w:val="ar" w:eastAsia="zh-CN"/>
        </w:rPr>
        <w:t>等8个项目开展了预算事前绩效评估，对</w:t>
      </w:r>
      <w:r>
        <w:rPr>
          <w:rFonts w:hint="default" w:ascii="Times New Roman" w:hAnsi="Times New Roman" w:eastAsia="方正仿宋_GBK" w:cs="Times New Roman"/>
          <w:color w:val="000000"/>
          <w:sz w:val="33"/>
          <w:szCs w:val="33"/>
          <w:lang w:val="ar" w:eastAsia="zh-CN"/>
        </w:rPr>
        <w:t>8</w:t>
      </w:r>
      <w:r>
        <w:rPr>
          <w:rFonts w:hint="eastAsia" w:ascii="方正仿宋_GBK" w:hAnsi="方正仿宋_GBK" w:eastAsia="方正仿宋_GBK" w:cs="Times New Roman"/>
          <w:color w:val="000000"/>
          <w:sz w:val="33"/>
          <w:szCs w:val="33"/>
          <w:lang w:val="ar" w:eastAsia="zh-CN"/>
        </w:rPr>
        <w:t>个项目编制了绩效目标，预算执行过程中，选取</w:t>
      </w:r>
      <w:r>
        <w:rPr>
          <w:rFonts w:hint="default" w:ascii="Times New Roman" w:hAnsi="Times New Roman" w:eastAsia="方正仿宋_GBK" w:cs="Times New Roman"/>
          <w:color w:val="000000"/>
          <w:sz w:val="33"/>
          <w:szCs w:val="33"/>
          <w:lang w:val="ar" w:eastAsia="zh-CN"/>
        </w:rPr>
        <w:t>8</w:t>
      </w:r>
      <w:r>
        <w:rPr>
          <w:rFonts w:hint="eastAsia" w:ascii="方正仿宋_GBK" w:hAnsi="方正仿宋_GBK" w:eastAsia="方正仿宋_GBK" w:cs="Times New Roman"/>
          <w:color w:val="000000"/>
          <w:sz w:val="33"/>
          <w:szCs w:val="33"/>
          <w:lang w:val="ar" w:eastAsia="zh-CN"/>
        </w:rPr>
        <w:t>个项目开展绩效监控。</w:t>
      </w:r>
    </w:p>
    <w:p w14:paraId="50547536">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color w:val="000000"/>
          <w:sz w:val="33"/>
          <w:szCs w:val="33"/>
          <w:lang w:val="ar" w:eastAsia="zh-CN"/>
        </w:rPr>
        <w:t>组织对202</w:t>
      </w:r>
      <w:r>
        <w:rPr>
          <w:rFonts w:hint="default" w:ascii="Times New Roman" w:hAnsi="Times New Roman" w:eastAsia="方正仿宋_GBK" w:cs="Times New Roman"/>
          <w:color w:val="000000"/>
          <w:sz w:val="33"/>
          <w:szCs w:val="33"/>
          <w:lang w:val="ar" w:eastAsia="zh-CN"/>
        </w:rPr>
        <w:t>4</w:t>
      </w:r>
      <w:r>
        <w:rPr>
          <w:rFonts w:hint="eastAsia" w:ascii="方正仿宋_GBK" w:hAnsi="方正仿宋_GBK" w:eastAsia="方正仿宋_GBK" w:cs="Times New Roman"/>
          <w:color w:val="000000"/>
          <w:sz w:val="33"/>
          <w:szCs w:val="33"/>
          <w:lang w:val="ar" w:eastAsia="zh-CN"/>
        </w:rPr>
        <w:t>年度一般公共预算、政府性基金预算、国有资本经营预算、社会保险基金预算以及资本资产、债券资金等全面开展绩效自评，形成中共武胜县委机构编制委员会办公室部门整体（含部门预算项目）绩效自评报告，中共武胜县委机构编制委员会办公室部门整体（含部门预算项目）绩效自评得分为</w:t>
      </w:r>
      <w:r>
        <w:rPr>
          <w:rFonts w:hint="default" w:ascii="Times New Roman" w:hAnsi="Times New Roman" w:eastAsia="方正仿宋_GBK" w:cs="Times New Roman"/>
          <w:color w:val="000000"/>
          <w:sz w:val="33"/>
          <w:szCs w:val="33"/>
          <w:lang w:val="ar" w:eastAsia="zh-CN"/>
        </w:rPr>
        <w:t>95.54</w:t>
      </w:r>
      <w:r>
        <w:rPr>
          <w:rFonts w:hint="eastAsia" w:ascii="方正仿宋_GBK" w:hAnsi="方正仿宋_GBK" w:eastAsia="方正仿宋_GBK" w:cs="Times New Roman"/>
          <w:color w:val="000000"/>
          <w:sz w:val="33"/>
          <w:szCs w:val="33"/>
          <w:lang w:val="ar" w:eastAsia="zh-CN"/>
        </w:rPr>
        <w:t>分，绩效自评综述：部门整体支出绩效自评结果良好，部门整体绩效目标设置科学合理，完成情况较好。中共武胜县委机构编制委员会办公室2024年度无专项预算项目，因此无专项预算项目绩效自评报告。部门整体（含部门预算项目）绩效自评报告详见附件。</w:t>
      </w:r>
    </w:p>
    <w:p w14:paraId="75744D2A">
      <w:pPr>
        <w:keepNext w:val="0"/>
        <w:keepLines w:val="0"/>
        <w:widowControl/>
        <w:suppressLineNumbers w:val="0"/>
        <w:jc w:val="left"/>
      </w:pPr>
    </w:p>
    <w:p w14:paraId="4146B428">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val="0"/>
          <w:bCs w:val="0"/>
          <w:sz w:val="44"/>
          <w:szCs w:val="44"/>
          <w:lang w:val="ar" w:eastAsia="zh-CN"/>
        </w:rPr>
        <w:t>第三部分 名词解释</w:t>
      </w:r>
    </w:p>
    <w:p w14:paraId="782E1337">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1.财政拨款收入：</w:t>
      </w:r>
      <w:r>
        <w:rPr>
          <w:rFonts w:hint="eastAsia" w:ascii="方正仿宋_GBK" w:hAnsi="方正仿宋_GBK" w:eastAsia="方正仿宋_GBK" w:cs="Times New Roman"/>
          <w:color w:val="000000"/>
          <w:sz w:val="33"/>
          <w:szCs w:val="33"/>
          <w:lang w:val="ar" w:eastAsia="zh-CN"/>
        </w:rPr>
        <w:t>指单位从同级财政部门取得的财政预算资金。</w:t>
      </w:r>
    </w:p>
    <w:p w14:paraId="17349CCF">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2.事业收入：</w:t>
      </w:r>
      <w:r>
        <w:rPr>
          <w:rFonts w:hint="eastAsia" w:ascii="方正仿宋_GBK" w:hAnsi="方正仿宋_GBK" w:eastAsia="方正仿宋_GBK" w:cs="Times New Roman"/>
          <w:color w:val="000000"/>
          <w:sz w:val="33"/>
          <w:szCs w:val="33"/>
          <w:lang w:val="ar" w:eastAsia="zh-CN"/>
        </w:rPr>
        <w:t>指事业单位开展专业业务活动及辅助活动取得的收入。</w:t>
      </w:r>
    </w:p>
    <w:p w14:paraId="252B6DDE">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3.经营收入：</w:t>
      </w:r>
      <w:r>
        <w:rPr>
          <w:rFonts w:hint="eastAsia" w:ascii="方正仿宋_GBK" w:hAnsi="方正仿宋_GBK" w:eastAsia="方正仿宋_GBK" w:cs="Times New Roman"/>
          <w:color w:val="000000"/>
          <w:sz w:val="33"/>
          <w:szCs w:val="33"/>
          <w:lang w:val="ar" w:eastAsia="zh-CN"/>
        </w:rPr>
        <w:t>指事业单位在专业业务活动及其辅助活动之外开展非独立核算经营活动取得的收入</w:t>
      </w:r>
    </w:p>
    <w:p w14:paraId="3FD28EC5">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4.其他收入：</w:t>
      </w:r>
      <w:r>
        <w:rPr>
          <w:rFonts w:hint="eastAsia" w:ascii="方正仿宋_GBK" w:hAnsi="方正仿宋_GBK" w:eastAsia="方正仿宋_GBK" w:cs="Times New Roman"/>
          <w:color w:val="000000"/>
          <w:sz w:val="33"/>
          <w:szCs w:val="33"/>
          <w:lang w:val="ar" w:eastAsia="zh-CN"/>
        </w:rPr>
        <w:t>指单位取得的除上述收入以外的各项收入。</w:t>
      </w:r>
    </w:p>
    <w:p w14:paraId="25E2018E">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5.使用非财政拨款结余（含专用结余）：</w:t>
      </w:r>
      <w:r>
        <w:rPr>
          <w:rFonts w:hint="eastAsia" w:ascii="方正仿宋_GBK" w:hAnsi="方正仿宋_GBK" w:eastAsia="方正仿宋_GBK" w:cs="Times New Roman"/>
          <w:color w:val="000000"/>
          <w:sz w:val="33"/>
          <w:szCs w:val="33"/>
          <w:lang w:val="ar" w:eastAsia="zh-CN"/>
        </w:rPr>
        <w:t xml:space="preserve">指事业单位使用以前年度积累的非财政拨款结余弥补当年收支差额的金额。 </w:t>
      </w:r>
    </w:p>
    <w:p w14:paraId="6EA14689">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6.年初结转和结余：</w:t>
      </w:r>
      <w:r>
        <w:rPr>
          <w:rFonts w:hint="eastAsia" w:ascii="方正仿宋_GBK" w:hAnsi="方正仿宋_GBK" w:eastAsia="方正仿宋_GBK" w:cs="Times New Roman"/>
          <w:color w:val="000000"/>
          <w:sz w:val="33"/>
          <w:szCs w:val="33"/>
          <w:lang w:val="ar" w:eastAsia="zh-CN"/>
        </w:rPr>
        <w:t xml:space="preserve">指以前年度尚未完成、结转到本年按有关规定继续使用的资金。 </w:t>
      </w:r>
    </w:p>
    <w:p w14:paraId="3EF1E708">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7.结余分配：</w:t>
      </w:r>
      <w:r>
        <w:rPr>
          <w:rFonts w:hint="eastAsia" w:ascii="方正仿宋_GBK" w:hAnsi="方正仿宋_GBK" w:eastAsia="方正仿宋_GBK" w:cs="Times New Roman"/>
          <w:color w:val="000000"/>
          <w:sz w:val="33"/>
          <w:szCs w:val="33"/>
          <w:lang w:val="ar" w:eastAsia="zh-CN"/>
        </w:rPr>
        <w:t>指事业单位按照会计制度规定缴纳的所得税、提取的专用结余以及转入非财政拨款结余的金额等。</w:t>
      </w:r>
    </w:p>
    <w:p w14:paraId="5F545954">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8.年末结转和结余：</w:t>
      </w:r>
      <w:r>
        <w:rPr>
          <w:rFonts w:hint="eastAsia" w:ascii="方正仿宋_GBK" w:hAnsi="方正仿宋_GBK" w:eastAsia="方正仿宋_GBK" w:cs="Times New Roman"/>
          <w:color w:val="000000"/>
          <w:sz w:val="33"/>
          <w:szCs w:val="33"/>
          <w:lang w:val="ar" w:eastAsia="zh-CN"/>
        </w:rPr>
        <w:t>指单位按有关规定结转到下年或以后年度继续使用的资金。</w:t>
      </w:r>
    </w:p>
    <w:p w14:paraId="2AE23A9C">
      <w:pPr>
        <w:pStyle w:val="20"/>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color w:val="000000"/>
          <w:sz w:val="33"/>
          <w:szCs w:val="33"/>
          <w:lang w:val="ar" w:eastAsia="zh-CN"/>
        </w:rPr>
        <w:t>9.一般公共服务支出（类）人大事务（款）行政运行（项）：</w:t>
      </w:r>
      <w:r>
        <w:rPr>
          <w:rFonts w:hint="eastAsia" w:ascii="方正仿宋_GBK" w:hAnsi="方正仿宋_GBK" w:eastAsia="方正仿宋_GBK" w:cs="Times New Roman"/>
          <w:color w:val="000000"/>
          <w:sz w:val="33"/>
          <w:szCs w:val="33"/>
          <w:lang w:val="ar" w:eastAsia="zh-CN"/>
        </w:rPr>
        <w:t>反映行政单位（包括实行公务员管理的事业单位）的基本支出。</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10.一般公共服务支出（类）党委办公厅（室）及相关机构事务（款）行政运行（项）：</w:t>
      </w:r>
      <w:r>
        <w:rPr>
          <w:rFonts w:hint="eastAsia" w:ascii="方正仿宋_GBK" w:hAnsi="方正仿宋_GBK" w:eastAsia="方正仿宋_GBK" w:cs="Times New Roman"/>
          <w:color w:val="000000"/>
          <w:sz w:val="33"/>
          <w:szCs w:val="33"/>
          <w:lang w:val="ar" w:eastAsia="zh-CN"/>
        </w:rPr>
        <w:t>反映行政单位（包括实行公务员管理的事业单位）的基本支出。</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11.一般公共服务支出（类）党委办公厅（室）及相关机构事务（款）专项业务（项）：</w:t>
      </w:r>
      <w:r>
        <w:rPr>
          <w:rFonts w:hint="eastAsia" w:ascii="方正仿宋_GBK" w:hAnsi="方正仿宋_GBK" w:eastAsia="方正仿宋_GBK" w:cs="Times New Roman"/>
          <w:color w:val="000000"/>
          <w:sz w:val="33"/>
          <w:szCs w:val="33"/>
          <w:lang w:val="ar" w:eastAsia="zh-CN"/>
        </w:rPr>
        <w:t>反映党委办公厅（室）及相关机构开展专项业务活动所发生的支出。</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12.一般公共服务支出（类）党委办公厅（室）及相关机构事务（款）事业运行（项）：</w:t>
      </w:r>
      <w:r>
        <w:rPr>
          <w:rFonts w:hint="eastAsia" w:ascii="方正仿宋_GBK" w:hAnsi="方正仿宋_GBK" w:eastAsia="方正仿宋_GBK" w:cs="Times New Roman"/>
          <w:color w:val="000000"/>
          <w:sz w:val="33"/>
          <w:szCs w:val="33"/>
          <w:lang w:val="ar" w:eastAsia="zh-CN"/>
        </w:rPr>
        <w:t>反映事业单位的基本支出，不包括行政单位（包括实行公务员管理的事业单位）后勤服务中心、医务室等附属事业单位。</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13.社会保障和就业支出（类）行政事业单位养老支出（款）机关事业单位基本养老保险缴费支出（项）：</w:t>
      </w:r>
      <w:r>
        <w:rPr>
          <w:rFonts w:hint="eastAsia" w:ascii="方正仿宋_GBK" w:hAnsi="方正仿宋_GBK" w:eastAsia="方正仿宋_GBK" w:cs="Times New Roman"/>
          <w:color w:val="000000"/>
          <w:sz w:val="33"/>
          <w:szCs w:val="33"/>
          <w:lang w:val="ar" w:eastAsia="zh-CN"/>
        </w:rPr>
        <w:t>反映机关事业单位实施养老保险制度由单位缴纳的基本养老保险费支出。</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14.卫生健康支出（类）行政事业单位医疗（款）行政单位医疗（项）：</w:t>
      </w:r>
      <w:r>
        <w:rPr>
          <w:rFonts w:hint="eastAsia" w:ascii="方正仿宋_GBK" w:hAnsi="方正仿宋_GBK" w:eastAsia="方正仿宋_GBK" w:cs="Times New Roman"/>
          <w:color w:val="000000"/>
          <w:sz w:val="33"/>
          <w:szCs w:val="33"/>
          <w:lang w:val="ar"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15.卫生健康支出（类）行政事业单位医疗（款）事业单位医疗（项）：</w:t>
      </w:r>
      <w:r>
        <w:rPr>
          <w:rFonts w:hint="eastAsia" w:ascii="方正仿宋_GBK" w:hAnsi="方正仿宋_GBK" w:eastAsia="方正仿宋_GBK" w:cs="Times New Roman"/>
          <w:color w:val="000000"/>
          <w:sz w:val="33"/>
          <w:szCs w:val="33"/>
          <w:lang w:val="ar" w:eastAsia="zh-CN"/>
        </w:rPr>
        <w:t>反映财政部门安排的事业单位基本医疗保险缴费经费，未参加医疗保险的事业单位的公费医疗经费，按国家规定享受离休人员待遇的医疗经费。</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16.卫生健康支出（类）行政事业单位医疗（款）公务员医疗补助（项）：</w:t>
      </w:r>
      <w:r>
        <w:rPr>
          <w:rFonts w:hint="eastAsia" w:ascii="方正仿宋_GBK" w:hAnsi="方正仿宋_GBK" w:eastAsia="方正仿宋_GBK" w:cs="Times New Roman"/>
          <w:color w:val="000000"/>
          <w:sz w:val="33"/>
          <w:szCs w:val="33"/>
          <w:lang w:val="ar" w:eastAsia="zh-CN"/>
        </w:rPr>
        <w:t>反映财政部门安排的公务员医疗补助经费。</w:t>
      </w:r>
      <w:r>
        <w:br w:type="textWrapping"/>
      </w:r>
      <w:r>
        <w:rPr>
          <w:rFonts w:hint="default" w:ascii="Times New Roman" w:hAnsi="Times New Roman" w:eastAsia="方正仿宋_GBK" w:cs="Times New Roman"/>
          <w:color w:val="000000"/>
          <w:sz w:val="33"/>
          <w:szCs w:val="33"/>
          <w:lang w:val="ar" w:eastAsia="zh-CN"/>
        </w:rPr>
        <w:t>    </w:t>
      </w:r>
      <w:r>
        <w:rPr>
          <w:rFonts w:hint="eastAsia" w:ascii="方正仿宋_GBK" w:hAnsi="方正仿宋_GBK" w:eastAsia="方正仿宋_GBK" w:cs="Times New Roman"/>
          <w:b/>
          <w:bCs/>
          <w:color w:val="000000"/>
          <w:sz w:val="33"/>
          <w:szCs w:val="33"/>
          <w:lang w:val="ar" w:eastAsia="zh-CN"/>
        </w:rPr>
        <w:t>17.住房保障支出（类）住房改革支出（款）住房公积金（项）：</w:t>
      </w:r>
      <w:r>
        <w:rPr>
          <w:rFonts w:hint="eastAsia" w:ascii="方正仿宋_GBK" w:hAnsi="方正仿宋_GBK" w:eastAsia="方正仿宋_GBK" w:cs="Times New Roman"/>
          <w:color w:val="000000"/>
          <w:sz w:val="33"/>
          <w:szCs w:val="33"/>
          <w:lang w:val="ar" w:eastAsia="zh-CN"/>
        </w:rPr>
        <w:t>反映行政事业单位按人力资源社会保障部、财政部规定的基本工资和津贴补贴以及规定比例为职工缴纳的住房公积金。</w:t>
      </w:r>
    </w:p>
    <w:p w14:paraId="0C1DEB4B">
      <w:pPr>
        <w:pStyle w:val="20"/>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lang w:val="ar" w:eastAsia="zh-CN"/>
        </w:rPr>
        <w:t>18</w:t>
      </w:r>
      <w:r>
        <w:rPr>
          <w:rFonts w:hint="eastAsia" w:ascii="方正仿宋_GBK" w:hAnsi="方正仿宋_GBK" w:eastAsia="方正仿宋_GBK" w:cs="Times New Roman"/>
          <w:b/>
          <w:bCs/>
          <w:color w:val="000000"/>
          <w:sz w:val="33"/>
          <w:szCs w:val="33"/>
          <w:lang w:val="ar" w:eastAsia="zh-CN"/>
        </w:rPr>
        <w:t>.基本支出：</w:t>
      </w:r>
      <w:r>
        <w:rPr>
          <w:rFonts w:hint="eastAsia" w:ascii="方正仿宋_GBK" w:hAnsi="方正仿宋_GBK" w:eastAsia="方正仿宋_GBK" w:cs="Times New Roman"/>
          <w:color w:val="000000"/>
          <w:sz w:val="33"/>
          <w:szCs w:val="33"/>
          <w:lang w:val="ar" w:eastAsia="zh-CN"/>
        </w:rPr>
        <w:t>指为保障机构正常运转、完成日常工作任务而发生的人员支出和公用支出。</w:t>
      </w:r>
    </w:p>
    <w:p w14:paraId="449DF8BD">
      <w:pPr>
        <w:pStyle w:val="20"/>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lang w:val="ar" w:eastAsia="zh-CN"/>
        </w:rPr>
        <w:t>19</w:t>
      </w:r>
      <w:r>
        <w:rPr>
          <w:rFonts w:hint="eastAsia" w:ascii="方正仿宋_GBK" w:hAnsi="方正仿宋_GBK" w:eastAsia="方正仿宋_GBK" w:cs="Times New Roman"/>
          <w:b/>
          <w:bCs/>
          <w:color w:val="000000"/>
          <w:sz w:val="33"/>
          <w:szCs w:val="33"/>
          <w:lang w:val="ar" w:eastAsia="zh-CN"/>
        </w:rPr>
        <w:t>.项目支出：</w:t>
      </w:r>
      <w:r>
        <w:rPr>
          <w:rFonts w:hint="eastAsia" w:ascii="方正仿宋_GBK" w:hAnsi="方正仿宋_GBK" w:eastAsia="方正仿宋_GBK" w:cs="Times New Roman"/>
          <w:color w:val="000000"/>
          <w:sz w:val="33"/>
          <w:szCs w:val="33"/>
          <w:lang w:val="ar" w:eastAsia="zh-CN"/>
        </w:rPr>
        <w:t xml:space="preserve">指在基本支出之外为完成特定行政任务和事业发展目标所发生的支出。 </w:t>
      </w:r>
    </w:p>
    <w:p w14:paraId="7C3C5360">
      <w:pPr>
        <w:pStyle w:val="20"/>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lang w:val="ar" w:eastAsia="zh-CN"/>
        </w:rPr>
        <w:t>20</w:t>
      </w:r>
      <w:r>
        <w:rPr>
          <w:rFonts w:hint="eastAsia" w:ascii="方正仿宋_GBK" w:hAnsi="方正仿宋_GBK" w:eastAsia="方正仿宋_GBK" w:cs="Times New Roman"/>
          <w:b/>
          <w:bCs/>
          <w:color w:val="000000"/>
          <w:sz w:val="33"/>
          <w:szCs w:val="33"/>
          <w:lang w:val="ar" w:eastAsia="zh-CN"/>
        </w:rPr>
        <w:t>.经营支出：</w:t>
      </w:r>
      <w:r>
        <w:rPr>
          <w:rFonts w:hint="eastAsia" w:ascii="方正仿宋_GBK" w:hAnsi="方正仿宋_GBK" w:eastAsia="方正仿宋_GBK" w:cs="Times New Roman"/>
          <w:color w:val="000000"/>
          <w:sz w:val="33"/>
          <w:szCs w:val="33"/>
          <w:lang w:val="ar" w:eastAsia="zh-CN"/>
        </w:rPr>
        <w:t>指事业单位在专业业务活动及其辅助活动之外开展非独立核算经营活动发生的支出。</w:t>
      </w:r>
    </w:p>
    <w:p w14:paraId="76375A8D">
      <w:pPr>
        <w:pStyle w:val="20"/>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lang w:val="ar" w:eastAsia="zh-CN"/>
        </w:rPr>
        <w:t>21.“</w:t>
      </w:r>
      <w:r>
        <w:rPr>
          <w:rFonts w:hint="eastAsia" w:ascii="方正仿宋_GBK" w:hAnsi="方正仿宋_GBK" w:eastAsia="方正仿宋_GBK" w:cs="Times New Roman"/>
          <w:b/>
          <w:bCs/>
          <w:color w:val="000000"/>
          <w:sz w:val="33"/>
          <w:szCs w:val="33"/>
          <w:lang w:val="ar" w:eastAsia="zh-CN"/>
        </w:rPr>
        <w:t>三公</w:t>
      </w:r>
      <w:r>
        <w:rPr>
          <w:rFonts w:hint="default" w:ascii="Times New Roman" w:hAnsi="Times New Roman" w:eastAsia="方正仿宋_GBK" w:cs="Times New Roman"/>
          <w:b/>
          <w:bCs/>
          <w:color w:val="000000"/>
          <w:sz w:val="33"/>
          <w:szCs w:val="33"/>
          <w:lang w:val="ar" w:eastAsia="zh-CN"/>
        </w:rPr>
        <w:t>”</w:t>
      </w:r>
      <w:r>
        <w:rPr>
          <w:rFonts w:hint="eastAsia" w:ascii="方正仿宋_GBK" w:hAnsi="方正仿宋_GBK" w:eastAsia="方正仿宋_GBK" w:cs="Times New Roman"/>
          <w:b/>
          <w:bCs/>
          <w:color w:val="000000"/>
          <w:sz w:val="33"/>
          <w:szCs w:val="33"/>
          <w:lang w:val="ar" w:eastAsia="zh-CN"/>
        </w:rPr>
        <w:t>经费：</w:t>
      </w:r>
      <w:r>
        <w:rPr>
          <w:rFonts w:hint="eastAsia" w:ascii="方正仿宋_GBK" w:hAnsi="方正仿宋_GBK" w:eastAsia="方正仿宋_GBK" w:cs="Times New Roman"/>
          <w:color w:val="000000"/>
          <w:sz w:val="33"/>
          <w:szCs w:val="33"/>
          <w:lang w:val="ar" w:eastAsia="zh-CN"/>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8A7749">
      <w:pPr>
        <w:pStyle w:val="20"/>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lang w:val="ar" w:eastAsia="zh-CN"/>
        </w:rPr>
        <w:t>22</w:t>
      </w:r>
      <w:r>
        <w:rPr>
          <w:rFonts w:hint="eastAsia" w:ascii="方正仿宋_GBK" w:hAnsi="方正仿宋_GBK" w:eastAsia="方正仿宋_GBK" w:cs="Times New Roman"/>
          <w:b/>
          <w:bCs/>
          <w:color w:val="000000"/>
          <w:sz w:val="33"/>
          <w:szCs w:val="33"/>
          <w:lang w:val="ar" w:eastAsia="zh-CN"/>
        </w:rPr>
        <w:t>.机关运行经费：</w:t>
      </w:r>
      <w:r>
        <w:rPr>
          <w:rFonts w:hint="eastAsia" w:ascii="方正仿宋_GBK" w:hAnsi="方正仿宋_GBK" w:eastAsia="方正仿宋_GBK" w:cs="Times New Roman"/>
          <w:color w:val="000000"/>
          <w:sz w:val="33"/>
          <w:szCs w:val="33"/>
          <w:lang w:val="ar" w:eastAsia="zh-CN"/>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8FE050">
      <w:pPr>
        <w:keepNext w:val="0"/>
        <w:keepLines w:val="0"/>
        <w:widowControl/>
        <w:suppressLineNumbers w:val="0"/>
        <w:jc w:val="left"/>
      </w:pPr>
    </w:p>
    <w:p w14:paraId="34301517">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val="0"/>
          <w:bCs w:val="0"/>
          <w:sz w:val="44"/>
          <w:szCs w:val="44"/>
          <w:lang w:val="ar" w:eastAsia="zh-CN"/>
        </w:rPr>
        <w:t>第四部分 附件</w:t>
      </w:r>
    </w:p>
    <w:p w14:paraId="2B6F80DA">
      <w:pPr>
        <w:pStyle w:val="20"/>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b w:val="0"/>
          <w:bCs w:val="0"/>
          <w:sz w:val="44"/>
          <w:szCs w:val="44"/>
          <w:lang w:val="ar" w:eastAsia="zh-CN"/>
        </w:rPr>
        <w:t>中共武胜县委机构编制委员会办公室</w:t>
      </w:r>
    </w:p>
    <w:p w14:paraId="455F5B37">
      <w:pPr>
        <w:pStyle w:val="20"/>
        <w:keepNext w:val="0"/>
        <w:keepLines w:val="0"/>
        <w:widowControl/>
        <w:suppressLineNumbers w:val="0"/>
        <w:spacing w:before="0" w:beforeAutospacing="1" w:after="0" w:afterAutospacing="1" w:line="700" w:lineRule="atLeast"/>
        <w:ind w:left="0" w:right="0"/>
        <w:jc w:val="center"/>
      </w:pPr>
      <w:r>
        <w:rPr>
          <w:rFonts w:eastAsia="方正小标宋_GBK"/>
          <w:b w:val="0"/>
          <w:bCs w:val="0"/>
          <w:sz w:val="44"/>
          <w:szCs w:val="44"/>
          <w:lang w:val="ar" w:eastAsia="zh-CN"/>
        </w:rPr>
        <w:t>2024</w:t>
      </w:r>
      <w:r>
        <w:rPr>
          <w:rFonts w:hint="eastAsia" w:ascii="方正小标宋_GBK" w:hAnsi="方正小标宋_GBK" w:eastAsia="方正小标宋_GBK" w:cs="方正小标宋_GBK"/>
          <w:b w:val="0"/>
          <w:bCs w:val="0"/>
          <w:sz w:val="44"/>
          <w:szCs w:val="44"/>
          <w:lang w:val="ar" w:eastAsia="zh-CN"/>
        </w:rPr>
        <w:t>年部门整体支出自评报告</w:t>
      </w:r>
    </w:p>
    <w:p w14:paraId="13D8AD03">
      <w:pPr>
        <w:pStyle w:val="20"/>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Times New Roman"/>
          <w:color w:val="000000"/>
          <w:sz w:val="33"/>
          <w:szCs w:val="33"/>
          <w:shd w:val="clear" w:fill="FFFFFF"/>
          <w:lang w:val="ar" w:eastAsia="zh-CN"/>
        </w:rPr>
        <w:t>一、部门基本情况</w:t>
      </w:r>
    </w:p>
    <w:p w14:paraId="5513D39F">
      <w:pPr>
        <w:pStyle w:val="20"/>
        <w:keepNext w:val="0"/>
        <w:keepLines w:val="0"/>
        <w:widowControl/>
        <w:suppressLineNumbers w:val="0"/>
        <w:spacing w:before="0" w:beforeAutospacing="1" w:after="0" w:afterAutospacing="1" w:line="590" w:lineRule="atLeast"/>
        <w:ind w:left="0" w:right="0" w:firstLine="663"/>
        <w:jc w:val="left"/>
      </w:pPr>
      <w:r>
        <w:rPr>
          <w:rFonts w:ascii="方正楷体_GBK" w:hAnsi="方正楷体_GBK" w:eastAsia="方正楷体_GBK" w:cs="Times New Roman"/>
          <w:b/>
          <w:bCs/>
          <w:color w:val="000000"/>
          <w:sz w:val="33"/>
          <w:szCs w:val="33"/>
          <w:shd w:val="clear" w:fill="FFFFFF"/>
          <w:lang w:val="ar" w:eastAsia="zh-CN"/>
        </w:rPr>
        <w:t>（一）机构组成。</w:t>
      </w:r>
    </w:p>
    <w:p w14:paraId="3A89F0E7">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中共武胜县委机构编制委员会办公室系一级预算单位，下设参照公务员法管理的事业单位1个。</w:t>
      </w:r>
    </w:p>
    <w:p w14:paraId="02A5C499">
      <w:pPr>
        <w:pStyle w:val="20"/>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（二）机构职能。</w:t>
      </w:r>
    </w:p>
    <w:p w14:paraId="6A90D80C">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中共武胜县委机构编制委员会办公室（简称县委编办），承担中共武胜县委机构编制委员会（简称县委编委）的具体工作，县委编办是县委的工作部门，列为县委工作部门序列。县委编办研究拟订全县行政管理体制和机构改革以及机构编制管理的政策、规范性文件草案，负责全县各级党委、人大、政府、政协、法院、检察院机关及各民主党派、人民团体机关机构编制的统一管理和综合协调工作。负责审核县委、县政府各部门，县人大常委会机关、县政协机关、县人民法院、县人民检察院和各民主党派、人民团体机关、驻外办事机构的机构设置、人员编制和领导职数；负责分配全县中小学教职工编制、乡（镇）事业编制、参照《中华人民共和国公务员法》管理事业单位事业编制工作；参与行政区划调整等工作。</w:t>
      </w:r>
    </w:p>
    <w:p w14:paraId="43816471">
      <w:pPr>
        <w:pStyle w:val="20"/>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（三）人员概况。</w:t>
      </w:r>
    </w:p>
    <w:p w14:paraId="5396ACD3">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2024年县委编办人员编制数为18名，其中，公务员11名，参照公务员法管理的事业人员7名。2024年末实有在职职工15人，其中，公务员11人，参照公务员法管理的事业人员4人。另有县人才储备中心派遣事业人员3人。</w:t>
      </w:r>
    </w:p>
    <w:p w14:paraId="4020EF64">
      <w:pPr>
        <w:pStyle w:val="20"/>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Times New Roman"/>
          <w:color w:val="000000"/>
          <w:sz w:val="33"/>
          <w:szCs w:val="33"/>
          <w:shd w:val="clear" w:fill="FFFFFF"/>
          <w:lang w:val="ar" w:eastAsia="zh-CN"/>
        </w:rPr>
        <w:t>二、部门资金收支情况</w:t>
      </w:r>
    </w:p>
    <w:p w14:paraId="3B982569">
      <w:pPr>
        <w:pStyle w:val="20"/>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（一）收入情况。</w:t>
      </w:r>
    </w:p>
    <w:p w14:paraId="5E20252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县委编办2024年年初预算收入</w:t>
      </w:r>
      <w:r>
        <w:rPr>
          <w:rFonts w:hint="default" w:ascii="Times New Roman" w:hAnsi="Times New Roman" w:eastAsia="仿宋_GB2312" w:cs="Times New Roman"/>
          <w:sz w:val="33"/>
          <w:szCs w:val="33"/>
          <w:lang w:val="ar" w:eastAsia="zh-CN"/>
        </w:rPr>
        <w:t>297.89</w:t>
      </w:r>
      <w:r>
        <w:rPr>
          <w:rFonts w:hint="default" w:ascii="仿宋_GB2312" w:eastAsia="仿宋_GB2312" w:cs="Times New Roman"/>
          <w:sz w:val="33"/>
          <w:szCs w:val="33"/>
          <w:lang w:val="ar" w:eastAsia="zh-CN"/>
        </w:rPr>
        <w:t>万元</w:t>
      </w:r>
      <w:r>
        <w:rPr>
          <w:rFonts w:hint="eastAsia" w:ascii="方正仿宋_GBK" w:hAnsi="方正仿宋_GBK" w:eastAsia="方正仿宋_GBK" w:cs="Times New Roman"/>
          <w:sz w:val="33"/>
          <w:szCs w:val="33"/>
          <w:lang w:val="ar" w:eastAsia="zh-CN"/>
        </w:rPr>
        <w:t>，其中：一般公共预算财政拨款收入</w:t>
      </w:r>
      <w:r>
        <w:rPr>
          <w:rFonts w:hint="default" w:ascii="Times New Roman" w:hAnsi="Times New Roman" w:eastAsia="仿宋_GB2312" w:cs="Times New Roman"/>
          <w:sz w:val="33"/>
          <w:szCs w:val="33"/>
          <w:lang w:val="ar" w:eastAsia="zh-CN"/>
        </w:rPr>
        <w:t>297.89</w:t>
      </w:r>
      <w:r>
        <w:rPr>
          <w:rFonts w:hint="default" w:ascii="仿宋_GB2312" w:eastAsia="仿宋_GB2312" w:cs="Times New Roman"/>
          <w:sz w:val="33"/>
          <w:szCs w:val="33"/>
          <w:lang w:val="ar" w:eastAsia="zh-CN"/>
        </w:rPr>
        <w:t>万元</w:t>
      </w:r>
      <w:r>
        <w:rPr>
          <w:rFonts w:hint="eastAsia" w:ascii="方正仿宋_GBK" w:hAnsi="方正仿宋_GBK" w:eastAsia="方正仿宋_GBK" w:cs="Times New Roman"/>
          <w:sz w:val="33"/>
          <w:szCs w:val="33"/>
          <w:lang w:val="ar" w:eastAsia="zh-CN"/>
        </w:rPr>
        <w:t>，占总收入的100%。根据决算报表，2024年决算收入为</w:t>
      </w:r>
      <w:r>
        <w:rPr>
          <w:rFonts w:hint="default" w:ascii="Times New Roman" w:hAnsi="Times New Roman" w:eastAsia="仿宋_GB2312" w:cs="Times New Roman"/>
          <w:sz w:val="33"/>
          <w:szCs w:val="33"/>
          <w:lang w:val="ar" w:eastAsia="zh-CN"/>
        </w:rPr>
        <w:t>323.10</w:t>
      </w:r>
      <w:r>
        <w:rPr>
          <w:rFonts w:hint="eastAsia" w:ascii="方正仿宋_GBK" w:hAnsi="方正仿宋_GBK" w:eastAsia="方正仿宋_GBK" w:cs="Times New Roman"/>
          <w:sz w:val="33"/>
          <w:szCs w:val="33"/>
          <w:lang w:val="ar" w:eastAsia="zh-CN"/>
        </w:rPr>
        <w:t>万元，其中：一般公共预算财政拨款收入</w:t>
      </w:r>
      <w:r>
        <w:rPr>
          <w:rFonts w:hint="default" w:ascii="Times New Roman" w:hAnsi="Times New Roman" w:eastAsia="仿宋_GB2312" w:cs="Times New Roman"/>
          <w:sz w:val="33"/>
          <w:szCs w:val="33"/>
          <w:lang w:val="ar" w:eastAsia="zh-CN"/>
        </w:rPr>
        <w:t>322.25</w:t>
      </w:r>
      <w:r>
        <w:rPr>
          <w:rFonts w:hint="eastAsia" w:ascii="方正仿宋_GBK" w:hAnsi="方正仿宋_GBK" w:eastAsia="方正仿宋_GBK" w:cs="Times New Roman"/>
          <w:sz w:val="33"/>
          <w:szCs w:val="33"/>
          <w:lang w:val="ar" w:eastAsia="zh-CN"/>
        </w:rPr>
        <w:t>万元，占总收入的</w:t>
      </w:r>
      <w:r>
        <w:rPr>
          <w:rFonts w:hint="default" w:ascii="Times New Roman" w:hAnsi="Times New Roman" w:eastAsia="方正仿宋_GBK" w:cs="Times New Roman"/>
          <w:color w:val="000000"/>
          <w:sz w:val="33"/>
          <w:szCs w:val="33"/>
          <w:lang w:val="ar" w:eastAsia="zh-CN"/>
        </w:rPr>
        <w:t>99.74%</w:t>
      </w:r>
      <w:r>
        <w:rPr>
          <w:rFonts w:hint="eastAsia" w:ascii="方正仿宋_GBK" w:hAnsi="方正仿宋_GBK" w:eastAsia="方正仿宋_GBK" w:cs="Times New Roman"/>
          <w:sz w:val="33"/>
          <w:szCs w:val="33"/>
          <w:lang w:val="ar" w:eastAsia="zh-CN"/>
        </w:rPr>
        <w:t>；政府性基金预算收入</w:t>
      </w:r>
      <w:r>
        <w:rPr>
          <w:rFonts w:hint="default" w:ascii="Times New Roman" w:hAnsi="Times New Roman" w:eastAsia="仿宋_GB2312" w:cs="Times New Roman"/>
          <w:sz w:val="33"/>
          <w:szCs w:val="33"/>
          <w:lang w:val="ar" w:eastAsia="zh-CN"/>
        </w:rPr>
        <w:t>0.86</w:t>
      </w:r>
      <w:r>
        <w:rPr>
          <w:rFonts w:hint="eastAsia" w:ascii="方正仿宋_GBK" w:hAnsi="方正仿宋_GBK" w:eastAsia="方正仿宋_GBK" w:cs="Times New Roman"/>
          <w:sz w:val="33"/>
          <w:szCs w:val="33"/>
          <w:lang w:val="ar" w:eastAsia="zh-CN"/>
        </w:rPr>
        <w:t>万元，占总收入的</w:t>
      </w:r>
      <w:r>
        <w:rPr>
          <w:rFonts w:hint="default" w:ascii="Times New Roman" w:hAnsi="Times New Roman" w:eastAsia="方正仿宋_GBK" w:cs="Times New Roman"/>
          <w:color w:val="000000"/>
          <w:sz w:val="33"/>
          <w:szCs w:val="33"/>
          <w:lang w:val="ar" w:eastAsia="zh-CN"/>
        </w:rPr>
        <w:t>0.26%</w:t>
      </w:r>
      <w:r>
        <w:rPr>
          <w:rFonts w:hint="eastAsia" w:ascii="方正仿宋_GBK" w:hAnsi="方正仿宋_GBK" w:eastAsia="方正仿宋_GBK" w:cs="Times New Roman"/>
          <w:sz w:val="33"/>
          <w:szCs w:val="33"/>
          <w:lang w:val="ar" w:eastAsia="zh-CN"/>
        </w:rPr>
        <w:t>。</w:t>
      </w:r>
    </w:p>
    <w:p w14:paraId="4526748D">
      <w:pPr>
        <w:pStyle w:val="20"/>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（二）支出情况。</w:t>
      </w:r>
    </w:p>
    <w:p w14:paraId="5CBEC10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县委编办2024年年初预算支出</w:t>
      </w:r>
      <w:r>
        <w:rPr>
          <w:rFonts w:hint="default" w:ascii="Times New Roman" w:hAnsi="Times New Roman" w:eastAsia="仿宋_GB2312" w:cs="Times New Roman"/>
          <w:sz w:val="33"/>
          <w:szCs w:val="33"/>
          <w:lang w:val="ar" w:eastAsia="zh-CN"/>
        </w:rPr>
        <w:t>297.89</w:t>
      </w:r>
      <w:r>
        <w:rPr>
          <w:rFonts w:hint="eastAsia" w:ascii="方正仿宋_GBK" w:hAnsi="方正仿宋_GBK" w:eastAsia="方正仿宋_GBK" w:cs="Times New Roman"/>
          <w:sz w:val="33"/>
          <w:szCs w:val="33"/>
          <w:lang w:val="ar" w:eastAsia="zh-CN"/>
        </w:rPr>
        <w:t>万元，其中：基本支出</w:t>
      </w:r>
      <w:r>
        <w:rPr>
          <w:rFonts w:hint="default" w:ascii="Times New Roman" w:hAnsi="Times New Roman" w:eastAsia="仿宋_GB2312" w:cs="Times New Roman"/>
          <w:sz w:val="33"/>
          <w:szCs w:val="33"/>
          <w:lang w:val="ar" w:eastAsia="zh-CN"/>
        </w:rPr>
        <w:t>267</w:t>
      </w:r>
      <w:r>
        <w:rPr>
          <w:rFonts w:hint="eastAsia" w:ascii="方正仿宋_GBK" w:hAnsi="方正仿宋_GBK" w:eastAsia="方正仿宋_GBK" w:cs="Times New Roman"/>
          <w:sz w:val="33"/>
          <w:szCs w:val="33"/>
          <w:lang w:val="ar" w:eastAsia="zh-CN"/>
        </w:rPr>
        <w:t>万元，项目支出</w:t>
      </w:r>
      <w:r>
        <w:rPr>
          <w:rFonts w:hint="default" w:ascii="Times New Roman" w:hAnsi="Times New Roman" w:eastAsia="仿宋_GB2312" w:cs="Times New Roman"/>
          <w:sz w:val="33"/>
          <w:szCs w:val="33"/>
          <w:lang w:val="ar" w:eastAsia="zh-CN"/>
        </w:rPr>
        <w:t>30.89</w:t>
      </w:r>
      <w:r>
        <w:rPr>
          <w:rFonts w:hint="eastAsia" w:ascii="方正仿宋_GBK" w:hAnsi="方正仿宋_GBK" w:eastAsia="方正仿宋_GBK" w:cs="Times New Roman"/>
          <w:sz w:val="33"/>
          <w:szCs w:val="33"/>
          <w:lang w:val="ar" w:eastAsia="zh-CN"/>
        </w:rPr>
        <w:t>万元。根据决算报表，2024年决算支出</w:t>
      </w:r>
      <w:r>
        <w:rPr>
          <w:rFonts w:hint="default" w:ascii="Times New Roman" w:hAnsi="Times New Roman" w:eastAsia="方正仿宋_GBK" w:cs="Times New Roman"/>
          <w:color w:val="000000"/>
          <w:sz w:val="33"/>
          <w:szCs w:val="33"/>
          <w:lang w:val="ar" w:eastAsia="zh-CN"/>
        </w:rPr>
        <w:t>323.10</w:t>
      </w:r>
      <w:r>
        <w:rPr>
          <w:rFonts w:hint="eastAsia" w:ascii="方正仿宋_GBK" w:hAnsi="方正仿宋_GBK" w:eastAsia="方正仿宋_GBK" w:cs="Times New Roman"/>
          <w:sz w:val="33"/>
          <w:szCs w:val="33"/>
          <w:lang w:val="ar" w:eastAsia="zh-CN"/>
        </w:rPr>
        <w:t>万元，其中：基本支出</w:t>
      </w:r>
      <w:r>
        <w:rPr>
          <w:rFonts w:hint="default" w:ascii="Times New Roman" w:hAnsi="Times New Roman" w:eastAsia="方正仿宋_GBK" w:cs="Times New Roman"/>
          <w:color w:val="000000"/>
          <w:sz w:val="33"/>
          <w:szCs w:val="33"/>
          <w:lang w:val="ar" w:eastAsia="zh-CN"/>
        </w:rPr>
        <w:t>293.16</w:t>
      </w:r>
      <w:r>
        <w:rPr>
          <w:rFonts w:hint="eastAsia" w:ascii="方正仿宋_GBK" w:hAnsi="方正仿宋_GBK" w:eastAsia="方正仿宋_GBK" w:cs="Times New Roman"/>
          <w:sz w:val="33"/>
          <w:szCs w:val="33"/>
          <w:lang w:val="ar" w:eastAsia="zh-CN"/>
        </w:rPr>
        <w:t>万元，项目支出</w:t>
      </w:r>
      <w:r>
        <w:rPr>
          <w:rFonts w:hint="default" w:ascii="Times New Roman" w:hAnsi="Times New Roman" w:eastAsia="方正仿宋_GBK" w:cs="Times New Roman"/>
          <w:color w:val="000000"/>
          <w:sz w:val="33"/>
          <w:szCs w:val="33"/>
          <w:lang w:val="ar" w:eastAsia="zh-CN"/>
        </w:rPr>
        <w:t>29.94</w:t>
      </w:r>
      <w:r>
        <w:rPr>
          <w:rFonts w:hint="eastAsia" w:ascii="方正仿宋_GBK" w:hAnsi="方正仿宋_GBK" w:eastAsia="方正仿宋_GBK" w:cs="Times New Roman"/>
          <w:sz w:val="33"/>
          <w:szCs w:val="33"/>
          <w:lang w:val="ar" w:eastAsia="zh-CN"/>
        </w:rPr>
        <w:t>万元。</w:t>
      </w:r>
    </w:p>
    <w:p w14:paraId="25ED9419">
      <w:pPr>
        <w:pStyle w:val="20"/>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（三）结余分配和结转结余情况。</w:t>
      </w:r>
    </w:p>
    <w:p w14:paraId="05AE1329">
      <w:pPr>
        <w:pStyle w:val="20"/>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lang w:val="ar" w:eastAsia="zh-CN"/>
        </w:rPr>
        <w:t>县委编办2024年资金结转和结余0万元。</w:t>
      </w:r>
    </w:p>
    <w:p w14:paraId="65FB260F">
      <w:pPr>
        <w:pStyle w:val="20"/>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Times New Roman"/>
          <w:color w:val="000000"/>
          <w:sz w:val="33"/>
          <w:szCs w:val="33"/>
          <w:shd w:val="clear" w:fill="FFFFFF"/>
          <w:lang w:val="ar" w:eastAsia="zh-CN"/>
        </w:rPr>
        <w:t>三、部门预算绩效分析</w:t>
      </w:r>
    </w:p>
    <w:p w14:paraId="541F7ABB">
      <w:pPr>
        <w:pStyle w:val="20"/>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（一）部门预算总体绩效分析。</w:t>
      </w:r>
    </w:p>
    <w:p w14:paraId="4664E4CF">
      <w:pPr>
        <w:pStyle w:val="20"/>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楷体_GBK" w:cs="Times New Roman"/>
          <w:color w:val="000000"/>
          <w:sz w:val="33"/>
          <w:szCs w:val="33"/>
          <w:shd w:val="clear" w:fill="FFFFFF"/>
          <w:lang w:val="ar" w:eastAsia="zh-CN"/>
        </w:rPr>
        <w:t>1.</w:t>
      </w:r>
      <w:r>
        <w:rPr>
          <w:rFonts w:hint="eastAsia" w:ascii="方正楷体_GBK" w:hAnsi="方正楷体_GBK" w:eastAsia="方正楷体_GBK" w:cs="Times New Roman"/>
          <w:color w:val="000000"/>
          <w:sz w:val="33"/>
          <w:szCs w:val="33"/>
          <w:shd w:val="clear" w:fill="FFFFFF"/>
          <w:lang w:val="ar" w:eastAsia="zh-CN"/>
        </w:rPr>
        <w:t>履职效能。</w:t>
      </w:r>
    </w:p>
    <w:p w14:paraId="2F81DC03">
      <w:pPr>
        <w:pStyle w:val="20"/>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lang w:val="ar" w:eastAsia="zh-CN"/>
        </w:rPr>
        <w:t>（</w:t>
      </w:r>
      <w:r>
        <w:rPr>
          <w:rFonts w:hint="default" w:ascii="Times New Roman" w:hAnsi="Times New Roman" w:eastAsia="方正仿宋_GBK" w:cs="Times New Roman"/>
          <w:b w:val="0"/>
          <w:bCs w:val="0"/>
          <w:color w:val="000000"/>
          <w:sz w:val="33"/>
          <w:szCs w:val="33"/>
          <w:lang w:val="ar" w:eastAsia="zh-CN"/>
        </w:rPr>
        <w:t>1</w:t>
      </w:r>
      <w:r>
        <w:rPr>
          <w:rFonts w:hint="eastAsia" w:ascii="方正仿宋_GBK" w:hAnsi="方正仿宋_GBK" w:eastAsia="方正仿宋_GBK" w:cs="Times New Roman"/>
          <w:b w:val="0"/>
          <w:bCs w:val="0"/>
          <w:color w:val="000000"/>
          <w:sz w:val="33"/>
          <w:szCs w:val="33"/>
          <w:lang w:val="ar" w:eastAsia="zh-CN"/>
        </w:rPr>
        <w:t>）落实机构编制工作决策部署履职效果</w:t>
      </w:r>
    </w:p>
    <w:p w14:paraId="3B775260">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县委编办贯彻落实中央和省、市关于机构编制工作的各项决策部署，机构编制保障工作和基础性工作年初目标均已完成。计算指标得分=年终完成履职效果目标数量÷年初目标设置总数×100%×6=6分。</w:t>
      </w:r>
    </w:p>
    <w:p w14:paraId="0B58E1EE">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落实机构编制工作决策部署履职效果</w:t>
      </w: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指标满分6分，得分6分。</w:t>
      </w:r>
    </w:p>
    <w:p w14:paraId="0AA45853">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w:t>
      </w:r>
      <w:r>
        <w:rPr>
          <w:rFonts w:hint="default" w:ascii="Times New Roman" w:hAnsi="Times New Roman" w:eastAsia="方正仿宋_GBK" w:cs="Times New Roman"/>
          <w:b w:val="0"/>
          <w:bCs w:val="0"/>
          <w:color w:val="000000"/>
          <w:sz w:val="33"/>
          <w:szCs w:val="33"/>
          <w:lang w:val="ar" w:eastAsia="zh-CN"/>
        </w:rPr>
        <w:t>2</w:t>
      </w:r>
      <w:r>
        <w:rPr>
          <w:rFonts w:hint="eastAsia" w:ascii="方正仿宋_GBK" w:hAnsi="方正仿宋_GBK" w:eastAsia="方正仿宋_GBK" w:cs="Times New Roman"/>
          <w:b w:val="0"/>
          <w:bCs w:val="0"/>
          <w:color w:val="000000"/>
          <w:sz w:val="33"/>
          <w:szCs w:val="33"/>
          <w:lang w:val="ar" w:eastAsia="zh-CN"/>
        </w:rPr>
        <w:t>）机构编制实名制工作履职效果</w:t>
      </w:r>
    </w:p>
    <w:p w14:paraId="7C0E720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县委编办及时更新人员台账和实名制系统，提升实名制系统数据及时性、准确性、完整性。机构编制实名制系统运行专项工作年初目标均已完成。计算指标得分=年终完成履职效果目标数量÷年初目标设置总数×100%×4=4分。</w:t>
      </w:r>
    </w:p>
    <w:p w14:paraId="24186E21">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机构编制实名制工作履职效果</w:t>
      </w: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指标满分4分，得分4分。</w:t>
      </w:r>
    </w:p>
    <w:p w14:paraId="664FD4C6">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w:t>
      </w:r>
      <w:r>
        <w:rPr>
          <w:rFonts w:hint="default" w:ascii="Times New Roman" w:hAnsi="Times New Roman" w:eastAsia="方正仿宋_GBK" w:cs="Times New Roman"/>
          <w:b w:val="0"/>
          <w:bCs w:val="0"/>
          <w:color w:val="000000"/>
          <w:sz w:val="33"/>
          <w:szCs w:val="33"/>
          <w:lang w:val="ar" w:eastAsia="zh-CN"/>
        </w:rPr>
        <w:t>3</w:t>
      </w:r>
      <w:r>
        <w:rPr>
          <w:rFonts w:hint="eastAsia" w:ascii="方正仿宋_GBK" w:hAnsi="方正仿宋_GBK" w:eastAsia="方正仿宋_GBK" w:cs="Times New Roman"/>
          <w:b w:val="0"/>
          <w:bCs w:val="0"/>
          <w:color w:val="000000"/>
          <w:sz w:val="33"/>
          <w:szCs w:val="33"/>
          <w:lang w:val="ar" w:eastAsia="zh-CN"/>
        </w:rPr>
        <w:t>）事业单位登记管理履职效果</w:t>
      </w:r>
    </w:p>
    <w:p w14:paraId="2B3EFFDC">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县委编办扎实推进事业单位登记管理工作，圆满完成事业单位法人年度报告公示工作。2024年度事业单位登记管理工作年初目标均已完成。计算指标得分=年终完成履职效果目标数量÷年初目标设置总数×100%×4=4分。</w:t>
      </w:r>
    </w:p>
    <w:p w14:paraId="74A64017">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事业单位登记管理履职效果</w:t>
      </w: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指标满分4分，得分4分。</w:t>
      </w:r>
    </w:p>
    <w:p w14:paraId="373BFE20">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w:t>
      </w:r>
      <w:r>
        <w:rPr>
          <w:rFonts w:hint="default" w:ascii="Times New Roman" w:hAnsi="Times New Roman" w:eastAsia="方正仿宋_GBK" w:cs="Times New Roman"/>
          <w:b w:val="0"/>
          <w:bCs w:val="0"/>
          <w:color w:val="000000"/>
          <w:sz w:val="33"/>
          <w:szCs w:val="33"/>
          <w:lang w:val="ar" w:eastAsia="zh-CN"/>
        </w:rPr>
        <w:t>4</w:t>
      </w:r>
      <w:r>
        <w:rPr>
          <w:rFonts w:hint="eastAsia" w:ascii="方正仿宋_GBK" w:hAnsi="方正仿宋_GBK" w:eastAsia="方正仿宋_GBK" w:cs="Times New Roman"/>
          <w:b w:val="0"/>
          <w:bCs w:val="0"/>
          <w:color w:val="000000"/>
          <w:sz w:val="33"/>
          <w:szCs w:val="33"/>
          <w:lang w:val="ar" w:eastAsia="zh-CN"/>
        </w:rPr>
        <w:t>）机构编制运行情况调研工作履职效果</w:t>
      </w:r>
    </w:p>
    <w:p w14:paraId="36D244A0">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县委编办围绕中心重点工作，深入开展本轮机构改革后涉改单位机构编制运行情况调研。专项调研工作年初目标均已完成。计算指标得分=年终完成履职效果目标数量÷年初目标设置总数×100%×5=5分。</w:t>
      </w:r>
    </w:p>
    <w:p w14:paraId="74DC5381">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机构编制运行情况调研工作履职效果</w:t>
      </w: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指标满分5分，得分5分。</w:t>
      </w:r>
    </w:p>
    <w:p w14:paraId="54DF45AC">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楷体_GBK" w:cs="Times New Roman"/>
          <w:color w:val="000000"/>
          <w:sz w:val="33"/>
          <w:szCs w:val="33"/>
          <w:shd w:val="clear" w:fill="FFFFFF"/>
          <w:lang w:val="ar" w:eastAsia="zh-CN"/>
        </w:rPr>
        <w:t>2.</w:t>
      </w:r>
      <w:r>
        <w:rPr>
          <w:rFonts w:hint="eastAsia" w:ascii="方正楷体_GBK" w:hAnsi="方正楷体_GBK" w:eastAsia="方正楷体_GBK" w:cs="Times New Roman"/>
          <w:color w:val="000000"/>
          <w:sz w:val="33"/>
          <w:szCs w:val="33"/>
          <w:shd w:val="clear" w:fill="FFFFFF"/>
          <w:lang w:val="ar" w:eastAsia="zh-CN"/>
        </w:rPr>
        <w:t>预算管理。</w:t>
      </w:r>
    </w:p>
    <w:p w14:paraId="40D94AF9">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）预算编制质量</w:t>
      </w:r>
    </w:p>
    <w:p w14:paraId="5739333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对照年初部门预算编制情况和预算执行情况，对年初预算编制的科学性和准确性进行评价。该项指标得分=（1-财政拨款预算偏离度）×100%×4=（1-8.47%）×100%×4=3.66分。</w:t>
      </w:r>
    </w:p>
    <w:p w14:paraId="2458CF03">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预算编制质量</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指标满分4分，得分3.66分。</w:t>
      </w:r>
    </w:p>
    <w:p w14:paraId="667DFB95">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）支出执行进度</w:t>
      </w:r>
    </w:p>
    <w:p w14:paraId="6FA54D2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对部门1至6月、1至10月预算执行情况进行评价，该项指标得分=（1至6月预算执行数÷（部门预算数×50%）×2）+6月实际支出进度/40%*2+9月实际支出进度/67.5%*2+11月实际支出进度/82.5%*2。</w:t>
      </w:r>
    </w:p>
    <w:p w14:paraId="24EF9755">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color w:val="000000"/>
          <w:sz w:val="33"/>
          <w:szCs w:val="33"/>
          <w:lang w:val="ar" w:eastAsia="zh-CN"/>
        </w:rPr>
        <w:t>县委编办部门预算数323.10万元，1至6月预算执行数164.53万元，6月实际支出进度50.92%，9月实际支出进度</w:t>
      </w:r>
      <w:r>
        <w:rPr>
          <w:rFonts w:hint="default" w:ascii="Times New Roman" w:hAnsi="Times New Roman" w:eastAsia="方正仿宋_GBK" w:cs="Times New Roman"/>
          <w:b w:val="0"/>
          <w:bCs w:val="0"/>
          <w:color w:val="000000"/>
          <w:sz w:val="33"/>
          <w:szCs w:val="33"/>
          <w:lang w:val="ar" w:eastAsia="zh-CN"/>
        </w:rPr>
        <w:t>77.41%</w:t>
      </w:r>
      <w:r>
        <w:rPr>
          <w:rFonts w:hint="eastAsia" w:ascii="方正仿宋_GBK" w:hAnsi="方正仿宋_GBK" w:eastAsia="方正仿宋_GBK" w:cs="Times New Roman"/>
          <w:b w:val="0"/>
          <w:bCs w:val="0"/>
          <w:color w:val="000000"/>
          <w:sz w:val="33"/>
          <w:szCs w:val="33"/>
          <w:lang w:val="ar" w:eastAsia="zh-CN"/>
        </w:rPr>
        <w:t>，11月实际支出进度</w:t>
      </w:r>
      <w:r>
        <w:rPr>
          <w:rFonts w:hint="default" w:ascii="Times New Roman" w:hAnsi="Times New Roman" w:eastAsia="方正仿宋_GBK" w:cs="Times New Roman"/>
          <w:b w:val="0"/>
          <w:bCs w:val="0"/>
          <w:color w:val="000000"/>
          <w:sz w:val="33"/>
          <w:szCs w:val="33"/>
          <w:lang w:val="ar" w:eastAsia="zh-CN"/>
        </w:rPr>
        <w:t>84.60%</w:t>
      </w:r>
      <w:r>
        <w:rPr>
          <w:rFonts w:hint="eastAsia" w:ascii="方正仿宋_GBK" w:hAnsi="方正仿宋_GBK" w:eastAsia="方正仿宋_GBK" w:cs="Times New Roman"/>
          <w:b w:val="0"/>
          <w:bCs w:val="0"/>
          <w:color w:val="000000"/>
          <w:sz w:val="33"/>
          <w:szCs w:val="33"/>
          <w:lang w:val="ar" w:eastAsia="zh-CN"/>
        </w:rPr>
        <w:t>，该项指标得分为8分。</w:t>
      </w:r>
    </w:p>
    <w:p w14:paraId="3E0B6DF9">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支出执行进度</w:t>
      </w:r>
      <w:r>
        <w:rPr>
          <w:rFonts w:hint="default" w:ascii="Times New Roman" w:hAnsi="Times New Roman" w:eastAsia="方正仿宋_GBK" w:cs="Times New Roman"/>
          <w:b w:val="0"/>
          <w:bCs w:val="0"/>
          <w:color w:val="000000"/>
          <w:sz w:val="33"/>
          <w:szCs w:val="33"/>
          <w:lang w:val="ar" w:eastAsia="zh-CN"/>
        </w:rPr>
        <w:t>”</w:t>
      </w:r>
      <w:r>
        <w:rPr>
          <w:rFonts w:hint="eastAsia" w:ascii="方正仿宋_GBK" w:hAnsi="方正仿宋_GBK" w:eastAsia="方正仿宋_GBK" w:cs="Times New Roman"/>
          <w:b w:val="0"/>
          <w:bCs w:val="0"/>
          <w:color w:val="000000"/>
          <w:sz w:val="33"/>
          <w:szCs w:val="33"/>
          <w:lang w:val="ar" w:eastAsia="zh-CN"/>
        </w:rPr>
        <w:t>指标满分8分，得分8分。</w:t>
      </w:r>
    </w:p>
    <w:p w14:paraId="3A173434">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3</w:t>
      </w:r>
      <w:r>
        <w:rPr>
          <w:rFonts w:hint="eastAsia" w:ascii="方正仿宋_GBK" w:hAnsi="方正仿宋_GBK" w:eastAsia="方正仿宋_GBK" w:cs="Times New Roman"/>
          <w:sz w:val="33"/>
          <w:szCs w:val="33"/>
          <w:lang w:val="ar" w:eastAsia="zh-CN"/>
        </w:rPr>
        <w:t>）预算年终结余</w:t>
      </w:r>
    </w:p>
    <w:p w14:paraId="572446AC">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对部门整体年终预算结余情况进行评价，该项指标得分=（1-部门整体预算结余率）×100%×4=4分。</w:t>
      </w:r>
    </w:p>
    <w:p w14:paraId="690D5AAC">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县委编办年终无预算结余，该项指标得分为4分。</w:t>
      </w:r>
    </w:p>
    <w:p w14:paraId="440DCACF">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预算年终结余</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118BFE52">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4</w:t>
      </w:r>
      <w:r>
        <w:rPr>
          <w:rFonts w:hint="eastAsia" w:ascii="方正仿宋_GBK" w:hAnsi="方正仿宋_GBK" w:eastAsia="方正仿宋_GBK" w:cs="Times New Roman"/>
          <w:sz w:val="33"/>
          <w:szCs w:val="33"/>
          <w:lang w:val="ar" w:eastAsia="zh-CN"/>
        </w:rPr>
        <w:t>）严控一般性支出</w:t>
      </w:r>
    </w:p>
    <w:p w14:paraId="73699EC5">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对</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三公</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经费、会议、培训、差旅、办节办展、办公设备购置、信息网络及软件购置更新、课题经费等8项一般性支出情况进行评价。该项指标得分=基础分值+加分值。基础分值。一般性支出财政拨款年初预算较上年实现压减得1分；一般性支出财政拨款预算执行较上年实现压减得1分。加分值。一般性支出财政拨款年初预算较上年每压减1%得0.2分，累计不超过1分；一般性支出财政拨款预算执行较上年每压减1%得0.4分，累计不超过2分。</w:t>
      </w:r>
    </w:p>
    <w:p w14:paraId="54A9EBE4">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县委编办一般性支出财政拨款年初预算较上年未实现压减，不得分；一般性支出财政拨款预算执行较上年实现压减，且压减超过5%。该项指标得分为3分。</w:t>
      </w:r>
    </w:p>
    <w:p w14:paraId="5A3F18BB">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严控一般性支出</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指标满分5分，得分3分。</w:t>
      </w:r>
    </w:p>
    <w:p w14:paraId="25F1D4B3">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楷体_GBK" w:cs="Times New Roman"/>
          <w:color w:val="000000"/>
          <w:sz w:val="33"/>
          <w:szCs w:val="33"/>
          <w:shd w:val="clear" w:fill="FFFFFF"/>
          <w:lang w:val="ar" w:eastAsia="zh-CN"/>
        </w:rPr>
        <w:t>3.</w:t>
      </w:r>
      <w:r>
        <w:rPr>
          <w:rFonts w:hint="eastAsia" w:ascii="方正楷体_GBK" w:hAnsi="方正楷体_GBK" w:eastAsia="方正楷体_GBK" w:cs="Times New Roman"/>
          <w:color w:val="000000"/>
          <w:sz w:val="33"/>
          <w:szCs w:val="33"/>
          <w:shd w:val="clear" w:fill="FFFFFF"/>
          <w:lang w:val="ar" w:eastAsia="zh-CN"/>
        </w:rPr>
        <w:t>财务管理。</w:t>
      </w:r>
    </w:p>
    <w:p w14:paraId="75FAE39C">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）财务管理制度</w:t>
      </w:r>
    </w:p>
    <w:p w14:paraId="2225C12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县委编办已制定内部财务管理制度等制度机制，得2分。财务管理制度得到落实，得2分。</w:t>
      </w:r>
    </w:p>
    <w:p w14:paraId="4C19E1BE">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财务管理制度</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7BBA30A2">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）财务岗位设置</w:t>
      </w:r>
    </w:p>
    <w:p w14:paraId="3E1BCEAF">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县委编办合理设置财务工作岗位，明确职责权限，并严格实行不相容岗位分离，得2分。</w:t>
      </w:r>
    </w:p>
    <w:p w14:paraId="4EAD9780">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财务岗位设置</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指标满分2分，得分2分。</w:t>
      </w:r>
    </w:p>
    <w:p w14:paraId="69196B88">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3</w:t>
      </w:r>
      <w:r>
        <w:rPr>
          <w:rFonts w:hint="eastAsia" w:ascii="方正仿宋_GBK" w:hAnsi="方正仿宋_GBK" w:eastAsia="方正仿宋_GBK" w:cs="Times New Roman"/>
          <w:sz w:val="33"/>
          <w:szCs w:val="33"/>
          <w:lang w:val="ar" w:eastAsia="zh-CN"/>
        </w:rPr>
        <w:t>）资金使用规范</w:t>
      </w:r>
    </w:p>
    <w:p w14:paraId="62A877AF">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县委编办部门资金使用符合相关财务管理制度规定，得4分。</w:t>
      </w:r>
    </w:p>
    <w:p w14:paraId="45A446D5">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资金使用规范</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03276542">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楷体_GBK" w:cs="Times New Roman"/>
          <w:color w:val="000000"/>
          <w:sz w:val="33"/>
          <w:szCs w:val="33"/>
          <w:shd w:val="clear" w:fill="FFFFFF"/>
          <w:lang w:val="ar" w:eastAsia="zh-CN"/>
        </w:rPr>
        <w:t>4.</w:t>
      </w:r>
      <w:r>
        <w:rPr>
          <w:rFonts w:hint="eastAsia" w:ascii="方正楷体_GBK" w:hAnsi="方正楷体_GBK" w:eastAsia="方正楷体_GBK" w:cs="Times New Roman"/>
          <w:color w:val="000000"/>
          <w:sz w:val="33"/>
          <w:szCs w:val="33"/>
          <w:shd w:val="clear" w:fill="FFFFFF"/>
          <w:lang w:val="ar" w:eastAsia="zh-CN"/>
        </w:rPr>
        <w:t>资产管理。</w:t>
      </w:r>
    </w:p>
    <w:p w14:paraId="24B979E7">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）人均资产变化率</w:t>
      </w:r>
    </w:p>
    <w:p w14:paraId="10563545">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县委编办人均资产变化率为</w:t>
      </w:r>
      <w:r>
        <w:rPr>
          <w:rFonts w:hint="default" w:ascii="Times New Roman" w:hAnsi="Times New Roman" w:eastAsia="方正仿宋_GBK" w:cs="Times New Roman"/>
          <w:sz w:val="33"/>
          <w:szCs w:val="33"/>
          <w:lang w:val="ar" w:eastAsia="zh-CN"/>
        </w:rPr>
        <w:t>3.93</w:t>
      </w:r>
      <w:r>
        <w:rPr>
          <w:rFonts w:hint="eastAsia" w:ascii="方正仿宋_GBK" w:hAnsi="方正仿宋_GBK" w:eastAsia="方正仿宋_GBK" w:cs="Times New Roman"/>
          <w:sz w:val="33"/>
          <w:szCs w:val="33"/>
          <w:lang w:val="ar" w:eastAsia="zh-CN"/>
        </w:rPr>
        <w:t>%，得1.5分；人均资产增长率为</w:t>
      </w:r>
      <w:r>
        <w:rPr>
          <w:rFonts w:hint="default" w:ascii="Times New Roman" w:hAnsi="Times New Roman" w:eastAsia="方正仿宋_GBK" w:cs="Times New Roman"/>
          <w:sz w:val="33"/>
          <w:szCs w:val="33"/>
          <w:lang w:val="ar" w:eastAsia="zh-CN"/>
        </w:rPr>
        <w:t>3.93</w:t>
      </w:r>
      <w:r>
        <w:rPr>
          <w:rFonts w:hint="eastAsia" w:ascii="方正仿宋_GBK" w:hAnsi="方正仿宋_GBK" w:eastAsia="方正仿宋_GBK" w:cs="Times New Roman"/>
          <w:sz w:val="33"/>
          <w:szCs w:val="33"/>
          <w:lang w:val="ar" w:eastAsia="zh-CN"/>
        </w:rPr>
        <w:t>%，得0.</w:t>
      </w:r>
      <w:r>
        <w:rPr>
          <w:rFonts w:hint="default" w:ascii="Times New Roman" w:hAnsi="Times New Roman" w:eastAsia="方正仿宋_GBK" w:cs="Times New Roman"/>
          <w:sz w:val="33"/>
          <w:szCs w:val="33"/>
          <w:lang w:val="ar" w:eastAsia="zh-CN"/>
        </w:rPr>
        <w:t>9</w:t>
      </w:r>
      <w:r>
        <w:rPr>
          <w:rFonts w:hint="eastAsia" w:ascii="方正仿宋_GBK" w:hAnsi="方正仿宋_GBK" w:eastAsia="方正仿宋_GBK" w:cs="Times New Roman"/>
          <w:sz w:val="33"/>
          <w:szCs w:val="33"/>
          <w:lang w:val="ar" w:eastAsia="zh-CN"/>
        </w:rPr>
        <w:t>分。</w:t>
      </w:r>
    </w:p>
    <w:p w14:paraId="649D3E31">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人均资产变化率</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指标满分3分，得分2.4分。</w:t>
      </w:r>
    </w:p>
    <w:p w14:paraId="2D349029">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）资产利用率</w:t>
      </w:r>
    </w:p>
    <w:p w14:paraId="319545D8">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县委编办办公家具无超最低使用年限资产，利用率为0，得0.3分。办公设备超最低使用年限资产利用率为</w:t>
      </w:r>
      <w:r>
        <w:rPr>
          <w:rFonts w:hint="default" w:ascii="Times New Roman" w:hAnsi="Times New Roman" w:eastAsia="方正仿宋_GBK" w:cs="Times New Roman"/>
          <w:sz w:val="33"/>
          <w:szCs w:val="33"/>
          <w:lang w:val="ar" w:eastAsia="zh-CN"/>
        </w:rPr>
        <w:t>39.24</w:t>
      </w:r>
      <w:r>
        <w:rPr>
          <w:rFonts w:hint="eastAsia" w:ascii="方正仿宋_GBK" w:hAnsi="方正仿宋_GBK" w:eastAsia="方正仿宋_GBK" w:cs="Times New Roman"/>
          <w:sz w:val="33"/>
          <w:szCs w:val="33"/>
          <w:lang w:val="ar" w:eastAsia="zh-CN"/>
        </w:rPr>
        <w:t>%，得1.5分。</w:t>
      </w:r>
    </w:p>
    <w:p w14:paraId="023643C1">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资产利用率</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指标满分3分，得分1.8分。</w:t>
      </w:r>
    </w:p>
    <w:p w14:paraId="3F808E01">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3</w:t>
      </w:r>
      <w:r>
        <w:rPr>
          <w:rFonts w:hint="eastAsia" w:ascii="方正仿宋_GBK" w:hAnsi="方正仿宋_GBK" w:eastAsia="方正仿宋_GBK" w:cs="Times New Roman"/>
          <w:sz w:val="33"/>
          <w:szCs w:val="33"/>
          <w:lang w:val="ar" w:eastAsia="zh-CN"/>
        </w:rPr>
        <w:t>）资产盘活率</w:t>
      </w:r>
    </w:p>
    <w:p w14:paraId="59722E87">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县委编办两年均无闲置资产，得3分。</w:t>
      </w:r>
    </w:p>
    <w:p w14:paraId="1FF4DEE3">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资产盘活率</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指标满分3分，得分3分。</w:t>
      </w:r>
    </w:p>
    <w:p w14:paraId="53098D1B">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楷体_GBK" w:cs="Times New Roman"/>
          <w:color w:val="000000"/>
          <w:sz w:val="33"/>
          <w:szCs w:val="33"/>
          <w:shd w:val="clear" w:fill="FFFFFF"/>
          <w:lang w:val="ar" w:eastAsia="zh-CN"/>
        </w:rPr>
        <w:t>5.</w:t>
      </w:r>
      <w:r>
        <w:rPr>
          <w:rFonts w:hint="eastAsia" w:ascii="方正楷体_GBK" w:hAnsi="方正楷体_GBK" w:eastAsia="方正楷体_GBK" w:cs="Times New Roman"/>
          <w:color w:val="000000"/>
          <w:sz w:val="33"/>
          <w:szCs w:val="33"/>
          <w:shd w:val="clear" w:fill="FFFFFF"/>
          <w:lang w:val="ar" w:eastAsia="zh-CN"/>
        </w:rPr>
        <w:t>采购管理。</w:t>
      </w:r>
    </w:p>
    <w:p w14:paraId="23F4CFE9">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）支持中小企业发展</w:t>
      </w:r>
    </w:p>
    <w:p w14:paraId="141C4C0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对适宜由中小企业提供的采购项目和采购包，预留采购份额专门面向中小企业采购，并在采购预算中单独列示，得3分。</w:t>
      </w:r>
    </w:p>
    <w:p w14:paraId="06035431">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支持中小企业发展</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指标满分3分，得分3分。</w:t>
      </w:r>
    </w:p>
    <w:p w14:paraId="3268830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）采购执行率</w:t>
      </w:r>
    </w:p>
    <w:p w14:paraId="7170CA7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该项指标得分=当年政府采购实际支付总金额÷（当年政府采购总预算数-当年已完成采购项目节约金额）×100%×3=2.68分。</w:t>
      </w:r>
    </w:p>
    <w:p w14:paraId="3003EE34">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采购执行率</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指标满分3分，得分2.68分。</w:t>
      </w:r>
    </w:p>
    <w:p w14:paraId="4486D48B">
      <w:pPr>
        <w:pStyle w:val="20"/>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lang w:val="ar" w:eastAsia="zh-CN"/>
        </w:rPr>
        <w:t>（二）部门预算项目绩效分析。</w:t>
      </w:r>
    </w:p>
    <w:p w14:paraId="27CCEA56">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常年项目绩效分析。该类项目总数</w:t>
      </w:r>
      <w:r>
        <w:rPr>
          <w:rFonts w:hint="default" w:ascii="Times New Roman" w:hAnsi="Times New Roman" w:eastAsia="方正仿宋_GBK" w:cs="Times New Roman"/>
          <w:b w:val="0"/>
          <w:bCs w:val="0"/>
          <w:color w:val="000000"/>
          <w:sz w:val="33"/>
          <w:szCs w:val="33"/>
          <w:lang w:val="ar" w:eastAsia="zh-CN"/>
        </w:rPr>
        <w:t>23</w:t>
      </w:r>
      <w:r>
        <w:rPr>
          <w:rFonts w:hint="eastAsia" w:ascii="方正仿宋_GBK" w:hAnsi="方正仿宋_GBK" w:eastAsia="方正仿宋_GBK" w:cs="Times New Roman"/>
          <w:sz w:val="33"/>
          <w:szCs w:val="33"/>
          <w:lang w:val="ar" w:eastAsia="zh-CN"/>
        </w:rPr>
        <w:t>个，涉及预算总金额</w:t>
      </w:r>
      <w:r>
        <w:rPr>
          <w:rFonts w:hint="default" w:ascii="Times New Roman" w:hAnsi="Times New Roman" w:eastAsia="方正仿宋_GBK" w:cs="Times New Roman"/>
          <w:b w:val="0"/>
          <w:bCs w:val="0"/>
          <w:color w:val="000000"/>
          <w:sz w:val="33"/>
          <w:szCs w:val="33"/>
          <w:lang w:val="ar" w:eastAsia="zh-CN"/>
        </w:rPr>
        <w:t>294.01</w:t>
      </w:r>
      <w:r>
        <w:rPr>
          <w:rFonts w:hint="eastAsia" w:ascii="方正仿宋_GBK" w:hAnsi="方正仿宋_GBK" w:eastAsia="方正仿宋_GBK" w:cs="Times New Roman"/>
          <w:sz w:val="33"/>
          <w:szCs w:val="33"/>
          <w:lang w:val="ar" w:eastAsia="zh-CN"/>
        </w:rPr>
        <w:t>万元，1—1</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月预算执行总体进度为</w:t>
      </w:r>
      <w:r>
        <w:rPr>
          <w:rFonts w:hint="default" w:ascii="Times New Roman" w:hAnsi="Times New Roman" w:eastAsia="方正仿宋_GBK" w:cs="Times New Roman"/>
          <w:sz w:val="33"/>
          <w:szCs w:val="33"/>
          <w:lang w:val="ar" w:eastAsia="zh-CN"/>
        </w:rPr>
        <w:t>100</w:t>
      </w:r>
      <w:r>
        <w:rPr>
          <w:rFonts w:hint="eastAsia" w:ascii="方正仿宋_GBK" w:hAnsi="方正仿宋_GBK" w:eastAsia="方正仿宋_GBK" w:cs="Times New Roman"/>
          <w:sz w:val="33"/>
          <w:szCs w:val="33"/>
          <w:lang w:val="ar" w:eastAsia="zh-CN"/>
        </w:rPr>
        <w:t>%，其中：预算结余率大于</w:t>
      </w:r>
      <w:r>
        <w:rPr>
          <w:rFonts w:hint="default" w:ascii="Times New Roman" w:hAnsi="Times New Roman" w:eastAsia="方正仿宋_GBK" w:cs="Times New Roman"/>
          <w:sz w:val="33"/>
          <w:szCs w:val="33"/>
          <w:lang w:val="ar" w:eastAsia="zh-CN"/>
        </w:rPr>
        <w:t>10%</w:t>
      </w:r>
      <w:r>
        <w:rPr>
          <w:rFonts w:hint="eastAsia" w:ascii="方正仿宋_GBK" w:hAnsi="方正仿宋_GBK" w:eastAsia="方正仿宋_GBK" w:cs="Times New Roman"/>
          <w:sz w:val="33"/>
          <w:szCs w:val="33"/>
          <w:lang w:val="ar" w:eastAsia="zh-CN"/>
        </w:rPr>
        <w:t>的项目共计</w:t>
      </w:r>
      <w:r>
        <w:rPr>
          <w:rFonts w:hint="default" w:ascii="Times New Roman" w:hAnsi="Times New Roman" w:eastAsia="方正仿宋_GBK" w:cs="Times New Roman"/>
          <w:sz w:val="33"/>
          <w:szCs w:val="33"/>
          <w:lang w:val="ar" w:eastAsia="zh-CN"/>
        </w:rPr>
        <w:t>0</w:t>
      </w:r>
      <w:r>
        <w:rPr>
          <w:rFonts w:hint="eastAsia" w:ascii="方正仿宋_GBK" w:hAnsi="方正仿宋_GBK" w:eastAsia="方正仿宋_GBK" w:cs="Times New Roman"/>
          <w:sz w:val="33"/>
          <w:szCs w:val="33"/>
          <w:lang w:val="ar" w:eastAsia="zh-CN"/>
        </w:rPr>
        <w:t>个。</w:t>
      </w:r>
    </w:p>
    <w:p w14:paraId="05D87D5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阶段（一次性）项目绩效分析。该类项目总数</w:t>
      </w:r>
      <w:r>
        <w:rPr>
          <w:rFonts w:hint="default" w:ascii="Times New Roman" w:hAnsi="Times New Roman" w:eastAsia="方正仿宋_GBK" w:cs="Times New Roman"/>
          <w:sz w:val="33"/>
          <w:szCs w:val="33"/>
          <w:lang w:val="ar" w:eastAsia="zh-CN"/>
        </w:rPr>
        <w:t>8</w:t>
      </w:r>
      <w:r>
        <w:rPr>
          <w:rFonts w:hint="eastAsia" w:ascii="方正仿宋_GBK" w:hAnsi="方正仿宋_GBK" w:eastAsia="方正仿宋_GBK" w:cs="Times New Roman"/>
          <w:sz w:val="33"/>
          <w:szCs w:val="33"/>
          <w:lang w:val="ar" w:eastAsia="zh-CN"/>
        </w:rPr>
        <w:t>个，涉及预算总金额</w:t>
      </w:r>
      <w:r>
        <w:rPr>
          <w:rFonts w:hint="default" w:ascii="Times New Roman" w:hAnsi="Times New Roman" w:eastAsia="方正仿宋_GBK" w:cs="Times New Roman"/>
          <w:b w:val="0"/>
          <w:bCs w:val="0"/>
          <w:color w:val="000000"/>
          <w:sz w:val="33"/>
          <w:szCs w:val="33"/>
          <w:lang w:val="ar" w:eastAsia="zh-CN"/>
        </w:rPr>
        <w:t>29.09</w:t>
      </w:r>
      <w:r>
        <w:rPr>
          <w:rFonts w:hint="eastAsia" w:ascii="方正仿宋_GBK" w:hAnsi="方正仿宋_GBK" w:eastAsia="方正仿宋_GBK" w:cs="Times New Roman"/>
          <w:sz w:val="33"/>
          <w:szCs w:val="33"/>
          <w:lang w:val="ar" w:eastAsia="zh-CN"/>
        </w:rPr>
        <w:t>万元，1—1</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月预算执行总体进度为</w:t>
      </w:r>
      <w:r>
        <w:rPr>
          <w:rFonts w:hint="default" w:ascii="Times New Roman" w:hAnsi="Times New Roman" w:eastAsia="方正仿宋_GBK" w:cs="Times New Roman"/>
          <w:sz w:val="33"/>
          <w:szCs w:val="33"/>
          <w:lang w:val="ar" w:eastAsia="zh-CN"/>
        </w:rPr>
        <w:t>100</w:t>
      </w:r>
      <w:r>
        <w:rPr>
          <w:rFonts w:hint="eastAsia" w:ascii="方正仿宋_GBK" w:hAnsi="方正仿宋_GBK" w:eastAsia="方正仿宋_GBK" w:cs="Times New Roman"/>
          <w:sz w:val="33"/>
          <w:szCs w:val="33"/>
          <w:lang w:val="ar" w:eastAsia="zh-CN"/>
        </w:rPr>
        <w:t>%，其中：预算结余率大于</w:t>
      </w:r>
      <w:r>
        <w:rPr>
          <w:rFonts w:hint="default" w:ascii="Times New Roman" w:hAnsi="Times New Roman" w:eastAsia="方正仿宋_GBK" w:cs="Times New Roman"/>
          <w:sz w:val="33"/>
          <w:szCs w:val="33"/>
          <w:lang w:val="ar" w:eastAsia="zh-CN"/>
        </w:rPr>
        <w:t>10%</w:t>
      </w:r>
      <w:r>
        <w:rPr>
          <w:rFonts w:hint="eastAsia" w:ascii="方正仿宋_GBK" w:hAnsi="方正仿宋_GBK" w:eastAsia="方正仿宋_GBK" w:cs="Times New Roman"/>
          <w:sz w:val="33"/>
          <w:szCs w:val="33"/>
          <w:lang w:val="ar" w:eastAsia="zh-CN"/>
        </w:rPr>
        <w:t>的项目共计</w:t>
      </w:r>
      <w:r>
        <w:rPr>
          <w:rFonts w:hint="default" w:ascii="Times New Roman" w:hAnsi="Times New Roman" w:eastAsia="方正仿宋_GBK" w:cs="Times New Roman"/>
          <w:sz w:val="33"/>
          <w:szCs w:val="33"/>
          <w:lang w:val="ar" w:eastAsia="zh-CN"/>
        </w:rPr>
        <w:t>0</w:t>
      </w:r>
      <w:r>
        <w:rPr>
          <w:rFonts w:hint="eastAsia" w:ascii="方正仿宋_GBK" w:hAnsi="方正仿宋_GBK" w:eastAsia="方正仿宋_GBK" w:cs="Times New Roman"/>
          <w:sz w:val="33"/>
          <w:szCs w:val="33"/>
          <w:lang w:val="ar" w:eastAsia="zh-CN"/>
        </w:rPr>
        <w:t>个。</w:t>
      </w:r>
    </w:p>
    <w:p w14:paraId="52605629">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楷体_GBK" w:cs="Times New Roman"/>
          <w:color w:val="000000"/>
          <w:sz w:val="33"/>
          <w:szCs w:val="33"/>
          <w:shd w:val="clear" w:fill="FFFFFF"/>
          <w:lang w:val="ar" w:eastAsia="zh-CN"/>
        </w:rPr>
        <w:t>1.</w:t>
      </w:r>
      <w:r>
        <w:rPr>
          <w:rFonts w:hint="eastAsia" w:ascii="方正楷体_GBK" w:hAnsi="方正楷体_GBK" w:eastAsia="方正楷体_GBK" w:cs="Times New Roman"/>
          <w:color w:val="000000"/>
          <w:sz w:val="33"/>
          <w:szCs w:val="33"/>
          <w:shd w:val="clear" w:fill="FFFFFF"/>
          <w:lang w:val="ar" w:eastAsia="zh-CN"/>
        </w:rPr>
        <w:t>项目决策。</w:t>
      </w:r>
    </w:p>
    <w:p w14:paraId="5733ACC1">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）决策程序</w:t>
      </w:r>
    </w:p>
    <w:p w14:paraId="673BD174">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县委编办部门预算项目设立均按规定履行评估论证、申报程序。该项指标得分4分。</w:t>
      </w:r>
    </w:p>
    <w:p w14:paraId="65108DDB">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决策程序</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73E33A3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）目标设置</w:t>
      </w:r>
    </w:p>
    <w:p w14:paraId="131F7ED5">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县委编办部门预算项目绩效目标与计划期内的任务量、预算安排的资金量匹配，绩效目标设置科学合理、规范完整、量化细化、预算匹配。该项指标得分4分。</w:t>
      </w:r>
    </w:p>
    <w:p w14:paraId="3ABE38E5">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目标设置</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726CC9C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3</w:t>
      </w:r>
      <w:r>
        <w:rPr>
          <w:rFonts w:hint="eastAsia" w:ascii="方正仿宋_GBK" w:hAnsi="方正仿宋_GBK" w:eastAsia="方正仿宋_GBK" w:cs="Times New Roman"/>
          <w:sz w:val="33"/>
          <w:szCs w:val="33"/>
          <w:lang w:val="ar" w:eastAsia="zh-CN"/>
        </w:rPr>
        <w:t>）项目入库</w:t>
      </w:r>
    </w:p>
    <w:p w14:paraId="29E27C72">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县委编办部门预算项目在规定时间完成项目入库。该项指标得分4分。</w:t>
      </w:r>
    </w:p>
    <w:p w14:paraId="7B8E0520">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项目入库</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226ECE4C">
      <w:pPr>
        <w:pStyle w:val="20"/>
        <w:keepNext w:val="0"/>
        <w:keepLines w:val="0"/>
        <w:widowControl/>
        <w:suppressLineNumbers w:val="0"/>
        <w:spacing w:before="0" w:beforeAutospacing="1" w:after="0" w:afterAutospacing="1" w:line="590" w:lineRule="atLeast"/>
        <w:ind w:left="0" w:right="0" w:firstLine="660"/>
      </w:pPr>
      <w:r>
        <w:rPr>
          <w:rFonts w:hint="eastAsia" w:ascii="方正楷体_GBK" w:hAnsi="方正楷体_GBK" w:eastAsia="方正楷体_GBK" w:cs="Times New Roman"/>
          <w:color w:val="000000"/>
          <w:sz w:val="33"/>
          <w:szCs w:val="33"/>
          <w:shd w:val="clear" w:fill="FFFFFF"/>
          <w:lang w:val="ar" w:eastAsia="zh-CN"/>
        </w:rPr>
        <w:t>2.项目执行。</w:t>
      </w:r>
    </w:p>
    <w:p w14:paraId="5D11269C">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）执行同向</w:t>
      </w:r>
    </w:p>
    <w:p w14:paraId="0401D35A">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县委编办部门预算项目实际列支内容与绩效目标设置方向相符。该项指标得分4分。</w:t>
      </w:r>
    </w:p>
    <w:p w14:paraId="1E0A92A1">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执行同向</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647789FA">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）项目调整</w:t>
      </w:r>
    </w:p>
    <w:p w14:paraId="2783D476">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县委编办部门预算项目不存在应采取未采取收回预算、调整目标等处置措施的情况。该项指标得分4分。</w:t>
      </w:r>
    </w:p>
    <w:p w14:paraId="76241F94">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项目调整</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0665169A">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3</w:t>
      </w:r>
      <w:r>
        <w:rPr>
          <w:rFonts w:hint="eastAsia" w:ascii="方正仿宋_GBK" w:hAnsi="方正仿宋_GBK" w:eastAsia="方正仿宋_GBK" w:cs="Times New Roman"/>
          <w:sz w:val="33"/>
          <w:szCs w:val="33"/>
          <w:lang w:val="ar" w:eastAsia="zh-CN"/>
        </w:rPr>
        <w:t>）执行结果</w:t>
      </w:r>
    </w:p>
    <w:p w14:paraId="331C1F0A">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该项指标得分=预算结余率小于10%的常年项目数量÷部门预算常年项目总数×100%×2+预算结余率小于10%的一次性项目和阶段项目数量÷部门预算一次性项目和阶段项目总数×100%×2=2+2=4分。</w:t>
      </w:r>
    </w:p>
    <w:p w14:paraId="68E8DE5C">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执行结果</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5DE917BC">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楷体_GBK" w:cs="Times New Roman"/>
          <w:color w:val="000000"/>
          <w:sz w:val="33"/>
          <w:szCs w:val="33"/>
          <w:shd w:val="clear" w:fill="FFFFFF"/>
          <w:lang w:val="ar" w:eastAsia="zh-CN"/>
        </w:rPr>
        <w:t>3.</w:t>
      </w:r>
      <w:r>
        <w:rPr>
          <w:rFonts w:hint="eastAsia" w:ascii="方正楷体_GBK" w:hAnsi="方正楷体_GBK" w:eastAsia="方正楷体_GBK" w:cs="Times New Roman"/>
          <w:color w:val="000000"/>
          <w:sz w:val="33"/>
          <w:szCs w:val="33"/>
          <w:shd w:val="clear" w:fill="FFFFFF"/>
          <w:lang w:val="ar" w:eastAsia="zh-CN"/>
        </w:rPr>
        <w:t>目标实现。</w:t>
      </w:r>
    </w:p>
    <w:p w14:paraId="735DE7C3">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）目标完成</w:t>
      </w:r>
    </w:p>
    <w:p w14:paraId="0D5397E1">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县委编办部门预算项目绩效目标数量指标均已完成。该项指标得4分。</w:t>
      </w:r>
    </w:p>
    <w:p w14:paraId="6EE12A83">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目标完成</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51DC89B8">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）目标偏离</w:t>
      </w:r>
    </w:p>
    <w:p w14:paraId="521E2820">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该项指标得分=已完成预期指标值的数量指标中偏离度在30%内的指标个数÷已完成预期指标值的数量指标个数×100%×4=4分。</w:t>
      </w:r>
    </w:p>
    <w:p w14:paraId="395BC1AF">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目标偏离</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指标满分4分，得分4分。</w:t>
      </w:r>
    </w:p>
    <w:p w14:paraId="2EFAC5B0">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w:t>
      </w:r>
      <w:r>
        <w:rPr>
          <w:rFonts w:hint="default" w:ascii="Times New Roman" w:hAnsi="Times New Roman" w:eastAsia="方正仿宋_GBK" w:cs="Times New Roman"/>
          <w:sz w:val="33"/>
          <w:szCs w:val="33"/>
          <w:lang w:val="ar" w:eastAsia="zh-CN"/>
        </w:rPr>
        <w:t>3</w:t>
      </w:r>
      <w:r>
        <w:rPr>
          <w:rFonts w:hint="eastAsia" w:ascii="方正仿宋_GBK" w:hAnsi="方正仿宋_GBK" w:eastAsia="方正仿宋_GBK" w:cs="Times New Roman"/>
          <w:sz w:val="33"/>
          <w:szCs w:val="33"/>
          <w:lang w:val="ar" w:eastAsia="zh-CN"/>
        </w:rPr>
        <w:t>）实现效果</w:t>
      </w:r>
    </w:p>
    <w:p w14:paraId="4DF99389">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该项指标得分=完成绩效目标效益指标的部门预算阶段项目（含一次性项目）数量÷部门预算阶段项目（含一次性项目）总数×100%×3=3分。</w:t>
      </w:r>
    </w:p>
    <w:p w14:paraId="3FC450FA">
      <w:pPr>
        <w:pStyle w:val="20"/>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实现效果</w:t>
      </w:r>
      <w:r>
        <w:rPr>
          <w:rFonts w:hint="default" w:ascii="Times New Roman" w:hAnsi="Times New Roman" w:eastAsia="方正仿宋_GBK" w:cs="Times New Roman"/>
          <w:sz w:val="33"/>
          <w:szCs w:val="33"/>
          <w:lang w:val="ar" w:eastAsia="zh-CN"/>
        </w:rPr>
        <w:t>”</w:t>
      </w:r>
      <w:r>
        <w:rPr>
          <w:rFonts w:hint="eastAsia" w:ascii="方正仿宋_GBK" w:hAnsi="方正仿宋_GBK" w:eastAsia="方正仿宋_GBK" w:cs="Times New Roman"/>
          <w:sz w:val="33"/>
          <w:szCs w:val="33"/>
          <w:lang w:val="ar" w:eastAsia="zh-CN"/>
        </w:rPr>
        <w:t>指标满分3分，得分3分。</w:t>
      </w:r>
    </w:p>
    <w:p w14:paraId="6A521A7A">
      <w:pPr>
        <w:pStyle w:val="20"/>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lang w:val="ar" w:eastAsia="zh-CN"/>
        </w:rPr>
        <w:t>（三）重点领域绩效分析。</w:t>
      </w:r>
    </w:p>
    <w:p w14:paraId="26603D2D">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县委编办2024年度政府采购货物支出25819.36元，主要用于采购办公使用的电脑和打印用复印纸。其中，政府采购授予中小企业合同金额为25819.36元。</w:t>
      </w:r>
    </w:p>
    <w:p w14:paraId="19920239">
      <w:pPr>
        <w:pStyle w:val="20"/>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lang w:val="ar" w:eastAsia="zh-CN"/>
        </w:rPr>
        <w:t>（四）绩效结果应用情况。</w:t>
      </w:r>
    </w:p>
    <w:p w14:paraId="0409D8EA">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县委编办将内设机构和下属单位绩效管理情况纳入内部考核体系，建立了对内设机构和下属单位预算绩效挂钩机制。按绩效管理公开要求将相关绩效信息随同预、决算公开。针对绩效管理过程中（包括绩效目标核查、绩效监控核查和重点绩效评价）提出的问题进行了全面整改。</w:t>
      </w:r>
    </w:p>
    <w:p w14:paraId="31392F84">
      <w:pPr>
        <w:pStyle w:val="20"/>
        <w:keepNext w:val="0"/>
        <w:keepLines w:val="0"/>
        <w:widowControl/>
        <w:suppressLineNumbers w:val="0"/>
        <w:spacing w:before="0" w:beforeAutospacing="1" w:after="0" w:afterAutospacing="1" w:line="590" w:lineRule="atLeast"/>
        <w:ind w:left="0" w:right="0" w:firstLine="660"/>
      </w:pPr>
      <w:r>
        <w:rPr>
          <w:rFonts w:hint="eastAsia" w:ascii="方正黑体_GBK" w:hAnsi="方正黑体_GBK" w:eastAsia="方正黑体_GBK" w:cs="Times New Roman"/>
          <w:color w:val="000000"/>
          <w:sz w:val="33"/>
          <w:szCs w:val="33"/>
          <w:shd w:val="clear" w:fill="FFFFFF"/>
          <w:lang w:val="ar" w:eastAsia="zh-CN"/>
        </w:rPr>
        <w:t>四、评价结论及建议</w:t>
      </w:r>
    </w:p>
    <w:p w14:paraId="45585368">
      <w:pPr>
        <w:pStyle w:val="20"/>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lang w:val="ar" w:eastAsia="zh-CN"/>
        </w:rPr>
        <w:t>（一）评价结论。</w:t>
      </w:r>
    </w:p>
    <w:p w14:paraId="7227BF78">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按照《部门预算绩效评价指标体系》设定的绩效指标和计分标准，县委编办2024年部门预算绩效评价得分为</w:t>
      </w:r>
      <w:r>
        <w:rPr>
          <w:rFonts w:hint="default" w:ascii="Times New Roman" w:hAnsi="Times New Roman" w:eastAsia="方正仿宋_GBK" w:cs="Times New Roman"/>
          <w:b w:val="0"/>
          <w:bCs w:val="0"/>
          <w:color w:val="000000"/>
          <w:sz w:val="33"/>
          <w:szCs w:val="33"/>
          <w:lang w:val="ar" w:eastAsia="zh-CN"/>
        </w:rPr>
        <w:t>95.54</w:t>
      </w:r>
      <w:r>
        <w:rPr>
          <w:rFonts w:hint="eastAsia" w:ascii="方正仿宋_GBK" w:hAnsi="方正仿宋_GBK" w:eastAsia="方正仿宋_GBK" w:cs="Times New Roman"/>
          <w:sz w:val="33"/>
          <w:szCs w:val="33"/>
          <w:lang w:val="ar" w:eastAsia="zh-CN"/>
        </w:rPr>
        <w:t>分。</w:t>
      </w:r>
    </w:p>
    <w:p w14:paraId="455C9B83">
      <w:pPr>
        <w:pStyle w:val="20"/>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lang w:val="ar" w:eastAsia="zh-CN"/>
        </w:rPr>
        <w:t>（二）存在问题。</w:t>
      </w:r>
    </w:p>
    <w:p w14:paraId="1CB585F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一是年初预算编制的科学性和准确性有待进一步加强；二是在资产利用和采购执行等方面仍有待完善。</w:t>
      </w:r>
    </w:p>
    <w:p w14:paraId="6D722FB9">
      <w:pPr>
        <w:pStyle w:val="20"/>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lang w:val="ar" w:eastAsia="zh-CN"/>
        </w:rPr>
        <w:t>（三）改进建议。</w:t>
      </w:r>
    </w:p>
    <w:p w14:paraId="6A4E8CBF">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一是科学合理编制预算。进一步增强预算管理意识，加强预算编制前的调研和论证工作，严格按照预算编制的相关制度和要求开展预算编制，提高预算编制质量。</w:t>
      </w:r>
    </w:p>
    <w:p w14:paraId="77E7A4B7">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二是加快采购执行进度。建立采购执行监督机制，定期对采购执行情况进行检查和评估，确保采购工作能按照既定的时间节点完成支付任务。</w:t>
      </w:r>
    </w:p>
    <w:p w14:paraId="01E68B1E">
      <w:pPr>
        <w:pStyle w:val="20"/>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三是加强资产管理和利用。建立健全资产管理制度，明确资产采购、使用、处置等各个环节的责任人和操作流程，确保资产的账实相符和有效利用。同时，定期对资产进行清查和盘点，及时发现和处理闲置或低效使用的资产，提高资产的利用率和盘活率。</w:t>
      </w:r>
    </w:p>
    <w:p w14:paraId="693541BF">
      <w:pPr>
        <w:pStyle w:val="20"/>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lang w:val="ar" w:eastAsia="zh-CN"/>
        </w:rPr>
        <w:t>附表：部门预算项目支出绩效自评表（2024年度）</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6"/>
        <w:gridCol w:w="1163"/>
        <w:gridCol w:w="986"/>
        <w:gridCol w:w="1298"/>
        <w:gridCol w:w="396"/>
        <w:gridCol w:w="927"/>
        <w:gridCol w:w="396"/>
        <w:gridCol w:w="861"/>
        <w:gridCol w:w="486"/>
        <w:gridCol w:w="486"/>
        <w:gridCol w:w="1485"/>
      </w:tblGrid>
      <w:tr w14:paraId="495D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922369">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5DA9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CAF90B">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DB2926">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51162221T000000224641-机构改革评估和事业单位分类改革工作经费</w:t>
            </w:r>
          </w:p>
        </w:tc>
      </w:tr>
      <w:tr w14:paraId="761A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2CD18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6EF1B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66D6A485">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1CC9E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7944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56CB0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76CFCE">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FC9EE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E23C3A">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0C53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505240">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E783EF">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9E1909">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　根据中发〔2011〕5号文件精神，推进政府职能转变，努力建设服务型政府。对全市事业单位分类后的基本情况进行调研、收集工作，为下一步推进事业单位改革工作作准备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D168AD">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在2024年底前，完成了事业单位分类后的基本情况进行调研、收集工作，为下一步推进事业单位改革工作作准备。</w:t>
            </w:r>
          </w:p>
        </w:tc>
      </w:tr>
      <w:tr w14:paraId="6079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6A9087">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AE2A7B">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CF81D9">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对全县事业单位分类后的基本情况进行调研、收集工作，为下一步推进事业单位改革工作作准备。</w:t>
            </w:r>
          </w:p>
        </w:tc>
      </w:tr>
      <w:tr w14:paraId="75CE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DB35B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865E5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DBC22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811AF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CC162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BCE5E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1ABE9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105BD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0D406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4069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0D90E3">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88F61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062A7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0AA24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1.02</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837ED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1.02</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549A0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F2787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B9AAE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AF2ED5">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iCs/>
                <w:color w:val="000000"/>
                <w:sz w:val="18"/>
                <w:szCs w:val="18"/>
                <w:lang w:eastAsia="zh-CN"/>
              </w:rPr>
              <w:t>在预算执行过程中，根据绩效监控信息和评价结果，及时调整预算分配。</w:t>
            </w:r>
          </w:p>
        </w:tc>
      </w:tr>
      <w:tr w14:paraId="6C27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496E7F">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F7034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8139B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5DC41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1.02</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1472D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1.02</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97FE9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D832B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EC72C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B8C82E">
            <w:pPr>
              <w:rPr>
                <w:rFonts w:hint="eastAsia" w:ascii="宋体"/>
                <w:sz w:val="24"/>
                <w:szCs w:val="24"/>
              </w:rPr>
            </w:pPr>
          </w:p>
        </w:tc>
      </w:tr>
      <w:tr w14:paraId="5B30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00E177">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405CD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12321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313B1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1FD62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6252B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20EDB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FEE3C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50B81F">
            <w:pPr>
              <w:rPr>
                <w:rFonts w:hint="eastAsia" w:ascii="宋体"/>
                <w:sz w:val="24"/>
                <w:szCs w:val="24"/>
              </w:rPr>
            </w:pPr>
          </w:p>
        </w:tc>
      </w:tr>
      <w:tr w14:paraId="7EC7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9EF6B8">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8FFA2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16CEE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0314C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6EA5E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C2E0E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DF684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35DE3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F86A36">
            <w:pPr>
              <w:rPr>
                <w:rFonts w:hint="eastAsia" w:ascii="宋体"/>
                <w:sz w:val="24"/>
                <w:szCs w:val="24"/>
              </w:rPr>
            </w:pPr>
          </w:p>
        </w:tc>
      </w:tr>
      <w:tr w14:paraId="09D1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B809E6">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53C23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614311">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56871C">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0D7FC9">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1702D6">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44D88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0FB3C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893FC0">
            <w:pPr>
              <w:rPr>
                <w:rFonts w:hint="eastAsia" w:ascii="宋体"/>
                <w:sz w:val="24"/>
                <w:szCs w:val="24"/>
              </w:rPr>
            </w:pPr>
          </w:p>
        </w:tc>
      </w:tr>
      <w:tr w14:paraId="27D9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5FF1C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280B3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D7EC7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6F175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1A4D1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CC761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206B0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A8EC6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6B681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88D75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EE3CA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170B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8F0518">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12906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7139B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D19A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评估行政事业单位数</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A9438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D1762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487</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F4CEC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个</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7C0CB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487</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BBEA1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82BD9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E811A4">
            <w:pPr>
              <w:rPr>
                <w:rFonts w:hint="eastAsia" w:ascii="宋体"/>
                <w:sz w:val="24"/>
                <w:szCs w:val="24"/>
              </w:rPr>
            </w:pPr>
          </w:p>
        </w:tc>
      </w:tr>
      <w:tr w14:paraId="2539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14EFAC">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7DF6C9">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79090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9CFBD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调研评估单位覆盖率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D0861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5C812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C9707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6DFEE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242D6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8C8E2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BAEEFE">
            <w:pPr>
              <w:rPr>
                <w:rFonts w:hint="eastAsia" w:ascii="宋体"/>
                <w:sz w:val="24"/>
                <w:szCs w:val="24"/>
              </w:rPr>
            </w:pPr>
          </w:p>
        </w:tc>
      </w:tr>
      <w:tr w14:paraId="2E75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A09B8B">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89B762">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D76B9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F668C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项目完成时间</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167E6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B6C25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91C15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C4BB5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FBA16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75645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578975">
            <w:pPr>
              <w:rPr>
                <w:rFonts w:hint="eastAsia" w:ascii="宋体"/>
                <w:sz w:val="24"/>
                <w:szCs w:val="24"/>
              </w:rPr>
            </w:pPr>
          </w:p>
        </w:tc>
      </w:tr>
      <w:tr w14:paraId="5971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66FA32">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363A2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E15BE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社会效益指标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B2191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提高重点行业、部门事业单位编制保障率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12D33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F79A7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6B8D0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81CAF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17E34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34DCC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22D59E">
            <w:pPr>
              <w:rPr>
                <w:rFonts w:hint="eastAsia" w:ascii="宋体"/>
                <w:sz w:val="24"/>
                <w:szCs w:val="24"/>
              </w:rPr>
            </w:pPr>
          </w:p>
        </w:tc>
      </w:tr>
      <w:tr w14:paraId="174E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25D259">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540FFE">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A35D0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可持续影响指标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F8835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提高决策水平，为县委、县政府决策提供科学依据效果显著</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723F7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EB24E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C5A1D8">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FA51C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C629E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6F797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A211D2">
            <w:pPr>
              <w:rPr>
                <w:rFonts w:hint="eastAsia" w:ascii="宋体"/>
                <w:sz w:val="24"/>
                <w:szCs w:val="24"/>
              </w:rPr>
            </w:pPr>
          </w:p>
        </w:tc>
      </w:tr>
      <w:tr w14:paraId="17C7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352CD2">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AA9CD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07A7B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70E1F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行政事业单位对机构改革满意度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32A1D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DF4EF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C308B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8FD7B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3F3BA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D712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593B7D">
            <w:pPr>
              <w:rPr>
                <w:rFonts w:hint="eastAsia" w:ascii="宋体"/>
                <w:sz w:val="24"/>
                <w:szCs w:val="24"/>
              </w:rPr>
            </w:pPr>
          </w:p>
        </w:tc>
      </w:tr>
      <w:tr w14:paraId="3A86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70208B">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221AB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F96F9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708E7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控制成本</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0715D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387B4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D6466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万元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DF066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1.02</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F90C2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F6273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F03E17">
            <w:pPr>
              <w:rPr>
                <w:rFonts w:hint="eastAsia" w:ascii="宋体"/>
                <w:sz w:val="24"/>
                <w:szCs w:val="24"/>
              </w:rPr>
            </w:pPr>
          </w:p>
        </w:tc>
      </w:tr>
      <w:tr w14:paraId="64F4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F3632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0ED0A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69AC6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7914ED">
            <w:pPr>
              <w:rPr>
                <w:rFonts w:hint="eastAsia" w:ascii="宋体"/>
                <w:sz w:val="24"/>
                <w:szCs w:val="24"/>
              </w:rPr>
            </w:pPr>
          </w:p>
        </w:tc>
      </w:tr>
      <w:tr w14:paraId="39CE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AE172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335A15">
            <w:pPr>
              <w:pStyle w:val="20"/>
              <w:keepNext w:val="0"/>
              <w:keepLines w:val="0"/>
              <w:widowControl/>
              <w:suppressLineNumbers w:val="0"/>
              <w:spacing w:before="0" w:beforeAutospacing="1" w:after="0" w:afterAutospacing="1"/>
              <w:ind w:left="0" w:right="0"/>
              <w:jc w:val="left"/>
            </w:pPr>
            <w:r>
              <w:rPr>
                <w:rFonts w:ascii="微软雅黑" w:hAnsi="微软雅黑" w:eastAsia="微软雅黑" w:cs="Times New Roman"/>
                <w:i w:val="0"/>
                <w:iCs w:val="0"/>
                <w:color w:val="000000"/>
                <w:sz w:val="16"/>
                <w:szCs w:val="16"/>
                <w:lang w:eastAsia="zh-CN"/>
              </w:rPr>
              <w:t>该项目自评总分100分。该项目完成情况良好，完成对事业单位的调研，并控制在预算范围内，并对部分事业单位机构编制事项进行了完善，为下一步推进事业单位改革工作作准备。有利于优化调整机构编制结构，服务县域经济发展，提高人民群众满意度。</w:t>
            </w:r>
          </w:p>
        </w:tc>
      </w:tr>
      <w:tr w14:paraId="54D2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C8478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8C5B84">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预算编制有待进一步完善，绩效目标设定可以进一步明确。部分绩效目标设定过于笼统，缺乏量化指标和可衡量标准，难以准确评估项目的实际成效。</w:t>
            </w:r>
          </w:p>
        </w:tc>
      </w:tr>
      <w:tr w14:paraId="6FCD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B4105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D3AB67">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今后的工作中，我单位将进一步细化预算编制工作，认真做好预算的编制，实行预算目标绩效管理，明确并量化绩效指标，确保预算编制与绩效目标紧密结合，提高预算的针对性和有效性。</w:t>
            </w:r>
          </w:p>
        </w:tc>
      </w:tr>
      <w:tr w14:paraId="7D0B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C31233">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项目负责人：孙星星</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B82325">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r w14:paraId="48F2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shd w:val="clear"/>
            <w:tcMar>
              <w:top w:w="0" w:type="dxa"/>
              <w:left w:w="108" w:type="dxa"/>
              <w:bottom w:w="0" w:type="dxa"/>
              <w:right w:w="108" w:type="dxa"/>
            </w:tcMar>
            <w:vAlign w:val="center"/>
          </w:tcPr>
          <w:p w14:paraId="566FD7E6">
            <w:pPr>
              <w:rPr>
                <w:rFonts w:hint="eastAsia" w:ascii="宋体"/>
                <w:sz w:val="24"/>
                <w:szCs w:val="24"/>
              </w:rPr>
            </w:pPr>
          </w:p>
        </w:tc>
        <w:tc>
          <w:tcPr>
            <w:tcW w:w="719" w:type="pct"/>
            <w:shd w:val="clear"/>
            <w:tcMar>
              <w:top w:w="0" w:type="dxa"/>
              <w:left w:w="108" w:type="dxa"/>
              <w:bottom w:w="0" w:type="dxa"/>
              <w:right w:w="108" w:type="dxa"/>
            </w:tcMar>
            <w:vAlign w:val="center"/>
          </w:tcPr>
          <w:p w14:paraId="74F4D6DC">
            <w:pPr>
              <w:rPr>
                <w:rFonts w:hint="eastAsia" w:ascii="宋体"/>
                <w:sz w:val="24"/>
                <w:szCs w:val="24"/>
              </w:rPr>
            </w:pPr>
          </w:p>
        </w:tc>
        <w:tc>
          <w:tcPr>
            <w:tcW w:w="621" w:type="pct"/>
            <w:shd w:val="clear"/>
            <w:tcMar>
              <w:top w:w="0" w:type="dxa"/>
              <w:left w:w="108" w:type="dxa"/>
              <w:bottom w:w="0" w:type="dxa"/>
              <w:right w:w="108" w:type="dxa"/>
            </w:tcMar>
            <w:vAlign w:val="center"/>
          </w:tcPr>
          <w:p w14:paraId="7FD2B5AE">
            <w:pPr>
              <w:rPr>
                <w:rFonts w:hint="eastAsia" w:ascii="宋体"/>
                <w:sz w:val="24"/>
                <w:szCs w:val="24"/>
              </w:rPr>
            </w:pPr>
          </w:p>
        </w:tc>
        <w:tc>
          <w:tcPr>
            <w:tcW w:w="793" w:type="pct"/>
            <w:shd w:val="clear"/>
            <w:tcMar>
              <w:top w:w="0" w:type="dxa"/>
              <w:left w:w="108" w:type="dxa"/>
              <w:bottom w:w="0" w:type="dxa"/>
              <w:right w:w="108" w:type="dxa"/>
            </w:tcMar>
            <w:vAlign w:val="center"/>
          </w:tcPr>
          <w:p w14:paraId="51CABE7E">
            <w:pPr>
              <w:rPr>
                <w:rFonts w:hint="eastAsia" w:ascii="宋体"/>
                <w:sz w:val="24"/>
                <w:szCs w:val="24"/>
              </w:rPr>
            </w:pPr>
          </w:p>
        </w:tc>
        <w:tc>
          <w:tcPr>
            <w:tcW w:w="184" w:type="pct"/>
            <w:shd w:val="clear"/>
            <w:tcMar>
              <w:top w:w="0" w:type="dxa"/>
              <w:left w:w="108" w:type="dxa"/>
              <w:bottom w:w="0" w:type="dxa"/>
              <w:right w:w="108" w:type="dxa"/>
            </w:tcMar>
            <w:vAlign w:val="center"/>
          </w:tcPr>
          <w:p w14:paraId="2E70360D">
            <w:pPr>
              <w:rPr>
                <w:rFonts w:hint="eastAsia" w:ascii="宋体"/>
                <w:sz w:val="24"/>
                <w:szCs w:val="24"/>
              </w:rPr>
            </w:pPr>
          </w:p>
        </w:tc>
        <w:tc>
          <w:tcPr>
            <w:tcW w:w="588" w:type="pct"/>
            <w:shd w:val="clear"/>
            <w:tcMar>
              <w:top w:w="0" w:type="dxa"/>
              <w:left w:w="108" w:type="dxa"/>
              <w:bottom w:w="0" w:type="dxa"/>
              <w:right w:w="108" w:type="dxa"/>
            </w:tcMar>
            <w:vAlign w:val="center"/>
          </w:tcPr>
          <w:p w14:paraId="35ADC44D">
            <w:pPr>
              <w:rPr>
                <w:rFonts w:hint="eastAsia" w:ascii="宋体"/>
                <w:sz w:val="24"/>
                <w:szCs w:val="24"/>
              </w:rPr>
            </w:pPr>
          </w:p>
        </w:tc>
        <w:tc>
          <w:tcPr>
            <w:tcW w:w="185" w:type="pct"/>
            <w:shd w:val="clear"/>
            <w:tcMar>
              <w:top w:w="0" w:type="dxa"/>
              <w:left w:w="108" w:type="dxa"/>
              <w:bottom w:w="0" w:type="dxa"/>
              <w:right w:w="108" w:type="dxa"/>
            </w:tcMar>
            <w:vAlign w:val="center"/>
          </w:tcPr>
          <w:p w14:paraId="6375A5C1">
            <w:pPr>
              <w:rPr>
                <w:rFonts w:hint="eastAsia" w:ascii="宋体"/>
                <w:sz w:val="24"/>
                <w:szCs w:val="24"/>
              </w:rPr>
            </w:pPr>
          </w:p>
        </w:tc>
        <w:tc>
          <w:tcPr>
            <w:tcW w:w="385" w:type="pct"/>
            <w:shd w:val="clear"/>
            <w:tcMar>
              <w:top w:w="0" w:type="dxa"/>
              <w:left w:w="108" w:type="dxa"/>
              <w:bottom w:w="0" w:type="dxa"/>
              <w:right w:w="108" w:type="dxa"/>
            </w:tcMar>
            <w:vAlign w:val="center"/>
          </w:tcPr>
          <w:p w14:paraId="2A96D067">
            <w:pPr>
              <w:rPr>
                <w:rFonts w:hint="eastAsia" w:ascii="宋体"/>
                <w:sz w:val="24"/>
                <w:szCs w:val="24"/>
              </w:rPr>
            </w:pPr>
          </w:p>
        </w:tc>
        <w:tc>
          <w:tcPr>
            <w:tcW w:w="191" w:type="pct"/>
            <w:shd w:val="clear"/>
            <w:tcMar>
              <w:top w:w="0" w:type="dxa"/>
              <w:left w:w="108" w:type="dxa"/>
              <w:bottom w:w="0" w:type="dxa"/>
              <w:right w:w="108" w:type="dxa"/>
            </w:tcMar>
            <w:vAlign w:val="center"/>
          </w:tcPr>
          <w:p w14:paraId="224D1A3B">
            <w:pPr>
              <w:rPr>
                <w:rFonts w:hint="eastAsia" w:ascii="宋体"/>
                <w:sz w:val="24"/>
                <w:szCs w:val="24"/>
              </w:rPr>
            </w:pPr>
          </w:p>
        </w:tc>
        <w:tc>
          <w:tcPr>
            <w:tcW w:w="191" w:type="pct"/>
            <w:shd w:val="clear"/>
            <w:tcMar>
              <w:top w:w="0" w:type="dxa"/>
              <w:left w:w="108" w:type="dxa"/>
              <w:bottom w:w="0" w:type="dxa"/>
              <w:right w:w="108" w:type="dxa"/>
            </w:tcMar>
            <w:vAlign w:val="center"/>
          </w:tcPr>
          <w:p w14:paraId="0DE7FF5F">
            <w:pPr>
              <w:rPr>
                <w:rFonts w:hint="eastAsia" w:ascii="宋体"/>
                <w:sz w:val="24"/>
                <w:szCs w:val="24"/>
              </w:rPr>
            </w:pPr>
          </w:p>
        </w:tc>
        <w:tc>
          <w:tcPr>
            <w:tcW w:w="896" w:type="pct"/>
            <w:shd w:val="clear"/>
            <w:tcMar>
              <w:top w:w="0" w:type="dxa"/>
              <w:left w:w="108" w:type="dxa"/>
              <w:bottom w:w="0" w:type="dxa"/>
              <w:right w:w="108" w:type="dxa"/>
            </w:tcMar>
            <w:vAlign w:val="center"/>
          </w:tcPr>
          <w:p w14:paraId="0520254F">
            <w:pPr>
              <w:rPr>
                <w:rFonts w:hint="eastAsia" w:ascii="宋体"/>
                <w:sz w:val="24"/>
                <w:szCs w:val="24"/>
              </w:rPr>
            </w:pPr>
          </w:p>
        </w:tc>
      </w:tr>
      <w:tr w14:paraId="1749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20ED2C">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366F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5FE860">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93A5D8">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51162221T000000227389-驻村工作组工作经费</w:t>
            </w:r>
          </w:p>
        </w:tc>
      </w:tr>
      <w:tr w14:paraId="5D26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F9E4D1">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456E7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3BED76A6">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1764B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6FCE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3301A5">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AECB41">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3791C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E17BC7">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234B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EF8DCE">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3441B7">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FC0C78">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　完成2024年度驻村帮扶工作</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FF4108">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圆满完成了2024年度的驻村帮扶工作。</w:t>
            </w:r>
          </w:p>
        </w:tc>
      </w:tr>
      <w:tr w14:paraId="66AA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5F2FBD">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6F3670">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9CCC06">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通过选派第一书记到帮扶村，完成驻村帮扶工作。</w:t>
            </w:r>
          </w:p>
        </w:tc>
      </w:tr>
      <w:tr w14:paraId="3EF6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F0DA3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2241A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55884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980C9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71A65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8F507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A0B7F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02456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2A142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0CD9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A5D6C7">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8ABD5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10094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03FE5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E663D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90CE2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A7132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8C6DF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989196">
            <w:pPr>
              <w:rPr>
                <w:rFonts w:hint="eastAsia" w:ascii="宋体"/>
                <w:sz w:val="24"/>
                <w:szCs w:val="24"/>
              </w:rPr>
            </w:pPr>
          </w:p>
        </w:tc>
      </w:tr>
      <w:tr w14:paraId="43EA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91A944">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3115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58409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D77B6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99850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68C27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347D9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D905C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4066C7">
            <w:pPr>
              <w:rPr>
                <w:rFonts w:hint="eastAsia" w:ascii="宋体"/>
                <w:sz w:val="24"/>
                <w:szCs w:val="24"/>
              </w:rPr>
            </w:pPr>
          </w:p>
        </w:tc>
      </w:tr>
      <w:tr w14:paraId="603F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4CF8B7">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3F0FB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7F6AE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73C95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F6E0F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E328F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AFAFA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6A42E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878BDB">
            <w:pPr>
              <w:rPr>
                <w:rFonts w:hint="eastAsia" w:ascii="宋体"/>
                <w:sz w:val="24"/>
                <w:szCs w:val="24"/>
              </w:rPr>
            </w:pPr>
          </w:p>
        </w:tc>
      </w:tr>
      <w:tr w14:paraId="3A03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BDD610">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4707F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397F2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6EA1D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7C8DD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70C51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A682E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88A7E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F84192">
            <w:pPr>
              <w:rPr>
                <w:rFonts w:hint="eastAsia" w:ascii="宋体"/>
                <w:sz w:val="24"/>
                <w:szCs w:val="24"/>
              </w:rPr>
            </w:pPr>
          </w:p>
        </w:tc>
      </w:tr>
      <w:tr w14:paraId="1321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BD436E">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025E7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04518D">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577680">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DADBF1">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FFA7CD">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5D61F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33229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8FA09C">
            <w:pPr>
              <w:rPr>
                <w:rFonts w:hint="eastAsia" w:ascii="宋体"/>
                <w:sz w:val="24"/>
                <w:szCs w:val="24"/>
              </w:rPr>
            </w:pPr>
          </w:p>
        </w:tc>
      </w:tr>
      <w:tr w14:paraId="4A16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49E71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901B1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96842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2EFD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8268C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9A4AA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50316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FB6EB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74AFC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09D39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DA6C1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7A5D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2B95C1">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BFA24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8A63A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3CAFE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联系帮扶村数量</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9BBD9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EE6C3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ADC72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个</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D98B6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6346F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FA2BC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AED58A">
            <w:pPr>
              <w:rPr>
                <w:rFonts w:hint="eastAsia" w:ascii="宋体"/>
                <w:sz w:val="24"/>
                <w:szCs w:val="24"/>
              </w:rPr>
            </w:pPr>
          </w:p>
        </w:tc>
      </w:tr>
      <w:tr w14:paraId="1A1A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2A7E68">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AEB8F8">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49524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4757A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考核帮扶任务完成率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C025A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A75BE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52637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4ADBD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89F81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9D526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F00771">
            <w:pPr>
              <w:rPr>
                <w:rFonts w:hint="eastAsia" w:ascii="宋体"/>
                <w:sz w:val="24"/>
                <w:szCs w:val="24"/>
              </w:rPr>
            </w:pPr>
          </w:p>
        </w:tc>
      </w:tr>
      <w:tr w14:paraId="22A0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3D5512">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B004F7">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4542F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B228D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完成时间</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C21CF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DB135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959F7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144B5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8056F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79E9F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6A9CCA">
            <w:pPr>
              <w:rPr>
                <w:rFonts w:hint="eastAsia" w:ascii="宋体"/>
                <w:sz w:val="24"/>
                <w:szCs w:val="24"/>
              </w:rPr>
            </w:pPr>
          </w:p>
        </w:tc>
      </w:tr>
      <w:tr w14:paraId="26E8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7F97BA">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734DE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82E00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社会效益指标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F6661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控制监测户数量</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A8DE5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90ABA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F1C3E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户</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9DE2D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≤11户</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94829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35CE9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C2680D">
            <w:pPr>
              <w:rPr>
                <w:rFonts w:hint="eastAsia" w:ascii="宋体"/>
                <w:sz w:val="24"/>
                <w:szCs w:val="24"/>
              </w:rPr>
            </w:pPr>
          </w:p>
        </w:tc>
      </w:tr>
      <w:tr w14:paraId="0366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CCB3BC">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B32671">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D11B4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可持续影响指标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56738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帮扶村经济发展提升情况</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0AA26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CA0DA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524545">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CE174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169A7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B8DF7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0DED47">
            <w:pPr>
              <w:rPr>
                <w:rFonts w:hint="eastAsia" w:ascii="宋体"/>
                <w:sz w:val="24"/>
                <w:szCs w:val="24"/>
              </w:rPr>
            </w:pPr>
          </w:p>
        </w:tc>
      </w:tr>
      <w:tr w14:paraId="299A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B26362">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78070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0F6A2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帮扶对象满意度指标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10054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帮扶村村民满意度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4AB07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26A94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208A0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97DEF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D0B98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3E5B3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0CD37D">
            <w:pPr>
              <w:rPr>
                <w:rFonts w:hint="eastAsia" w:ascii="宋体"/>
                <w:sz w:val="24"/>
                <w:szCs w:val="24"/>
              </w:rPr>
            </w:pPr>
          </w:p>
        </w:tc>
      </w:tr>
      <w:tr w14:paraId="226B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87B625">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BFC92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BD2EB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CC356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控制在预算范围内</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15573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89510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25961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6D26E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28400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1867F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3FB5B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2E035A">
            <w:pPr>
              <w:rPr>
                <w:rFonts w:hint="eastAsia" w:ascii="宋体"/>
                <w:sz w:val="24"/>
                <w:szCs w:val="24"/>
              </w:rPr>
            </w:pPr>
          </w:p>
        </w:tc>
      </w:tr>
      <w:tr w14:paraId="34E8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CC08D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DFE36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29D8E2">
            <w:pPr>
              <w:pStyle w:val="20"/>
              <w:keepNext w:val="0"/>
              <w:keepLines w:val="0"/>
              <w:widowControl/>
              <w:suppressLineNumbers w:val="0"/>
              <w:spacing w:before="0" w:beforeAutospacing="1" w:after="0" w:afterAutospacing="1"/>
              <w:ind w:left="0" w:right="0"/>
              <w:jc w:val="right"/>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7861C0">
            <w:pPr>
              <w:rPr>
                <w:rFonts w:hint="eastAsia" w:ascii="宋体"/>
                <w:sz w:val="24"/>
                <w:szCs w:val="24"/>
              </w:rPr>
            </w:pPr>
          </w:p>
        </w:tc>
      </w:tr>
      <w:tr w14:paraId="0F21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30D95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C14F08">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该项目自评总分100分。完成了2024年度驻村工作任务，对驻村工作相关工作经费进行了保障，有利于乡村振兴工作开展。</w:t>
            </w:r>
          </w:p>
        </w:tc>
      </w:tr>
      <w:tr w14:paraId="4598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4E7CD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5037F5">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预算编制有待进一步完善，绩效目标设定可以进一步明确。部分绩效目标设定过于笼统，缺乏量化指标和可衡量标准，难以准确评估项目的实际成效。</w:t>
            </w:r>
          </w:p>
        </w:tc>
      </w:tr>
      <w:tr w14:paraId="1DE1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E632C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7E56D7">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今后的工作中，我单位将进一步细化预算编制工作，认真做好预算的编制，实行预算目标绩效管理，明确并量化绩效指标，确保预算编制与绩效目标紧密结合，提高预算的针对性和有效性。</w:t>
            </w:r>
          </w:p>
        </w:tc>
      </w:tr>
      <w:tr w14:paraId="709C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34C2BF">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项目负责人：雷京川</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C9808C">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r w14:paraId="4503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shd w:val="clear"/>
            <w:tcMar>
              <w:top w:w="0" w:type="dxa"/>
              <w:left w:w="108" w:type="dxa"/>
              <w:bottom w:w="0" w:type="dxa"/>
              <w:right w:w="108" w:type="dxa"/>
            </w:tcMar>
            <w:vAlign w:val="center"/>
          </w:tcPr>
          <w:p w14:paraId="6EDFF503">
            <w:pPr>
              <w:rPr>
                <w:rFonts w:hint="eastAsia" w:ascii="宋体"/>
                <w:sz w:val="24"/>
                <w:szCs w:val="24"/>
              </w:rPr>
            </w:pPr>
          </w:p>
        </w:tc>
        <w:tc>
          <w:tcPr>
            <w:tcW w:w="719" w:type="pct"/>
            <w:shd w:val="clear"/>
            <w:tcMar>
              <w:top w:w="0" w:type="dxa"/>
              <w:left w:w="108" w:type="dxa"/>
              <w:bottom w:w="0" w:type="dxa"/>
              <w:right w:w="108" w:type="dxa"/>
            </w:tcMar>
            <w:vAlign w:val="center"/>
          </w:tcPr>
          <w:p w14:paraId="1AD7A9B5">
            <w:pPr>
              <w:rPr>
                <w:rFonts w:hint="eastAsia" w:ascii="宋体"/>
                <w:sz w:val="24"/>
                <w:szCs w:val="24"/>
              </w:rPr>
            </w:pPr>
          </w:p>
        </w:tc>
        <w:tc>
          <w:tcPr>
            <w:tcW w:w="621" w:type="pct"/>
            <w:shd w:val="clear"/>
            <w:tcMar>
              <w:top w:w="0" w:type="dxa"/>
              <w:left w:w="108" w:type="dxa"/>
              <w:bottom w:w="0" w:type="dxa"/>
              <w:right w:w="108" w:type="dxa"/>
            </w:tcMar>
            <w:vAlign w:val="center"/>
          </w:tcPr>
          <w:p w14:paraId="556C9991">
            <w:pPr>
              <w:rPr>
                <w:rFonts w:hint="eastAsia" w:ascii="宋体"/>
                <w:sz w:val="24"/>
                <w:szCs w:val="24"/>
              </w:rPr>
            </w:pPr>
          </w:p>
        </w:tc>
        <w:tc>
          <w:tcPr>
            <w:tcW w:w="793" w:type="pct"/>
            <w:shd w:val="clear"/>
            <w:tcMar>
              <w:top w:w="0" w:type="dxa"/>
              <w:left w:w="108" w:type="dxa"/>
              <w:bottom w:w="0" w:type="dxa"/>
              <w:right w:w="108" w:type="dxa"/>
            </w:tcMar>
            <w:vAlign w:val="center"/>
          </w:tcPr>
          <w:p w14:paraId="4FE43776">
            <w:pPr>
              <w:rPr>
                <w:rFonts w:hint="eastAsia" w:ascii="宋体"/>
                <w:sz w:val="24"/>
                <w:szCs w:val="24"/>
              </w:rPr>
            </w:pPr>
          </w:p>
        </w:tc>
        <w:tc>
          <w:tcPr>
            <w:tcW w:w="184" w:type="pct"/>
            <w:shd w:val="clear"/>
            <w:tcMar>
              <w:top w:w="0" w:type="dxa"/>
              <w:left w:w="108" w:type="dxa"/>
              <w:bottom w:w="0" w:type="dxa"/>
              <w:right w:w="108" w:type="dxa"/>
            </w:tcMar>
            <w:vAlign w:val="center"/>
          </w:tcPr>
          <w:p w14:paraId="40E6AF30">
            <w:pPr>
              <w:rPr>
                <w:rFonts w:hint="eastAsia" w:ascii="宋体"/>
                <w:sz w:val="24"/>
                <w:szCs w:val="24"/>
              </w:rPr>
            </w:pPr>
          </w:p>
        </w:tc>
        <w:tc>
          <w:tcPr>
            <w:tcW w:w="588" w:type="pct"/>
            <w:shd w:val="clear"/>
            <w:tcMar>
              <w:top w:w="0" w:type="dxa"/>
              <w:left w:w="108" w:type="dxa"/>
              <w:bottom w:w="0" w:type="dxa"/>
              <w:right w:w="108" w:type="dxa"/>
            </w:tcMar>
            <w:vAlign w:val="center"/>
          </w:tcPr>
          <w:p w14:paraId="078C50D7">
            <w:pPr>
              <w:rPr>
                <w:rFonts w:hint="eastAsia" w:ascii="宋体"/>
                <w:sz w:val="24"/>
                <w:szCs w:val="24"/>
              </w:rPr>
            </w:pPr>
          </w:p>
        </w:tc>
        <w:tc>
          <w:tcPr>
            <w:tcW w:w="185" w:type="pct"/>
            <w:shd w:val="clear"/>
            <w:tcMar>
              <w:top w:w="0" w:type="dxa"/>
              <w:left w:w="108" w:type="dxa"/>
              <w:bottom w:w="0" w:type="dxa"/>
              <w:right w:w="108" w:type="dxa"/>
            </w:tcMar>
            <w:vAlign w:val="center"/>
          </w:tcPr>
          <w:p w14:paraId="47D12498">
            <w:pPr>
              <w:rPr>
                <w:rFonts w:hint="eastAsia" w:ascii="宋体"/>
                <w:sz w:val="24"/>
                <w:szCs w:val="24"/>
              </w:rPr>
            </w:pPr>
          </w:p>
        </w:tc>
        <w:tc>
          <w:tcPr>
            <w:tcW w:w="385" w:type="pct"/>
            <w:shd w:val="clear"/>
            <w:tcMar>
              <w:top w:w="0" w:type="dxa"/>
              <w:left w:w="108" w:type="dxa"/>
              <w:bottom w:w="0" w:type="dxa"/>
              <w:right w:w="108" w:type="dxa"/>
            </w:tcMar>
            <w:vAlign w:val="center"/>
          </w:tcPr>
          <w:p w14:paraId="4D8A7050">
            <w:pPr>
              <w:rPr>
                <w:rFonts w:hint="eastAsia" w:ascii="宋体"/>
                <w:sz w:val="24"/>
                <w:szCs w:val="24"/>
              </w:rPr>
            </w:pPr>
          </w:p>
        </w:tc>
        <w:tc>
          <w:tcPr>
            <w:tcW w:w="191" w:type="pct"/>
            <w:shd w:val="clear"/>
            <w:tcMar>
              <w:top w:w="0" w:type="dxa"/>
              <w:left w:w="108" w:type="dxa"/>
              <w:bottom w:w="0" w:type="dxa"/>
              <w:right w:w="108" w:type="dxa"/>
            </w:tcMar>
            <w:vAlign w:val="center"/>
          </w:tcPr>
          <w:p w14:paraId="3D46C13F">
            <w:pPr>
              <w:rPr>
                <w:rFonts w:hint="eastAsia" w:ascii="宋体"/>
                <w:sz w:val="24"/>
                <w:szCs w:val="24"/>
              </w:rPr>
            </w:pPr>
          </w:p>
        </w:tc>
        <w:tc>
          <w:tcPr>
            <w:tcW w:w="191" w:type="pct"/>
            <w:shd w:val="clear"/>
            <w:tcMar>
              <w:top w:w="0" w:type="dxa"/>
              <w:left w:w="108" w:type="dxa"/>
              <w:bottom w:w="0" w:type="dxa"/>
              <w:right w:w="108" w:type="dxa"/>
            </w:tcMar>
            <w:vAlign w:val="center"/>
          </w:tcPr>
          <w:p w14:paraId="6E148CD4">
            <w:pPr>
              <w:rPr>
                <w:rFonts w:hint="eastAsia" w:ascii="宋体"/>
                <w:sz w:val="24"/>
                <w:szCs w:val="24"/>
              </w:rPr>
            </w:pPr>
          </w:p>
        </w:tc>
        <w:tc>
          <w:tcPr>
            <w:tcW w:w="896" w:type="pct"/>
            <w:shd w:val="clear"/>
            <w:tcMar>
              <w:top w:w="0" w:type="dxa"/>
              <w:left w:w="108" w:type="dxa"/>
              <w:bottom w:w="0" w:type="dxa"/>
              <w:right w:w="108" w:type="dxa"/>
            </w:tcMar>
            <w:vAlign w:val="center"/>
          </w:tcPr>
          <w:p w14:paraId="6C2DC76A">
            <w:pPr>
              <w:rPr>
                <w:rFonts w:hint="eastAsia" w:ascii="宋体"/>
                <w:sz w:val="24"/>
                <w:szCs w:val="24"/>
              </w:rPr>
            </w:pPr>
          </w:p>
        </w:tc>
      </w:tr>
      <w:tr w14:paraId="2AA3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3707D6">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6904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809D1B">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2C198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51162221T000000227903-中文域名注册、网站开办审核工作经费</w:t>
            </w:r>
          </w:p>
        </w:tc>
      </w:tr>
      <w:tr w14:paraId="394E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C2E7B4">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8A2502">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43BBF8AC">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2AE15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4E94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A6094A">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933286">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1A5CB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66D11D">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1618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4"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F03CB9">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635706">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581DF8">
            <w:pPr>
              <w:pStyle w:val="20"/>
              <w:keepNext w:val="0"/>
              <w:keepLines w:val="0"/>
              <w:widowControl/>
              <w:suppressLineNumbers w:val="0"/>
              <w:wordWrap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　按照中央编办《关于进一步加强党政群机关和事业单位网上名称管理工作的通知》、（中央编办发【2009】4号），市级党、政、群机关和事业单位（400个）进行了网上名称（中文域名）注册。中文域名的管理费100元/年/个。开展业务培训、实地核查、调研学习等。　</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45EE38">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完成了中文域名注册、网站开办审核工作。</w:t>
            </w:r>
          </w:p>
        </w:tc>
      </w:tr>
      <w:tr w14:paraId="5794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C0C452">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C4939B">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4BD332">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通过开展业务培训、实地核查、调研学习等，完成中文域名注册、网站开办审核工作。</w:t>
            </w:r>
          </w:p>
        </w:tc>
      </w:tr>
      <w:tr w14:paraId="348D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1996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4E2A1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8DA2E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4008C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E9D5E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60166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FA0D9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EA71B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01099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3150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C4D518">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CCC40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2FEA8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A8F56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F2E5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D138C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6769A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F8C8F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DF36FF">
            <w:pPr>
              <w:rPr>
                <w:rFonts w:hint="eastAsia" w:ascii="宋体"/>
                <w:sz w:val="24"/>
                <w:szCs w:val="24"/>
              </w:rPr>
            </w:pPr>
          </w:p>
        </w:tc>
      </w:tr>
      <w:tr w14:paraId="40E9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BCCC62">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CD2C7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173B8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2D9F2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60DF2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4F1E5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A968F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54F37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9445CA">
            <w:pPr>
              <w:rPr>
                <w:rFonts w:hint="eastAsia" w:ascii="宋体"/>
                <w:sz w:val="24"/>
                <w:szCs w:val="24"/>
              </w:rPr>
            </w:pPr>
          </w:p>
        </w:tc>
      </w:tr>
      <w:tr w14:paraId="2DAC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FFB37A">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8F165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EAC66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9AA1F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78B83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48E9F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E6B7D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9D51A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76B3D0">
            <w:pPr>
              <w:rPr>
                <w:rFonts w:hint="eastAsia" w:ascii="宋体"/>
                <w:sz w:val="24"/>
                <w:szCs w:val="24"/>
              </w:rPr>
            </w:pPr>
          </w:p>
        </w:tc>
      </w:tr>
      <w:tr w14:paraId="24A7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217E03">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72581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40D3A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02A18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B429A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441D0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D030C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4295F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B2268D">
            <w:pPr>
              <w:rPr>
                <w:rFonts w:hint="eastAsia" w:ascii="宋体"/>
                <w:sz w:val="24"/>
                <w:szCs w:val="24"/>
              </w:rPr>
            </w:pPr>
          </w:p>
        </w:tc>
      </w:tr>
      <w:tr w14:paraId="363D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F2CE47">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A29DD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799252">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033528">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FD2741">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68097D">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D0FF0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84BD7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36B96B">
            <w:pPr>
              <w:rPr>
                <w:rFonts w:hint="eastAsia" w:ascii="宋体"/>
                <w:sz w:val="24"/>
                <w:szCs w:val="24"/>
              </w:rPr>
            </w:pPr>
          </w:p>
        </w:tc>
      </w:tr>
      <w:tr w14:paraId="3D0A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8CED5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F3679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B6074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3275E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7B5C2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0525E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61A11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918F2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22A6A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00A74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84ADB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6214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923DEA">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A9BD5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6F9DA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EF5EC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域名注册管理系统缴费</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31DEE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BA25B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487</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D3F96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个</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7260D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487</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9A9CC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0218D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39EE08">
            <w:pPr>
              <w:rPr>
                <w:rFonts w:hint="eastAsia" w:ascii="宋体"/>
                <w:sz w:val="24"/>
                <w:szCs w:val="24"/>
              </w:rPr>
            </w:pPr>
          </w:p>
        </w:tc>
      </w:tr>
      <w:tr w14:paraId="0A24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23C24A">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056336">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1EEA9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B7AE8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党政机关网站正常运行率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D8811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0B409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98</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F51F6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A9DC4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≥98%</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AE169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E415A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7E6F51">
            <w:pPr>
              <w:rPr>
                <w:rFonts w:hint="eastAsia" w:ascii="宋体"/>
                <w:sz w:val="24"/>
                <w:szCs w:val="24"/>
              </w:rPr>
            </w:pPr>
          </w:p>
        </w:tc>
      </w:tr>
      <w:tr w14:paraId="1264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C2B99B">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BD7DCF">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79B48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E62DA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完成时限</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B43B9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040A3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1CB39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13EBC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30BAC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ECE08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5A7C7C">
            <w:pPr>
              <w:rPr>
                <w:rFonts w:hint="eastAsia" w:ascii="宋体"/>
                <w:sz w:val="24"/>
                <w:szCs w:val="24"/>
              </w:rPr>
            </w:pPr>
          </w:p>
        </w:tc>
      </w:tr>
      <w:tr w14:paraId="51B5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4DACC2">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C5953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E1069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社会效益指标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61E91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提高群众网络办事率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92822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49031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8DA85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AC75E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5534C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8C334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62E16C">
            <w:pPr>
              <w:rPr>
                <w:rFonts w:hint="eastAsia" w:ascii="宋体"/>
                <w:sz w:val="24"/>
                <w:szCs w:val="24"/>
              </w:rPr>
            </w:pPr>
          </w:p>
        </w:tc>
      </w:tr>
      <w:tr w14:paraId="3D28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9C1B2C">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1CC063">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A5E15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可持续影响指标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869EA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提高网上行政效能</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5CD27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46B89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A5425C">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1C4A2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5DC0D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E5F3A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B1D675">
            <w:pPr>
              <w:rPr>
                <w:rFonts w:hint="eastAsia" w:ascii="宋体"/>
                <w:sz w:val="24"/>
                <w:szCs w:val="24"/>
              </w:rPr>
            </w:pPr>
          </w:p>
        </w:tc>
      </w:tr>
      <w:tr w14:paraId="2580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1550DD">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EAEA3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53136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AB4FB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机关事业单位对域名注册工作满意度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B6795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5B03A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4CDDF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52B98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078D2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4C0C7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C4FE6E">
            <w:pPr>
              <w:rPr>
                <w:rFonts w:hint="eastAsia" w:ascii="宋体"/>
                <w:sz w:val="24"/>
                <w:szCs w:val="24"/>
              </w:rPr>
            </w:pPr>
          </w:p>
        </w:tc>
      </w:tr>
      <w:tr w14:paraId="4FC3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062646">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73DAF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AF9F7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DCD93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控制成本</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1D7AA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EF13D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837C0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13398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25500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3D210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DE612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78D62A">
            <w:pPr>
              <w:rPr>
                <w:rFonts w:hint="eastAsia" w:ascii="宋体"/>
                <w:sz w:val="24"/>
                <w:szCs w:val="24"/>
              </w:rPr>
            </w:pPr>
          </w:p>
        </w:tc>
      </w:tr>
      <w:tr w14:paraId="5D89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8681B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5EB71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1711F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7AC921">
            <w:pPr>
              <w:rPr>
                <w:rFonts w:hint="eastAsia" w:ascii="宋体"/>
                <w:sz w:val="24"/>
                <w:szCs w:val="24"/>
              </w:rPr>
            </w:pPr>
          </w:p>
        </w:tc>
      </w:tr>
      <w:tr w14:paraId="203D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26057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BB8071">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该项目自评总分100分。完成了中文域名注册、网站开办审核工作，确保中央和省、市文件要求贯彻落实。</w:t>
            </w:r>
          </w:p>
        </w:tc>
      </w:tr>
      <w:tr w14:paraId="0764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A84DA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D926F4">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绩效目标设定可以进一步明确。部分绩效目标设定过于笼统，缺乏量化指标和可衡量标准，难以准确评估项目的实际成效。</w:t>
            </w:r>
          </w:p>
        </w:tc>
      </w:tr>
      <w:tr w14:paraId="1E9E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9B918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361974">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今后的工作中，我单位将进一步细化预算编制工作，认真做好预算的编制，实行预算目标绩效管理，明确并量化绩效指标，确保预算编制与绩效目标紧密结合，提高预算的针对性和有效性。</w:t>
            </w:r>
          </w:p>
        </w:tc>
      </w:tr>
      <w:tr w14:paraId="5EEE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C7F7A5">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项目负责人：赵毅冉</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121EA7">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r w14:paraId="6D5F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242" w:type="pct"/>
            <w:shd w:val="clear"/>
            <w:tcMar>
              <w:top w:w="0" w:type="dxa"/>
              <w:left w:w="108" w:type="dxa"/>
              <w:bottom w:w="0" w:type="dxa"/>
              <w:right w:w="108" w:type="dxa"/>
            </w:tcMar>
            <w:vAlign w:val="center"/>
          </w:tcPr>
          <w:p w14:paraId="66FED126">
            <w:pPr>
              <w:rPr>
                <w:rFonts w:hint="eastAsia" w:ascii="宋体"/>
                <w:sz w:val="24"/>
                <w:szCs w:val="24"/>
              </w:rPr>
            </w:pPr>
          </w:p>
        </w:tc>
        <w:tc>
          <w:tcPr>
            <w:tcW w:w="719" w:type="pct"/>
            <w:shd w:val="clear"/>
            <w:tcMar>
              <w:top w:w="0" w:type="dxa"/>
              <w:left w:w="108" w:type="dxa"/>
              <w:bottom w:w="0" w:type="dxa"/>
              <w:right w:w="108" w:type="dxa"/>
            </w:tcMar>
            <w:vAlign w:val="center"/>
          </w:tcPr>
          <w:p w14:paraId="4570DC87">
            <w:pPr>
              <w:rPr>
                <w:rFonts w:hint="eastAsia" w:ascii="宋体"/>
                <w:sz w:val="24"/>
                <w:szCs w:val="24"/>
              </w:rPr>
            </w:pPr>
          </w:p>
        </w:tc>
        <w:tc>
          <w:tcPr>
            <w:tcW w:w="621" w:type="pct"/>
            <w:shd w:val="clear"/>
            <w:tcMar>
              <w:top w:w="0" w:type="dxa"/>
              <w:left w:w="108" w:type="dxa"/>
              <w:bottom w:w="0" w:type="dxa"/>
              <w:right w:w="108" w:type="dxa"/>
            </w:tcMar>
            <w:vAlign w:val="center"/>
          </w:tcPr>
          <w:p w14:paraId="5F7BF784">
            <w:pPr>
              <w:rPr>
                <w:rFonts w:hint="eastAsia" w:ascii="宋体"/>
                <w:sz w:val="24"/>
                <w:szCs w:val="24"/>
              </w:rPr>
            </w:pPr>
          </w:p>
        </w:tc>
        <w:tc>
          <w:tcPr>
            <w:tcW w:w="793" w:type="pct"/>
            <w:shd w:val="clear"/>
            <w:tcMar>
              <w:top w:w="0" w:type="dxa"/>
              <w:left w:w="108" w:type="dxa"/>
              <w:bottom w:w="0" w:type="dxa"/>
              <w:right w:w="108" w:type="dxa"/>
            </w:tcMar>
            <w:vAlign w:val="center"/>
          </w:tcPr>
          <w:p w14:paraId="4EE1627B">
            <w:pPr>
              <w:rPr>
                <w:rFonts w:hint="eastAsia" w:ascii="宋体"/>
                <w:sz w:val="24"/>
                <w:szCs w:val="24"/>
              </w:rPr>
            </w:pPr>
          </w:p>
        </w:tc>
        <w:tc>
          <w:tcPr>
            <w:tcW w:w="184" w:type="pct"/>
            <w:shd w:val="clear"/>
            <w:tcMar>
              <w:top w:w="0" w:type="dxa"/>
              <w:left w:w="108" w:type="dxa"/>
              <w:bottom w:w="0" w:type="dxa"/>
              <w:right w:w="108" w:type="dxa"/>
            </w:tcMar>
            <w:vAlign w:val="center"/>
          </w:tcPr>
          <w:p w14:paraId="36DA7E97">
            <w:pPr>
              <w:rPr>
                <w:rFonts w:hint="eastAsia" w:ascii="宋体"/>
                <w:sz w:val="24"/>
                <w:szCs w:val="24"/>
              </w:rPr>
            </w:pPr>
          </w:p>
        </w:tc>
        <w:tc>
          <w:tcPr>
            <w:tcW w:w="588" w:type="pct"/>
            <w:shd w:val="clear"/>
            <w:tcMar>
              <w:top w:w="0" w:type="dxa"/>
              <w:left w:w="108" w:type="dxa"/>
              <w:bottom w:w="0" w:type="dxa"/>
              <w:right w:w="108" w:type="dxa"/>
            </w:tcMar>
            <w:vAlign w:val="center"/>
          </w:tcPr>
          <w:p w14:paraId="7DF5449F">
            <w:pPr>
              <w:rPr>
                <w:rFonts w:hint="eastAsia" w:ascii="宋体"/>
                <w:sz w:val="24"/>
                <w:szCs w:val="24"/>
              </w:rPr>
            </w:pPr>
          </w:p>
        </w:tc>
        <w:tc>
          <w:tcPr>
            <w:tcW w:w="185" w:type="pct"/>
            <w:shd w:val="clear"/>
            <w:tcMar>
              <w:top w:w="0" w:type="dxa"/>
              <w:left w:w="108" w:type="dxa"/>
              <w:bottom w:w="0" w:type="dxa"/>
              <w:right w:w="108" w:type="dxa"/>
            </w:tcMar>
            <w:vAlign w:val="center"/>
          </w:tcPr>
          <w:p w14:paraId="02769507">
            <w:pPr>
              <w:rPr>
                <w:rFonts w:hint="eastAsia" w:ascii="宋体"/>
                <w:sz w:val="24"/>
                <w:szCs w:val="24"/>
              </w:rPr>
            </w:pPr>
          </w:p>
        </w:tc>
        <w:tc>
          <w:tcPr>
            <w:tcW w:w="385" w:type="pct"/>
            <w:shd w:val="clear"/>
            <w:tcMar>
              <w:top w:w="0" w:type="dxa"/>
              <w:left w:w="108" w:type="dxa"/>
              <w:bottom w:w="0" w:type="dxa"/>
              <w:right w:w="108" w:type="dxa"/>
            </w:tcMar>
            <w:vAlign w:val="center"/>
          </w:tcPr>
          <w:p w14:paraId="61B18341">
            <w:pPr>
              <w:rPr>
                <w:rFonts w:hint="eastAsia" w:ascii="宋体"/>
                <w:sz w:val="24"/>
                <w:szCs w:val="24"/>
              </w:rPr>
            </w:pPr>
          </w:p>
        </w:tc>
        <w:tc>
          <w:tcPr>
            <w:tcW w:w="191" w:type="pct"/>
            <w:shd w:val="clear"/>
            <w:tcMar>
              <w:top w:w="0" w:type="dxa"/>
              <w:left w:w="108" w:type="dxa"/>
              <w:bottom w:w="0" w:type="dxa"/>
              <w:right w:w="108" w:type="dxa"/>
            </w:tcMar>
            <w:vAlign w:val="center"/>
          </w:tcPr>
          <w:p w14:paraId="3FEABC41">
            <w:pPr>
              <w:rPr>
                <w:rFonts w:hint="eastAsia" w:ascii="宋体"/>
                <w:sz w:val="24"/>
                <w:szCs w:val="24"/>
              </w:rPr>
            </w:pPr>
          </w:p>
        </w:tc>
        <w:tc>
          <w:tcPr>
            <w:tcW w:w="191" w:type="pct"/>
            <w:shd w:val="clear"/>
            <w:tcMar>
              <w:top w:w="0" w:type="dxa"/>
              <w:left w:w="108" w:type="dxa"/>
              <w:bottom w:w="0" w:type="dxa"/>
              <w:right w:w="108" w:type="dxa"/>
            </w:tcMar>
            <w:vAlign w:val="center"/>
          </w:tcPr>
          <w:p w14:paraId="2E4BAFC8">
            <w:pPr>
              <w:rPr>
                <w:rFonts w:hint="eastAsia" w:ascii="宋体"/>
                <w:sz w:val="24"/>
                <w:szCs w:val="24"/>
              </w:rPr>
            </w:pPr>
          </w:p>
        </w:tc>
        <w:tc>
          <w:tcPr>
            <w:tcW w:w="896" w:type="pct"/>
            <w:shd w:val="clear"/>
            <w:tcMar>
              <w:top w:w="0" w:type="dxa"/>
              <w:left w:w="108" w:type="dxa"/>
              <w:bottom w:w="0" w:type="dxa"/>
              <w:right w:w="108" w:type="dxa"/>
            </w:tcMar>
            <w:vAlign w:val="center"/>
          </w:tcPr>
          <w:p w14:paraId="09291E3E">
            <w:pPr>
              <w:rPr>
                <w:rFonts w:hint="eastAsia" w:ascii="宋体"/>
                <w:sz w:val="24"/>
                <w:szCs w:val="24"/>
              </w:rPr>
            </w:pPr>
          </w:p>
        </w:tc>
      </w:tr>
      <w:tr w14:paraId="10CC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1DC881">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1293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C1134F">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4C7B01">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51162221T000000227906-事业单位法人登记、变更、注销、年度报告工作、公示信息抽查经费</w:t>
            </w:r>
          </w:p>
        </w:tc>
      </w:tr>
      <w:tr w14:paraId="631C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174D1B">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5C07FE">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6F98460B">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53512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0C21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37F595">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9240F9">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254B7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6707EF">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5D77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6F03E4">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93EBB8">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6DFEA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　 根据中央编办《事业单位登记管理暂行条例实施细则》、《事业单位法人年度报告公示办法（试行）》（中央编办发〔2014〕4号）文件精神，对事业单位法人进行登记、变更、注销，事业单位法人年度报告公示制。</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23EA88">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完成了2024年度事业单位法人登记、变更、注销、年度报告工作、公示信息抽查工作。</w:t>
            </w:r>
          </w:p>
        </w:tc>
      </w:tr>
      <w:tr w14:paraId="0691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6972EE">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F4EF11">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B19882">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根据相关文件要求，完成了事业单位法人登记管理工作、事业单位法人年度报告公示工作及公示信息抽查工作。</w:t>
            </w:r>
          </w:p>
        </w:tc>
      </w:tr>
      <w:tr w14:paraId="7949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132D5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63549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E15A1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9FC85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F0B7A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9A1E6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0F9D9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80DE6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0A10F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2496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A4F329">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884D5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D71B2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3.40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C9C84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3.10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CB80F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3.10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4F6B0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DC289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CE978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D4192A">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在预算执行过程中，根据绩效监控信息和评价结果，及时调整预算分配。</w:t>
            </w:r>
          </w:p>
        </w:tc>
      </w:tr>
      <w:tr w14:paraId="1192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1D3751">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62BAE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9A1D1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3.40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9D411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3.10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DA22F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3.10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8D17C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71F83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B4EFE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F60A4F">
            <w:pPr>
              <w:rPr>
                <w:rFonts w:hint="eastAsia" w:ascii="宋体"/>
                <w:sz w:val="24"/>
                <w:szCs w:val="24"/>
              </w:rPr>
            </w:pPr>
          </w:p>
        </w:tc>
      </w:tr>
      <w:tr w14:paraId="16B5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AA9285">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9B54E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78083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BDF09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0712A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0826E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19588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D5131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C7B22B">
            <w:pPr>
              <w:rPr>
                <w:rFonts w:hint="eastAsia" w:ascii="宋体"/>
                <w:sz w:val="24"/>
                <w:szCs w:val="24"/>
              </w:rPr>
            </w:pPr>
          </w:p>
        </w:tc>
      </w:tr>
      <w:tr w14:paraId="3507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ADA0A1">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8A29B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88043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837B7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A58C6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74A2C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8D340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0155B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54C54C">
            <w:pPr>
              <w:rPr>
                <w:rFonts w:hint="eastAsia" w:ascii="宋体"/>
                <w:sz w:val="24"/>
                <w:szCs w:val="24"/>
              </w:rPr>
            </w:pPr>
          </w:p>
        </w:tc>
      </w:tr>
      <w:tr w14:paraId="6583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12DD80">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97B97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91640E">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A50592">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AFAF1A">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DA2B82">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84705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D0C9B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514A90">
            <w:pPr>
              <w:rPr>
                <w:rFonts w:hint="eastAsia" w:ascii="宋体"/>
                <w:sz w:val="24"/>
                <w:szCs w:val="24"/>
              </w:rPr>
            </w:pPr>
          </w:p>
        </w:tc>
      </w:tr>
      <w:tr w14:paraId="7823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36F8B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65882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7D0C9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62124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E6C49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13085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62DF9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873F8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9F957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1D3E1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7D86A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627D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5C1681">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A5F47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B646E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A36A1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事业单位法人年度报告公示数量</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39B24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76221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406</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BF988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个</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49DCF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406</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C8CBF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34D15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235EFC">
            <w:pPr>
              <w:rPr>
                <w:rFonts w:hint="eastAsia" w:ascii="宋体"/>
                <w:sz w:val="24"/>
                <w:szCs w:val="24"/>
              </w:rPr>
            </w:pPr>
          </w:p>
        </w:tc>
      </w:tr>
      <w:tr w14:paraId="7C68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6D2459">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504CD2">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BDA55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19CC4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事业单位法人年度报告合格率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CF303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38EEF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4D7F1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EA5A5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8B321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644DF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ADCDF0">
            <w:pPr>
              <w:rPr>
                <w:rFonts w:hint="eastAsia" w:ascii="宋体"/>
                <w:sz w:val="24"/>
                <w:szCs w:val="24"/>
              </w:rPr>
            </w:pPr>
          </w:p>
        </w:tc>
      </w:tr>
      <w:tr w14:paraId="4707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80178D">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C82D98">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708C8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92C43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完成事业单位登记管理工作时间</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FD1CA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2046E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066C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46D2B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177C8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59D65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FE43A9">
            <w:pPr>
              <w:rPr>
                <w:rFonts w:hint="eastAsia" w:ascii="宋体"/>
                <w:sz w:val="24"/>
                <w:szCs w:val="24"/>
              </w:rPr>
            </w:pPr>
          </w:p>
        </w:tc>
      </w:tr>
      <w:tr w14:paraId="2D48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BE13E3">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37B9F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646E5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50E50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事业单位法人事中事后监督力度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AB306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7CFC0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加强</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9E9F12">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00E3A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加强</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56E51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EF5EF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42508C">
            <w:pPr>
              <w:rPr>
                <w:rFonts w:hint="eastAsia" w:ascii="宋体"/>
                <w:sz w:val="24"/>
                <w:szCs w:val="24"/>
              </w:rPr>
            </w:pPr>
          </w:p>
        </w:tc>
      </w:tr>
      <w:tr w14:paraId="65E7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44C30F">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DC4D57">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D6550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可持续影响指标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12CE2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事业单位登记管理事项办结率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D0689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4D903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9D11D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E932E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981F1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6B381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E6937E">
            <w:pPr>
              <w:rPr>
                <w:rFonts w:hint="eastAsia" w:ascii="宋体"/>
                <w:sz w:val="24"/>
                <w:szCs w:val="24"/>
              </w:rPr>
            </w:pPr>
          </w:p>
        </w:tc>
      </w:tr>
      <w:tr w14:paraId="4D9F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AA1375">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BD37D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1DBCF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C6CDF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事业单位满意度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8A8F7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14CED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6D257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D6918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202CF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50853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D96C18">
            <w:pPr>
              <w:rPr>
                <w:rFonts w:hint="eastAsia" w:ascii="宋体"/>
                <w:sz w:val="24"/>
                <w:szCs w:val="24"/>
              </w:rPr>
            </w:pPr>
          </w:p>
        </w:tc>
      </w:tr>
      <w:tr w14:paraId="137D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718423">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570C5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76B25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5F346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控制成本</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69E08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26BB8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3.4</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D0411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万元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526ED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3.1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89982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A8958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9751ED">
            <w:pPr>
              <w:rPr>
                <w:rFonts w:hint="eastAsia" w:ascii="宋体"/>
                <w:sz w:val="24"/>
                <w:szCs w:val="24"/>
              </w:rPr>
            </w:pPr>
          </w:p>
        </w:tc>
      </w:tr>
      <w:tr w14:paraId="629B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DA682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AA64C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A7CE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B392D9">
            <w:pPr>
              <w:rPr>
                <w:rFonts w:hint="eastAsia" w:ascii="宋体"/>
                <w:sz w:val="24"/>
                <w:szCs w:val="24"/>
              </w:rPr>
            </w:pPr>
          </w:p>
        </w:tc>
      </w:tr>
      <w:tr w14:paraId="2BD8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3EC94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687F37">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该项目自评总分100分。该项目完成情况良好，有利于事业单位登记管理工作的开展，不断提升事业单位登记管理工作的质量和水平。</w:t>
            </w:r>
          </w:p>
        </w:tc>
      </w:tr>
      <w:tr w14:paraId="51D2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A2779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EC9CE8">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预算编制有待进一步完善，绩效目标设定可以进一步明确。部分绩效目标设定过于笼统，缺乏量化指标和可衡量标准，难以准确评估项目的实际成效。</w:t>
            </w:r>
          </w:p>
        </w:tc>
      </w:tr>
      <w:tr w14:paraId="5BD5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26FC8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E2BD92">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今后的工作中，我单位将进一步细化预算编制工作，认真做好预算的编制，实行预算目标绩效管理，明确并量化绩效指标，确保预算编制与绩效目标紧密结合，提高预算的针对性和有效性。</w:t>
            </w:r>
          </w:p>
        </w:tc>
      </w:tr>
      <w:tr w14:paraId="317B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16D311">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项目负责人：邹松言</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098407">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r w14:paraId="25D8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shd w:val="clear"/>
            <w:tcMar>
              <w:top w:w="0" w:type="dxa"/>
              <w:left w:w="108" w:type="dxa"/>
              <w:bottom w:w="0" w:type="dxa"/>
              <w:right w:w="108" w:type="dxa"/>
            </w:tcMar>
            <w:vAlign w:val="center"/>
          </w:tcPr>
          <w:p w14:paraId="6DA0E0A9">
            <w:pPr>
              <w:rPr>
                <w:rFonts w:hint="eastAsia" w:ascii="宋体"/>
                <w:sz w:val="24"/>
                <w:szCs w:val="24"/>
              </w:rPr>
            </w:pPr>
          </w:p>
        </w:tc>
        <w:tc>
          <w:tcPr>
            <w:tcW w:w="719" w:type="pct"/>
            <w:shd w:val="clear"/>
            <w:tcMar>
              <w:top w:w="0" w:type="dxa"/>
              <w:left w:w="108" w:type="dxa"/>
              <w:bottom w:w="0" w:type="dxa"/>
              <w:right w:w="108" w:type="dxa"/>
            </w:tcMar>
            <w:vAlign w:val="center"/>
          </w:tcPr>
          <w:p w14:paraId="3C51A763">
            <w:pPr>
              <w:rPr>
                <w:rFonts w:hint="eastAsia" w:ascii="宋体"/>
                <w:sz w:val="24"/>
                <w:szCs w:val="24"/>
              </w:rPr>
            </w:pPr>
          </w:p>
        </w:tc>
        <w:tc>
          <w:tcPr>
            <w:tcW w:w="621" w:type="pct"/>
            <w:shd w:val="clear"/>
            <w:tcMar>
              <w:top w:w="0" w:type="dxa"/>
              <w:left w:w="108" w:type="dxa"/>
              <w:bottom w:w="0" w:type="dxa"/>
              <w:right w:w="108" w:type="dxa"/>
            </w:tcMar>
            <w:vAlign w:val="center"/>
          </w:tcPr>
          <w:p w14:paraId="1D9D1D2D">
            <w:pPr>
              <w:rPr>
                <w:rFonts w:hint="eastAsia" w:ascii="宋体"/>
                <w:sz w:val="24"/>
                <w:szCs w:val="24"/>
              </w:rPr>
            </w:pPr>
          </w:p>
        </w:tc>
        <w:tc>
          <w:tcPr>
            <w:tcW w:w="793" w:type="pct"/>
            <w:shd w:val="clear"/>
            <w:tcMar>
              <w:top w:w="0" w:type="dxa"/>
              <w:left w:w="108" w:type="dxa"/>
              <w:bottom w:w="0" w:type="dxa"/>
              <w:right w:w="108" w:type="dxa"/>
            </w:tcMar>
            <w:vAlign w:val="center"/>
          </w:tcPr>
          <w:p w14:paraId="6D4B0462">
            <w:pPr>
              <w:rPr>
                <w:rFonts w:hint="eastAsia" w:ascii="宋体"/>
                <w:sz w:val="24"/>
                <w:szCs w:val="24"/>
              </w:rPr>
            </w:pPr>
          </w:p>
        </w:tc>
        <w:tc>
          <w:tcPr>
            <w:tcW w:w="184" w:type="pct"/>
            <w:shd w:val="clear"/>
            <w:tcMar>
              <w:top w:w="0" w:type="dxa"/>
              <w:left w:w="108" w:type="dxa"/>
              <w:bottom w:w="0" w:type="dxa"/>
              <w:right w:w="108" w:type="dxa"/>
            </w:tcMar>
            <w:vAlign w:val="center"/>
          </w:tcPr>
          <w:p w14:paraId="72A66559">
            <w:pPr>
              <w:rPr>
                <w:rFonts w:hint="eastAsia" w:ascii="宋体"/>
                <w:sz w:val="24"/>
                <w:szCs w:val="24"/>
              </w:rPr>
            </w:pPr>
          </w:p>
        </w:tc>
        <w:tc>
          <w:tcPr>
            <w:tcW w:w="588" w:type="pct"/>
            <w:shd w:val="clear"/>
            <w:tcMar>
              <w:top w:w="0" w:type="dxa"/>
              <w:left w:w="108" w:type="dxa"/>
              <w:bottom w:w="0" w:type="dxa"/>
              <w:right w:w="108" w:type="dxa"/>
            </w:tcMar>
            <w:vAlign w:val="center"/>
          </w:tcPr>
          <w:p w14:paraId="41918D6F">
            <w:pPr>
              <w:rPr>
                <w:rFonts w:hint="eastAsia" w:ascii="宋体"/>
                <w:sz w:val="24"/>
                <w:szCs w:val="24"/>
              </w:rPr>
            </w:pPr>
          </w:p>
        </w:tc>
        <w:tc>
          <w:tcPr>
            <w:tcW w:w="185" w:type="pct"/>
            <w:shd w:val="clear"/>
            <w:tcMar>
              <w:top w:w="0" w:type="dxa"/>
              <w:left w:w="108" w:type="dxa"/>
              <w:bottom w:w="0" w:type="dxa"/>
              <w:right w:w="108" w:type="dxa"/>
            </w:tcMar>
            <w:vAlign w:val="center"/>
          </w:tcPr>
          <w:p w14:paraId="615F1D7B">
            <w:pPr>
              <w:rPr>
                <w:rFonts w:hint="eastAsia" w:ascii="宋体"/>
                <w:sz w:val="24"/>
                <w:szCs w:val="24"/>
              </w:rPr>
            </w:pPr>
          </w:p>
        </w:tc>
        <w:tc>
          <w:tcPr>
            <w:tcW w:w="385" w:type="pct"/>
            <w:shd w:val="clear"/>
            <w:tcMar>
              <w:top w:w="0" w:type="dxa"/>
              <w:left w:w="108" w:type="dxa"/>
              <w:bottom w:w="0" w:type="dxa"/>
              <w:right w:w="108" w:type="dxa"/>
            </w:tcMar>
            <w:vAlign w:val="center"/>
          </w:tcPr>
          <w:p w14:paraId="276E4431">
            <w:pPr>
              <w:rPr>
                <w:rFonts w:hint="eastAsia" w:ascii="宋体"/>
                <w:sz w:val="24"/>
                <w:szCs w:val="24"/>
              </w:rPr>
            </w:pPr>
          </w:p>
        </w:tc>
        <w:tc>
          <w:tcPr>
            <w:tcW w:w="191" w:type="pct"/>
            <w:shd w:val="clear"/>
            <w:tcMar>
              <w:top w:w="0" w:type="dxa"/>
              <w:left w:w="108" w:type="dxa"/>
              <w:bottom w:w="0" w:type="dxa"/>
              <w:right w:w="108" w:type="dxa"/>
            </w:tcMar>
            <w:vAlign w:val="center"/>
          </w:tcPr>
          <w:p w14:paraId="19C7CB06">
            <w:pPr>
              <w:rPr>
                <w:rFonts w:hint="eastAsia" w:ascii="宋体"/>
                <w:sz w:val="24"/>
                <w:szCs w:val="24"/>
              </w:rPr>
            </w:pPr>
          </w:p>
        </w:tc>
        <w:tc>
          <w:tcPr>
            <w:tcW w:w="191" w:type="pct"/>
            <w:shd w:val="clear"/>
            <w:tcMar>
              <w:top w:w="0" w:type="dxa"/>
              <w:left w:w="108" w:type="dxa"/>
              <w:bottom w:w="0" w:type="dxa"/>
              <w:right w:w="108" w:type="dxa"/>
            </w:tcMar>
            <w:vAlign w:val="center"/>
          </w:tcPr>
          <w:p w14:paraId="61DD779F">
            <w:pPr>
              <w:rPr>
                <w:rFonts w:hint="eastAsia" w:ascii="宋体"/>
                <w:sz w:val="24"/>
                <w:szCs w:val="24"/>
              </w:rPr>
            </w:pPr>
          </w:p>
        </w:tc>
        <w:tc>
          <w:tcPr>
            <w:tcW w:w="896" w:type="pct"/>
            <w:shd w:val="clear"/>
            <w:tcMar>
              <w:top w:w="0" w:type="dxa"/>
              <w:left w:w="108" w:type="dxa"/>
              <w:bottom w:w="0" w:type="dxa"/>
              <w:right w:w="108" w:type="dxa"/>
            </w:tcMar>
            <w:vAlign w:val="center"/>
          </w:tcPr>
          <w:p w14:paraId="09EE319C">
            <w:pPr>
              <w:rPr>
                <w:rFonts w:hint="eastAsia" w:ascii="宋体"/>
                <w:sz w:val="24"/>
                <w:szCs w:val="24"/>
              </w:rPr>
            </w:pPr>
          </w:p>
        </w:tc>
      </w:tr>
      <w:tr w14:paraId="2ACB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298596">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2518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CE6B18">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A2B2AD">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51162221T000000227910-武胜县</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放管服</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改革工作（权责清单清理、编制）工作经费</w:t>
            </w:r>
          </w:p>
        </w:tc>
      </w:tr>
      <w:tr w14:paraId="087C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E6B8CA">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6D6998">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7075D30F">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64F99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7532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4C851A">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CEA480">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F6030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BB73F6">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5F29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3"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A46EE8">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15073C">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3DAC8F">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　贯彻落实中央和省、市相关任务目标，保证</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放管服</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改革和政府职能转变各项工作任务的正常推进与执行，切实做好负责指导推进全市各县（区）</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放管服</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改革和政府职能转变工作，做好行政权力清单、公共服务事项清单等相关清单的梳理和动态调整工作。</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92D2D4">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6"/>
                <w:szCs w:val="16"/>
                <w:lang w:eastAsia="zh-CN"/>
              </w:rPr>
              <w:t>贯彻落实中央和省、市相关任务目标，保证</w:t>
            </w:r>
            <w:r>
              <w:rPr>
                <w:rFonts w:hint="default" w:ascii="Times New Roman" w:hAnsi="Times New Roman" w:eastAsia="黑体" w:cs="Times New Roman"/>
                <w:i w:val="0"/>
                <w:iCs w:val="0"/>
                <w:color w:val="000000"/>
                <w:sz w:val="16"/>
                <w:szCs w:val="16"/>
                <w:lang w:eastAsia="zh-CN"/>
              </w:rPr>
              <w:t>“</w:t>
            </w:r>
            <w:r>
              <w:rPr>
                <w:rFonts w:hint="eastAsia" w:ascii="黑体" w:hAnsi="宋体" w:eastAsia="黑体" w:cs="Times New Roman"/>
                <w:i w:val="0"/>
                <w:iCs w:val="0"/>
                <w:color w:val="000000"/>
                <w:sz w:val="16"/>
                <w:szCs w:val="16"/>
                <w:lang w:eastAsia="zh-CN"/>
              </w:rPr>
              <w:t>放管服</w:t>
            </w:r>
            <w:r>
              <w:rPr>
                <w:rFonts w:hint="default" w:ascii="Times New Roman" w:hAnsi="Times New Roman" w:eastAsia="黑体" w:cs="Times New Roman"/>
                <w:i w:val="0"/>
                <w:iCs w:val="0"/>
                <w:color w:val="000000"/>
                <w:sz w:val="16"/>
                <w:szCs w:val="16"/>
                <w:lang w:eastAsia="zh-CN"/>
              </w:rPr>
              <w:t>”</w:t>
            </w:r>
            <w:r>
              <w:rPr>
                <w:rFonts w:hint="eastAsia" w:ascii="黑体" w:hAnsi="宋体" w:eastAsia="黑体" w:cs="Times New Roman"/>
                <w:i w:val="0"/>
                <w:iCs w:val="0"/>
                <w:color w:val="000000"/>
                <w:sz w:val="16"/>
                <w:szCs w:val="16"/>
                <w:lang w:eastAsia="zh-CN"/>
              </w:rPr>
              <w:t>改革和政府职能转变各项工作任务的正常推进与执行，切实做好</w:t>
            </w:r>
            <w:r>
              <w:rPr>
                <w:rFonts w:hint="default" w:ascii="Times New Roman" w:hAnsi="Times New Roman" w:eastAsia="黑体" w:cs="Times New Roman"/>
                <w:i w:val="0"/>
                <w:iCs w:val="0"/>
                <w:color w:val="000000"/>
                <w:sz w:val="16"/>
                <w:szCs w:val="16"/>
                <w:lang w:eastAsia="zh-CN"/>
              </w:rPr>
              <w:t>“</w:t>
            </w:r>
            <w:r>
              <w:rPr>
                <w:rFonts w:hint="eastAsia" w:ascii="黑体" w:hAnsi="宋体" w:eastAsia="黑体" w:cs="Times New Roman"/>
                <w:i w:val="0"/>
                <w:iCs w:val="0"/>
                <w:color w:val="000000"/>
                <w:sz w:val="16"/>
                <w:szCs w:val="16"/>
                <w:lang w:eastAsia="zh-CN"/>
              </w:rPr>
              <w:t>放管服</w:t>
            </w:r>
            <w:r>
              <w:rPr>
                <w:rFonts w:hint="default" w:ascii="Times New Roman" w:hAnsi="Times New Roman" w:eastAsia="黑体" w:cs="Times New Roman"/>
                <w:i w:val="0"/>
                <w:iCs w:val="0"/>
                <w:color w:val="000000"/>
                <w:sz w:val="16"/>
                <w:szCs w:val="16"/>
                <w:lang w:eastAsia="zh-CN"/>
              </w:rPr>
              <w:t>”</w:t>
            </w:r>
            <w:r>
              <w:rPr>
                <w:rFonts w:hint="eastAsia" w:ascii="黑体" w:hAnsi="宋体" w:eastAsia="黑体" w:cs="Times New Roman"/>
                <w:i w:val="0"/>
                <w:iCs w:val="0"/>
                <w:color w:val="000000"/>
                <w:sz w:val="16"/>
                <w:szCs w:val="16"/>
                <w:lang w:eastAsia="zh-CN"/>
              </w:rPr>
              <w:t>改革和政府职能转变工作，做好行政权力清单、公共服务事项清单等相关清单的梳理和动态调整工作。</w:t>
            </w:r>
          </w:p>
        </w:tc>
      </w:tr>
      <w:tr w14:paraId="5CF6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F8D714">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1FDF7C">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5C9050">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根据中央和省、市相关文件要求，做好</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放管服</w:t>
            </w:r>
            <w:r>
              <w:rPr>
                <w:rFonts w:hint="default" w:ascii="Times New Roman" w:hAnsi="Times New Roman" w:eastAsia="宋体" w:cs="Times New Roman"/>
                <w:i w:val="0"/>
                <w:iCs w:val="0"/>
                <w:color w:val="000000"/>
                <w:sz w:val="18"/>
                <w:szCs w:val="18"/>
                <w:lang w:eastAsia="zh-CN"/>
              </w:rPr>
              <w:t>”</w:t>
            </w:r>
            <w:r>
              <w:rPr>
                <w:rFonts w:hint="eastAsia" w:ascii="宋体" w:hAnsi="宋体" w:eastAsia="宋体" w:cs="Times New Roman"/>
                <w:i w:val="0"/>
                <w:iCs w:val="0"/>
                <w:color w:val="000000"/>
                <w:sz w:val="18"/>
                <w:szCs w:val="18"/>
                <w:lang w:eastAsia="zh-CN"/>
              </w:rPr>
              <w:t>相关工作、权责清单动态调整等工作。</w:t>
            </w:r>
          </w:p>
        </w:tc>
      </w:tr>
      <w:tr w14:paraId="4DBC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7B1F4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C95E7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3C642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4037F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6A817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0546F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A8DA5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B7D01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F1F18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07DB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02F54F">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382CC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E7524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8.50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D4A13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7.88</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9F6E4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7.88</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543CA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73703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E6BBD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13DD10">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在预算执行过程中，根据绩效监控信息和评价结果，及时调整预算分配。</w:t>
            </w:r>
          </w:p>
        </w:tc>
      </w:tr>
      <w:tr w14:paraId="02DE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5F9443">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6D7CC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AB2D5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8.50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BC1E6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7.88</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FFFEF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7.88</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5CF13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240FE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15485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22A23C">
            <w:pPr>
              <w:rPr>
                <w:rFonts w:hint="eastAsia" w:ascii="宋体"/>
                <w:sz w:val="24"/>
                <w:szCs w:val="24"/>
              </w:rPr>
            </w:pPr>
          </w:p>
        </w:tc>
      </w:tr>
      <w:tr w14:paraId="544C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F2B436">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50601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9562F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58EF1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9F7F5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93B78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BD169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A230E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A1376A">
            <w:pPr>
              <w:rPr>
                <w:rFonts w:hint="eastAsia" w:ascii="宋体"/>
                <w:sz w:val="24"/>
                <w:szCs w:val="24"/>
              </w:rPr>
            </w:pPr>
          </w:p>
        </w:tc>
      </w:tr>
      <w:tr w14:paraId="7EC5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21486F">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11080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E3E55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30953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FDA63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AC45C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2CE74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C5FDF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D32BB1">
            <w:pPr>
              <w:rPr>
                <w:rFonts w:hint="eastAsia" w:ascii="宋体"/>
                <w:sz w:val="24"/>
                <w:szCs w:val="24"/>
              </w:rPr>
            </w:pPr>
          </w:p>
        </w:tc>
      </w:tr>
      <w:tr w14:paraId="7827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20F480">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D9F85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31BC66">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AAB441">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3596B2">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C4A9EA">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ABF45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F2EF4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417C6E">
            <w:pPr>
              <w:rPr>
                <w:rFonts w:hint="eastAsia" w:ascii="宋体"/>
                <w:sz w:val="24"/>
                <w:szCs w:val="24"/>
              </w:rPr>
            </w:pPr>
          </w:p>
        </w:tc>
      </w:tr>
      <w:tr w14:paraId="40AC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1AB13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4CC3A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54425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17FF7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68F38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CBCE3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E778A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EFB21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891B0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F9B34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6643C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5E18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4465A6">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C0EAA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2D7A5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A88E9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组织开展权责清单培训工作</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F11A4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F5E42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79D40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次</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44DA4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i/>
                <w:iCs/>
                <w:color w:val="000000"/>
                <w:sz w:val="16"/>
                <w:szCs w:val="16"/>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FF160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38B70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790F3A">
            <w:pPr>
              <w:rPr>
                <w:rFonts w:hint="eastAsia" w:ascii="宋体"/>
                <w:sz w:val="24"/>
                <w:szCs w:val="24"/>
              </w:rPr>
            </w:pPr>
          </w:p>
        </w:tc>
      </w:tr>
      <w:tr w14:paraId="49BB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BD3DAE">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9FEA31">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C0411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E752E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权责清单工作政策知晓率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718E3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C31D0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6FB3D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E19FD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i/>
                <w:iCs/>
                <w:color w:val="000000"/>
                <w:sz w:val="16"/>
                <w:szCs w:val="16"/>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0F46E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534E0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50220C">
            <w:pPr>
              <w:rPr>
                <w:rFonts w:hint="eastAsia" w:ascii="宋体"/>
                <w:sz w:val="24"/>
                <w:szCs w:val="24"/>
              </w:rPr>
            </w:pPr>
          </w:p>
        </w:tc>
      </w:tr>
      <w:tr w14:paraId="6AF8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65D1D8">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64E004">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75BB1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56B6C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完成时间</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19CF6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17DFF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2B32A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0E08D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i/>
                <w:iCs/>
                <w:color w:val="000000"/>
                <w:sz w:val="16"/>
                <w:szCs w:val="16"/>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0ACB0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6E5A5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D8D777">
            <w:pPr>
              <w:rPr>
                <w:rFonts w:hint="eastAsia" w:ascii="宋体"/>
                <w:sz w:val="24"/>
                <w:szCs w:val="24"/>
              </w:rPr>
            </w:pPr>
          </w:p>
        </w:tc>
      </w:tr>
      <w:tr w14:paraId="0C60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523CB0">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A29BA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8262F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社会效益指标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22DFE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政府职能转变程度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FB012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E08AC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3C75D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416F8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i/>
                <w:iCs/>
                <w:color w:val="000000"/>
                <w:sz w:val="16"/>
                <w:szCs w:val="16"/>
                <w:lang w:eastAsia="zh-CN"/>
              </w:rPr>
              <w:t>≥90%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1BDF1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6E1E1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83C520">
            <w:pPr>
              <w:rPr>
                <w:rFonts w:hint="eastAsia" w:ascii="宋体"/>
                <w:sz w:val="24"/>
                <w:szCs w:val="24"/>
              </w:rPr>
            </w:pPr>
          </w:p>
        </w:tc>
      </w:tr>
      <w:tr w14:paraId="35F0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022BFC">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3AC9B1">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12DF7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可持续影响指标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0A1EF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服务经济社会发展能力提升情况</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EE317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69C23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9FD773">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F417F1">
            <w:pPr>
              <w:pStyle w:val="20"/>
              <w:keepNext w:val="0"/>
              <w:keepLines w:val="0"/>
              <w:widowControl/>
              <w:suppressLineNumbers w:val="0"/>
              <w:spacing w:before="0" w:beforeAutospacing="1" w:after="0" w:afterAutospacing="1"/>
              <w:ind w:left="0" w:right="0"/>
              <w:jc w:val="center"/>
            </w:pPr>
            <w:r>
              <w:rPr>
                <w:rFonts w:hint="eastAsia" w:ascii="微软雅黑" w:hAnsi="微软雅黑" w:eastAsia="微软雅黑" w:cs="Times New Roman"/>
                <w:i/>
                <w:iCs/>
                <w:color w:val="000000"/>
                <w:sz w:val="16"/>
                <w:szCs w:val="16"/>
                <w:lang w:eastAsia="zh-CN"/>
              </w:rPr>
              <w:t>提高</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043C1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1C11C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42DDB7">
            <w:pPr>
              <w:rPr>
                <w:rFonts w:hint="eastAsia" w:ascii="宋体"/>
                <w:sz w:val="24"/>
                <w:szCs w:val="24"/>
              </w:rPr>
            </w:pPr>
          </w:p>
        </w:tc>
      </w:tr>
      <w:tr w14:paraId="7C71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0A9B16">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2BB6C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CD874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77321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群众对办事服务的满意程度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1BC9F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A66DA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DA9DA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01D2B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i/>
                <w:iCs/>
                <w:color w:val="000000"/>
                <w:sz w:val="16"/>
                <w:szCs w:val="16"/>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E37C8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B3C59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4AF28A">
            <w:pPr>
              <w:rPr>
                <w:rFonts w:hint="eastAsia" w:ascii="宋体"/>
                <w:sz w:val="24"/>
                <w:szCs w:val="24"/>
              </w:rPr>
            </w:pPr>
          </w:p>
        </w:tc>
      </w:tr>
      <w:tr w14:paraId="64BB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D8EA52">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6D6A5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73836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6937C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控制成本</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A8EA4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C3299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8.5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D3729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万元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4C5B6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i/>
                <w:iCs/>
                <w:color w:val="000000"/>
                <w:sz w:val="16"/>
                <w:szCs w:val="16"/>
                <w:lang w:eastAsia="zh-CN"/>
              </w:rPr>
              <w:t>7.88</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2CCDC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138A7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6C74F8">
            <w:pPr>
              <w:rPr>
                <w:rFonts w:hint="eastAsia" w:ascii="宋体"/>
                <w:sz w:val="24"/>
                <w:szCs w:val="24"/>
              </w:rPr>
            </w:pPr>
          </w:p>
        </w:tc>
      </w:tr>
      <w:tr w14:paraId="4C34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5FCA6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8B255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F519A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44D6E6">
            <w:pPr>
              <w:rPr>
                <w:rFonts w:hint="eastAsia" w:ascii="宋体"/>
                <w:sz w:val="24"/>
                <w:szCs w:val="24"/>
              </w:rPr>
            </w:pPr>
          </w:p>
        </w:tc>
      </w:tr>
      <w:tr w14:paraId="6A91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0883D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50B19E">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该项目自评总分100分。定期对权责清单进行动态调整，保持了权责清单的时效性和准确性。切实做好了</w:t>
            </w:r>
            <w:r>
              <w:rPr>
                <w:rFonts w:hint="default" w:ascii="Times New Roman" w:hAnsi="Times New Roman" w:eastAsia="微软雅黑" w:cs="Times New Roman"/>
                <w:i w:val="0"/>
                <w:iCs w:val="0"/>
                <w:color w:val="000000"/>
                <w:sz w:val="16"/>
                <w:szCs w:val="16"/>
                <w:lang w:eastAsia="zh-CN"/>
              </w:rPr>
              <w:t>“</w:t>
            </w:r>
            <w:r>
              <w:rPr>
                <w:rFonts w:hint="eastAsia" w:ascii="微软雅黑" w:hAnsi="微软雅黑" w:eastAsia="微软雅黑" w:cs="Times New Roman"/>
                <w:i w:val="0"/>
                <w:iCs w:val="0"/>
                <w:color w:val="000000"/>
                <w:sz w:val="16"/>
                <w:szCs w:val="16"/>
                <w:lang w:eastAsia="zh-CN"/>
              </w:rPr>
              <w:t>放管服</w:t>
            </w:r>
            <w:r>
              <w:rPr>
                <w:rFonts w:hint="default" w:ascii="Times New Roman" w:hAnsi="Times New Roman" w:eastAsia="微软雅黑" w:cs="Times New Roman"/>
                <w:i w:val="0"/>
                <w:iCs w:val="0"/>
                <w:color w:val="000000"/>
                <w:sz w:val="16"/>
                <w:szCs w:val="16"/>
                <w:lang w:eastAsia="zh-CN"/>
              </w:rPr>
              <w:t>”</w:t>
            </w:r>
            <w:r>
              <w:rPr>
                <w:rFonts w:hint="eastAsia" w:ascii="微软雅黑" w:hAnsi="微软雅黑" w:eastAsia="微软雅黑" w:cs="Times New Roman"/>
                <w:i w:val="0"/>
                <w:iCs w:val="0"/>
                <w:color w:val="000000"/>
                <w:sz w:val="16"/>
                <w:szCs w:val="16"/>
                <w:lang w:eastAsia="zh-CN"/>
              </w:rPr>
              <w:t>改革和政府职能转变相关工作，政府治理能力现代化水平提升。</w:t>
            </w:r>
          </w:p>
        </w:tc>
      </w:tr>
      <w:tr w14:paraId="5766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4F28A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277969">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绩效指标有待进一步细化明确，年中预算调整减少。</w:t>
            </w:r>
          </w:p>
        </w:tc>
      </w:tr>
      <w:tr w14:paraId="11B8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A3EA3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DC6EA2">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明确并量化绩效指标，仔细检查绩效目标指标值及度量单位设置，确保准确无误。科学合理编制预算项目资金，减少预算调整。</w:t>
            </w:r>
          </w:p>
        </w:tc>
      </w:tr>
      <w:tr w14:paraId="4D83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4A8DC4">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项目负责人：熊俊</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0AFB84">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r w14:paraId="0B8D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242" w:type="pct"/>
            <w:shd w:val="clear"/>
            <w:tcMar>
              <w:top w:w="0" w:type="dxa"/>
              <w:left w:w="108" w:type="dxa"/>
              <w:bottom w:w="0" w:type="dxa"/>
              <w:right w:w="108" w:type="dxa"/>
            </w:tcMar>
            <w:vAlign w:val="center"/>
          </w:tcPr>
          <w:p w14:paraId="48ABF785">
            <w:pPr>
              <w:rPr>
                <w:rFonts w:hint="eastAsia" w:ascii="宋体"/>
                <w:sz w:val="24"/>
                <w:szCs w:val="24"/>
              </w:rPr>
            </w:pPr>
          </w:p>
        </w:tc>
        <w:tc>
          <w:tcPr>
            <w:tcW w:w="719" w:type="pct"/>
            <w:shd w:val="clear"/>
            <w:tcMar>
              <w:top w:w="0" w:type="dxa"/>
              <w:left w:w="108" w:type="dxa"/>
              <w:bottom w:w="0" w:type="dxa"/>
              <w:right w:w="108" w:type="dxa"/>
            </w:tcMar>
            <w:vAlign w:val="center"/>
          </w:tcPr>
          <w:p w14:paraId="1B0AB095">
            <w:pPr>
              <w:rPr>
                <w:rFonts w:hint="eastAsia" w:ascii="宋体"/>
                <w:sz w:val="24"/>
                <w:szCs w:val="24"/>
              </w:rPr>
            </w:pPr>
          </w:p>
        </w:tc>
        <w:tc>
          <w:tcPr>
            <w:tcW w:w="621" w:type="pct"/>
            <w:shd w:val="clear"/>
            <w:tcMar>
              <w:top w:w="0" w:type="dxa"/>
              <w:left w:w="108" w:type="dxa"/>
              <w:bottom w:w="0" w:type="dxa"/>
              <w:right w:w="108" w:type="dxa"/>
            </w:tcMar>
            <w:vAlign w:val="center"/>
          </w:tcPr>
          <w:p w14:paraId="7D7E4DFD">
            <w:pPr>
              <w:rPr>
                <w:rFonts w:hint="eastAsia" w:ascii="宋体"/>
                <w:sz w:val="24"/>
                <w:szCs w:val="24"/>
              </w:rPr>
            </w:pPr>
          </w:p>
        </w:tc>
        <w:tc>
          <w:tcPr>
            <w:tcW w:w="793" w:type="pct"/>
            <w:shd w:val="clear"/>
            <w:tcMar>
              <w:top w:w="0" w:type="dxa"/>
              <w:left w:w="108" w:type="dxa"/>
              <w:bottom w:w="0" w:type="dxa"/>
              <w:right w:w="108" w:type="dxa"/>
            </w:tcMar>
            <w:vAlign w:val="center"/>
          </w:tcPr>
          <w:p w14:paraId="380AA336">
            <w:pPr>
              <w:rPr>
                <w:rFonts w:hint="eastAsia" w:ascii="宋体"/>
                <w:sz w:val="24"/>
                <w:szCs w:val="24"/>
              </w:rPr>
            </w:pPr>
          </w:p>
        </w:tc>
        <w:tc>
          <w:tcPr>
            <w:tcW w:w="184" w:type="pct"/>
            <w:shd w:val="clear"/>
            <w:tcMar>
              <w:top w:w="0" w:type="dxa"/>
              <w:left w:w="108" w:type="dxa"/>
              <w:bottom w:w="0" w:type="dxa"/>
              <w:right w:w="108" w:type="dxa"/>
            </w:tcMar>
            <w:vAlign w:val="center"/>
          </w:tcPr>
          <w:p w14:paraId="45E58E10">
            <w:pPr>
              <w:rPr>
                <w:rFonts w:hint="eastAsia" w:ascii="宋体"/>
                <w:sz w:val="24"/>
                <w:szCs w:val="24"/>
              </w:rPr>
            </w:pPr>
          </w:p>
        </w:tc>
        <w:tc>
          <w:tcPr>
            <w:tcW w:w="588" w:type="pct"/>
            <w:shd w:val="clear"/>
            <w:tcMar>
              <w:top w:w="0" w:type="dxa"/>
              <w:left w:w="108" w:type="dxa"/>
              <w:bottom w:w="0" w:type="dxa"/>
              <w:right w:w="108" w:type="dxa"/>
            </w:tcMar>
            <w:vAlign w:val="center"/>
          </w:tcPr>
          <w:p w14:paraId="4D1B6F72">
            <w:pPr>
              <w:rPr>
                <w:rFonts w:hint="eastAsia" w:ascii="宋体"/>
                <w:sz w:val="24"/>
                <w:szCs w:val="24"/>
              </w:rPr>
            </w:pPr>
          </w:p>
        </w:tc>
        <w:tc>
          <w:tcPr>
            <w:tcW w:w="185" w:type="pct"/>
            <w:shd w:val="clear"/>
            <w:tcMar>
              <w:top w:w="0" w:type="dxa"/>
              <w:left w:w="108" w:type="dxa"/>
              <w:bottom w:w="0" w:type="dxa"/>
              <w:right w:w="108" w:type="dxa"/>
            </w:tcMar>
            <w:vAlign w:val="center"/>
          </w:tcPr>
          <w:p w14:paraId="2DC313EA">
            <w:pPr>
              <w:rPr>
                <w:rFonts w:hint="eastAsia" w:ascii="宋体"/>
                <w:sz w:val="24"/>
                <w:szCs w:val="24"/>
              </w:rPr>
            </w:pPr>
          </w:p>
        </w:tc>
        <w:tc>
          <w:tcPr>
            <w:tcW w:w="385" w:type="pct"/>
            <w:shd w:val="clear"/>
            <w:tcMar>
              <w:top w:w="0" w:type="dxa"/>
              <w:left w:w="108" w:type="dxa"/>
              <w:bottom w:w="0" w:type="dxa"/>
              <w:right w:w="108" w:type="dxa"/>
            </w:tcMar>
            <w:vAlign w:val="center"/>
          </w:tcPr>
          <w:p w14:paraId="6E9E2A1E">
            <w:pPr>
              <w:rPr>
                <w:rFonts w:hint="eastAsia" w:ascii="宋体"/>
                <w:sz w:val="24"/>
                <w:szCs w:val="24"/>
              </w:rPr>
            </w:pPr>
          </w:p>
        </w:tc>
        <w:tc>
          <w:tcPr>
            <w:tcW w:w="191" w:type="pct"/>
            <w:shd w:val="clear"/>
            <w:tcMar>
              <w:top w:w="0" w:type="dxa"/>
              <w:left w:w="108" w:type="dxa"/>
              <w:bottom w:w="0" w:type="dxa"/>
              <w:right w:w="108" w:type="dxa"/>
            </w:tcMar>
            <w:vAlign w:val="center"/>
          </w:tcPr>
          <w:p w14:paraId="57DEB161">
            <w:pPr>
              <w:rPr>
                <w:rFonts w:hint="eastAsia" w:ascii="宋体"/>
                <w:sz w:val="24"/>
                <w:szCs w:val="24"/>
              </w:rPr>
            </w:pPr>
          </w:p>
        </w:tc>
        <w:tc>
          <w:tcPr>
            <w:tcW w:w="191" w:type="pct"/>
            <w:shd w:val="clear"/>
            <w:tcMar>
              <w:top w:w="0" w:type="dxa"/>
              <w:left w:w="108" w:type="dxa"/>
              <w:bottom w:w="0" w:type="dxa"/>
              <w:right w:w="108" w:type="dxa"/>
            </w:tcMar>
            <w:vAlign w:val="center"/>
          </w:tcPr>
          <w:p w14:paraId="5144AA36">
            <w:pPr>
              <w:rPr>
                <w:rFonts w:hint="eastAsia" w:ascii="宋体"/>
                <w:sz w:val="24"/>
                <w:szCs w:val="24"/>
              </w:rPr>
            </w:pPr>
          </w:p>
        </w:tc>
        <w:tc>
          <w:tcPr>
            <w:tcW w:w="896" w:type="pct"/>
            <w:shd w:val="clear"/>
            <w:tcMar>
              <w:top w:w="0" w:type="dxa"/>
              <w:left w:w="108" w:type="dxa"/>
              <w:bottom w:w="0" w:type="dxa"/>
              <w:right w:w="108" w:type="dxa"/>
            </w:tcMar>
            <w:vAlign w:val="center"/>
          </w:tcPr>
          <w:p w14:paraId="6A4B759F">
            <w:pPr>
              <w:rPr>
                <w:rFonts w:hint="eastAsia" w:ascii="宋体"/>
                <w:sz w:val="24"/>
                <w:szCs w:val="24"/>
              </w:rPr>
            </w:pPr>
          </w:p>
        </w:tc>
      </w:tr>
      <w:tr w14:paraId="2D73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2742F9">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10AA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C57AE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1122B9">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51162221T000000227913-机构编制实名制系统运行专项工作经费</w:t>
            </w:r>
          </w:p>
        </w:tc>
      </w:tr>
      <w:tr w14:paraId="76DB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8F07E2">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C60294">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76E84F53">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E08A2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1BFB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985404">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3BDFB3">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9B1BF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C0F0AF">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2CB3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E72A82">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055E61">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800FD5">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　机构编制实名制系统运行专项工作，便于对机构编制进行统计，分析，促进机构编制工作有序开展。</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685ED4">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完成了2024年机构编制实名制系统运行工作。</w:t>
            </w:r>
          </w:p>
        </w:tc>
      </w:tr>
      <w:tr w14:paraId="19A0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314B2B">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C7196E">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45B01F">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通过对人员名单、实名制系统的及时调整，完成了机构编制实名制系统运行专项工作。</w:t>
            </w:r>
          </w:p>
        </w:tc>
      </w:tr>
      <w:tr w14:paraId="4179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F0E86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AA89F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03184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1D925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55C7E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C1EFD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A963F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0A455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C65D9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2CDD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1B2746">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C866A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D23B6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D10F5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3501E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8D3C4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98B7D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A188B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01BA79">
            <w:pPr>
              <w:rPr>
                <w:rFonts w:hint="eastAsia" w:ascii="宋体"/>
                <w:sz w:val="24"/>
                <w:szCs w:val="24"/>
              </w:rPr>
            </w:pPr>
          </w:p>
        </w:tc>
      </w:tr>
      <w:tr w14:paraId="6A4F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86CAA0">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0B700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F4565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FD73B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2BF97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67F48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9FB6A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E7DC5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EC6536">
            <w:pPr>
              <w:rPr>
                <w:rFonts w:hint="eastAsia" w:ascii="宋体"/>
                <w:sz w:val="24"/>
                <w:szCs w:val="24"/>
              </w:rPr>
            </w:pPr>
          </w:p>
        </w:tc>
      </w:tr>
      <w:tr w14:paraId="2968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838739">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BB0A4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68329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2E3C6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06492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A9CDE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56EC2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73C70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B3BEBE">
            <w:pPr>
              <w:rPr>
                <w:rFonts w:hint="eastAsia" w:ascii="宋体"/>
                <w:sz w:val="24"/>
                <w:szCs w:val="24"/>
              </w:rPr>
            </w:pPr>
          </w:p>
        </w:tc>
      </w:tr>
      <w:tr w14:paraId="19A3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D36D90">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861B2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C74C3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95B41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DB172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2532E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3BAF3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336B4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167E88">
            <w:pPr>
              <w:rPr>
                <w:rFonts w:hint="eastAsia" w:ascii="宋体"/>
                <w:sz w:val="24"/>
                <w:szCs w:val="24"/>
              </w:rPr>
            </w:pPr>
          </w:p>
        </w:tc>
      </w:tr>
      <w:tr w14:paraId="73E1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022516">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90410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E07C7B">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625420">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82BC93">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5D2111">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A6997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3AF10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FAC2E2">
            <w:pPr>
              <w:rPr>
                <w:rFonts w:hint="eastAsia" w:ascii="宋体"/>
                <w:sz w:val="24"/>
                <w:szCs w:val="24"/>
              </w:rPr>
            </w:pPr>
          </w:p>
        </w:tc>
      </w:tr>
      <w:tr w14:paraId="07E9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9ACAE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63930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D5397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7E940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35A08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36C44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7EE84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671F6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CC597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F6BB6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68E31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48F3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3A5520">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3E293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51D1D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5738C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机构编制统计数量</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0DABC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ED80A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567</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BFDF7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个</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4FEC5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567</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ADDB4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81735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310EAB">
            <w:pPr>
              <w:rPr>
                <w:rFonts w:hint="eastAsia" w:ascii="宋体"/>
                <w:sz w:val="24"/>
                <w:szCs w:val="24"/>
              </w:rPr>
            </w:pPr>
          </w:p>
        </w:tc>
      </w:tr>
      <w:tr w14:paraId="52B2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46070A">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BEB6B3">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0C0EE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61444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实名制覆盖率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58E16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3BFE4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3F961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B5FB7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D47C2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6494F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38DE07">
            <w:pPr>
              <w:rPr>
                <w:rFonts w:hint="eastAsia" w:ascii="宋体"/>
                <w:sz w:val="24"/>
                <w:szCs w:val="24"/>
              </w:rPr>
            </w:pPr>
          </w:p>
        </w:tc>
      </w:tr>
      <w:tr w14:paraId="714D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B30431">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0AA8A9">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F93D7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DB968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完成时间</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3C353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D0719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456F8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E37C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34D4D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00AAF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A041E3">
            <w:pPr>
              <w:rPr>
                <w:rFonts w:hint="eastAsia" w:ascii="宋体"/>
                <w:sz w:val="24"/>
                <w:szCs w:val="24"/>
              </w:rPr>
            </w:pPr>
          </w:p>
        </w:tc>
      </w:tr>
      <w:tr w14:paraId="656B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EE3E4E">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0D8E5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692A6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社会效益指标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18D55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促进机构编制资源科学合理有效配置情况</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01E90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50EF6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E1017E">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CBB47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提高</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7A0F8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FDFFD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D0DF54">
            <w:pPr>
              <w:rPr>
                <w:rFonts w:hint="eastAsia" w:ascii="宋体"/>
                <w:sz w:val="24"/>
                <w:szCs w:val="24"/>
              </w:rPr>
            </w:pPr>
          </w:p>
        </w:tc>
      </w:tr>
      <w:tr w14:paraId="1618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79D788">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147FFF">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9A924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可持续影响指标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2565B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机构编制管理信息化率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295F2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581DF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37B68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C778F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E1836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CBE9E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D6944A">
            <w:pPr>
              <w:rPr>
                <w:rFonts w:hint="eastAsia" w:ascii="宋体"/>
                <w:sz w:val="24"/>
                <w:szCs w:val="24"/>
              </w:rPr>
            </w:pPr>
          </w:p>
        </w:tc>
      </w:tr>
      <w:tr w14:paraId="068B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CD3FD5">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87055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CB72A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3397B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党政机关满意度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0292A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748DF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8F7B8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5A14A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A2BAC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25DF2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62DCC7">
            <w:pPr>
              <w:rPr>
                <w:rFonts w:hint="eastAsia" w:ascii="宋体"/>
                <w:sz w:val="24"/>
                <w:szCs w:val="24"/>
              </w:rPr>
            </w:pPr>
          </w:p>
        </w:tc>
      </w:tr>
      <w:tr w14:paraId="77AE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DF06B4">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A4071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490ED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5197D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控制成本</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AEF4A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12973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9850C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万元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B688C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1.7</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AA0F3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D6CFE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B029A1">
            <w:pPr>
              <w:rPr>
                <w:rFonts w:hint="eastAsia" w:ascii="宋体"/>
                <w:sz w:val="24"/>
                <w:szCs w:val="24"/>
              </w:rPr>
            </w:pPr>
          </w:p>
        </w:tc>
      </w:tr>
      <w:tr w14:paraId="68DD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4A693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EC1DC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68127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F96543">
            <w:pPr>
              <w:rPr>
                <w:rFonts w:hint="eastAsia" w:ascii="宋体"/>
                <w:sz w:val="24"/>
                <w:szCs w:val="24"/>
              </w:rPr>
            </w:pPr>
          </w:p>
        </w:tc>
      </w:tr>
      <w:tr w14:paraId="33BA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714D3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5756A5">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该项目自评总分100分。该项目完成情况良好，保障完成机构编制实名制系统运行专项工作，便于对机构编制进行统计、分析，促进机构编制工作有序开展。</w:t>
            </w:r>
          </w:p>
        </w:tc>
      </w:tr>
      <w:tr w14:paraId="7B6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55218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38A4D2">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预算编制有待进一步完善，绩效目标设定可以进一步明确。部分绩效目标设定过于笼统，缺乏量化指标和可衡量标准，难以准确评估项目的实际成效。</w:t>
            </w:r>
          </w:p>
        </w:tc>
      </w:tr>
      <w:tr w14:paraId="7384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138F5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51C8AE">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今后的工作中，我单位将进一步细化预算编制工作，认真做好预算的编制，实行预算目标绩效管理，明确并量化绩效指标，确保预算编制与绩效目标紧密结合，提高预算的针对性和有效性。</w:t>
            </w:r>
          </w:p>
        </w:tc>
      </w:tr>
      <w:tr w14:paraId="1A85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1AB552">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项目负责人：赵毅冉</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C14E61">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r w14:paraId="6ED2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242" w:type="pct"/>
            <w:shd w:val="clear"/>
            <w:tcMar>
              <w:top w:w="0" w:type="dxa"/>
              <w:left w:w="108" w:type="dxa"/>
              <w:bottom w:w="0" w:type="dxa"/>
              <w:right w:w="108" w:type="dxa"/>
            </w:tcMar>
            <w:vAlign w:val="center"/>
          </w:tcPr>
          <w:p w14:paraId="4E0CE9D5">
            <w:pPr>
              <w:rPr>
                <w:rFonts w:hint="eastAsia" w:ascii="宋体"/>
                <w:sz w:val="24"/>
                <w:szCs w:val="24"/>
              </w:rPr>
            </w:pPr>
          </w:p>
        </w:tc>
        <w:tc>
          <w:tcPr>
            <w:tcW w:w="719" w:type="pct"/>
            <w:shd w:val="clear"/>
            <w:tcMar>
              <w:top w:w="0" w:type="dxa"/>
              <w:left w:w="108" w:type="dxa"/>
              <w:bottom w:w="0" w:type="dxa"/>
              <w:right w:w="108" w:type="dxa"/>
            </w:tcMar>
            <w:vAlign w:val="center"/>
          </w:tcPr>
          <w:p w14:paraId="21514CF2">
            <w:pPr>
              <w:rPr>
                <w:rFonts w:hint="eastAsia" w:ascii="宋体"/>
                <w:sz w:val="24"/>
                <w:szCs w:val="24"/>
              </w:rPr>
            </w:pPr>
          </w:p>
        </w:tc>
        <w:tc>
          <w:tcPr>
            <w:tcW w:w="621" w:type="pct"/>
            <w:shd w:val="clear"/>
            <w:tcMar>
              <w:top w:w="0" w:type="dxa"/>
              <w:left w:w="108" w:type="dxa"/>
              <w:bottom w:w="0" w:type="dxa"/>
              <w:right w:w="108" w:type="dxa"/>
            </w:tcMar>
            <w:vAlign w:val="center"/>
          </w:tcPr>
          <w:p w14:paraId="3312D473">
            <w:pPr>
              <w:rPr>
                <w:rFonts w:hint="eastAsia" w:ascii="宋体"/>
                <w:sz w:val="24"/>
                <w:szCs w:val="24"/>
              </w:rPr>
            </w:pPr>
          </w:p>
        </w:tc>
        <w:tc>
          <w:tcPr>
            <w:tcW w:w="793" w:type="pct"/>
            <w:shd w:val="clear"/>
            <w:tcMar>
              <w:top w:w="0" w:type="dxa"/>
              <w:left w:w="108" w:type="dxa"/>
              <w:bottom w:w="0" w:type="dxa"/>
              <w:right w:w="108" w:type="dxa"/>
            </w:tcMar>
            <w:vAlign w:val="center"/>
          </w:tcPr>
          <w:p w14:paraId="257199B3">
            <w:pPr>
              <w:rPr>
                <w:rFonts w:hint="eastAsia" w:ascii="宋体"/>
                <w:sz w:val="24"/>
                <w:szCs w:val="24"/>
              </w:rPr>
            </w:pPr>
          </w:p>
        </w:tc>
        <w:tc>
          <w:tcPr>
            <w:tcW w:w="184" w:type="pct"/>
            <w:shd w:val="clear"/>
            <w:tcMar>
              <w:top w:w="0" w:type="dxa"/>
              <w:left w:w="108" w:type="dxa"/>
              <w:bottom w:w="0" w:type="dxa"/>
              <w:right w:w="108" w:type="dxa"/>
            </w:tcMar>
            <w:vAlign w:val="center"/>
          </w:tcPr>
          <w:p w14:paraId="64994F8C">
            <w:pPr>
              <w:rPr>
                <w:rFonts w:hint="eastAsia" w:ascii="宋体"/>
                <w:sz w:val="24"/>
                <w:szCs w:val="24"/>
              </w:rPr>
            </w:pPr>
          </w:p>
        </w:tc>
        <w:tc>
          <w:tcPr>
            <w:tcW w:w="588" w:type="pct"/>
            <w:shd w:val="clear"/>
            <w:tcMar>
              <w:top w:w="0" w:type="dxa"/>
              <w:left w:w="108" w:type="dxa"/>
              <w:bottom w:w="0" w:type="dxa"/>
              <w:right w:w="108" w:type="dxa"/>
            </w:tcMar>
            <w:vAlign w:val="center"/>
          </w:tcPr>
          <w:p w14:paraId="5E157FA0">
            <w:pPr>
              <w:rPr>
                <w:rFonts w:hint="eastAsia" w:ascii="宋体"/>
                <w:sz w:val="24"/>
                <w:szCs w:val="24"/>
              </w:rPr>
            </w:pPr>
          </w:p>
        </w:tc>
        <w:tc>
          <w:tcPr>
            <w:tcW w:w="185" w:type="pct"/>
            <w:shd w:val="clear"/>
            <w:tcMar>
              <w:top w:w="0" w:type="dxa"/>
              <w:left w:w="108" w:type="dxa"/>
              <w:bottom w:w="0" w:type="dxa"/>
              <w:right w:w="108" w:type="dxa"/>
            </w:tcMar>
            <w:vAlign w:val="center"/>
          </w:tcPr>
          <w:p w14:paraId="090C96B3">
            <w:pPr>
              <w:rPr>
                <w:rFonts w:hint="eastAsia" w:ascii="宋体"/>
                <w:sz w:val="24"/>
                <w:szCs w:val="24"/>
              </w:rPr>
            </w:pPr>
          </w:p>
        </w:tc>
        <w:tc>
          <w:tcPr>
            <w:tcW w:w="385" w:type="pct"/>
            <w:shd w:val="clear"/>
            <w:tcMar>
              <w:top w:w="0" w:type="dxa"/>
              <w:left w:w="108" w:type="dxa"/>
              <w:bottom w:w="0" w:type="dxa"/>
              <w:right w:w="108" w:type="dxa"/>
            </w:tcMar>
            <w:vAlign w:val="center"/>
          </w:tcPr>
          <w:p w14:paraId="0EB8A173">
            <w:pPr>
              <w:rPr>
                <w:rFonts w:hint="eastAsia" w:ascii="宋体"/>
                <w:sz w:val="24"/>
                <w:szCs w:val="24"/>
              </w:rPr>
            </w:pPr>
          </w:p>
        </w:tc>
        <w:tc>
          <w:tcPr>
            <w:tcW w:w="191" w:type="pct"/>
            <w:shd w:val="clear"/>
            <w:tcMar>
              <w:top w:w="0" w:type="dxa"/>
              <w:left w:w="108" w:type="dxa"/>
              <w:bottom w:w="0" w:type="dxa"/>
              <w:right w:w="108" w:type="dxa"/>
            </w:tcMar>
            <w:vAlign w:val="center"/>
          </w:tcPr>
          <w:p w14:paraId="1A9C0DFB">
            <w:pPr>
              <w:rPr>
                <w:rFonts w:hint="eastAsia" w:ascii="宋体"/>
                <w:sz w:val="24"/>
                <w:szCs w:val="24"/>
              </w:rPr>
            </w:pPr>
          </w:p>
        </w:tc>
        <w:tc>
          <w:tcPr>
            <w:tcW w:w="191" w:type="pct"/>
            <w:shd w:val="clear"/>
            <w:tcMar>
              <w:top w:w="0" w:type="dxa"/>
              <w:left w:w="108" w:type="dxa"/>
              <w:bottom w:w="0" w:type="dxa"/>
              <w:right w:w="108" w:type="dxa"/>
            </w:tcMar>
            <w:vAlign w:val="center"/>
          </w:tcPr>
          <w:p w14:paraId="378951A7">
            <w:pPr>
              <w:rPr>
                <w:rFonts w:hint="eastAsia" w:ascii="宋体"/>
                <w:sz w:val="24"/>
                <w:szCs w:val="24"/>
              </w:rPr>
            </w:pPr>
          </w:p>
        </w:tc>
        <w:tc>
          <w:tcPr>
            <w:tcW w:w="896" w:type="pct"/>
            <w:shd w:val="clear"/>
            <w:tcMar>
              <w:top w:w="0" w:type="dxa"/>
              <w:left w:w="108" w:type="dxa"/>
              <w:bottom w:w="0" w:type="dxa"/>
              <w:right w:w="108" w:type="dxa"/>
            </w:tcMar>
            <w:vAlign w:val="center"/>
          </w:tcPr>
          <w:p w14:paraId="3C1B04DC">
            <w:pPr>
              <w:rPr>
                <w:rFonts w:hint="eastAsia" w:ascii="宋体"/>
                <w:sz w:val="24"/>
                <w:szCs w:val="24"/>
              </w:rPr>
            </w:pPr>
          </w:p>
        </w:tc>
      </w:tr>
      <w:tr w14:paraId="630E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C648AC">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4DE0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B2A372">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2F278E">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51162221T000000227920-上交党政机关和事业单位中文域名注册费</w:t>
            </w:r>
          </w:p>
        </w:tc>
      </w:tr>
      <w:tr w14:paraId="611D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B7C2F0">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964AC0">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6DF7A30E">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69FE0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7DBD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B9A7E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81E167">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5E05D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77B9B8">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061D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23A208">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304A5F">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843046">
            <w:pPr>
              <w:pStyle w:val="20"/>
              <w:keepNext w:val="0"/>
              <w:keepLines w:val="0"/>
              <w:widowControl/>
              <w:suppressLineNumbers w:val="0"/>
              <w:wordWrap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按照中央编办《关于进一步加强党政群机关和事业单位网上名称管理工作的通知》、（中央编办发【2009】4号），市级党、政、群机关和事业单位（556个）进行了网上名称（中文域名）注册。中文域名的管理费100元/年/个。开展业务培训、实地核查、调研学习等。</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425207">
            <w:pPr>
              <w:pStyle w:val="20"/>
              <w:keepNext w:val="0"/>
              <w:keepLines w:val="0"/>
              <w:widowControl/>
              <w:suppressLineNumbers w:val="0"/>
              <w:wordWrap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完成了上交党政机关和事业单位中文域名注册费工作。</w:t>
            </w:r>
          </w:p>
        </w:tc>
      </w:tr>
      <w:tr w14:paraId="4AB1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9983F3">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3BDBD1">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EB1E4E">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通过开展业务培训、实地核查、调研学习等，完成上交党政机关和事业单位中文域名注册费工作。</w:t>
            </w:r>
          </w:p>
        </w:tc>
      </w:tr>
      <w:tr w14:paraId="0220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46B21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77C53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678EA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0644D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2487C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67CA2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449F6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55513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7FC10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3F8A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B26C8E">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60D1A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4920A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598B6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04777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6209A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F5974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93401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0DBF17">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在预算执行过程中，根据绩效监控信息和评价结果，及时调整预算分配。</w:t>
            </w:r>
          </w:p>
        </w:tc>
      </w:tr>
      <w:tr w14:paraId="3E3A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B94AFA">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EC137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B74AC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86E6E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45BA1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FCE3E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8402F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1A657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822133">
            <w:pPr>
              <w:rPr>
                <w:rFonts w:hint="eastAsia" w:ascii="宋体"/>
                <w:sz w:val="24"/>
                <w:szCs w:val="24"/>
              </w:rPr>
            </w:pPr>
          </w:p>
        </w:tc>
      </w:tr>
      <w:tr w14:paraId="00F8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2A7928">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5B74D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4EBF2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222FC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4C787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90E47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AD446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506FA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D1C016">
            <w:pPr>
              <w:rPr>
                <w:rFonts w:hint="eastAsia" w:ascii="宋体"/>
                <w:sz w:val="24"/>
                <w:szCs w:val="24"/>
              </w:rPr>
            </w:pPr>
          </w:p>
        </w:tc>
      </w:tr>
      <w:tr w14:paraId="226E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723571">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53F96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E91F6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5DFE3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35D54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289A4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3F75F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DCF13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E85AD8">
            <w:pPr>
              <w:rPr>
                <w:rFonts w:hint="eastAsia" w:ascii="宋体"/>
                <w:sz w:val="24"/>
                <w:szCs w:val="24"/>
              </w:rPr>
            </w:pPr>
          </w:p>
        </w:tc>
      </w:tr>
      <w:tr w14:paraId="5BCE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2BFD45">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02466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EA6D69">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5B9B98">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7FA2B2">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544A63">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2CD31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8D1BC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DCCBF3">
            <w:pPr>
              <w:rPr>
                <w:rFonts w:hint="eastAsia" w:ascii="宋体"/>
                <w:sz w:val="24"/>
                <w:szCs w:val="24"/>
              </w:rPr>
            </w:pPr>
          </w:p>
        </w:tc>
      </w:tr>
      <w:tr w14:paraId="1E23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FFDD1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B1B04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2C053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331A1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17395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47846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57718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5077B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A7D09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62130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A16F2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5B8E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498CAB">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DA062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87D9E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8DB68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行政事业单位缴费数量</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DCE3D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3E873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487</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1ED3A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个</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533D3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487</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EEF20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34013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0ED361">
            <w:pPr>
              <w:rPr>
                <w:rFonts w:hint="eastAsia" w:ascii="宋体"/>
                <w:sz w:val="24"/>
                <w:szCs w:val="24"/>
              </w:rPr>
            </w:pPr>
          </w:p>
        </w:tc>
      </w:tr>
      <w:tr w14:paraId="4F0E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C4D0B8">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526722">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66539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7423B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域名注册信息准确率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2E4B1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A2F0F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CEA75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0EEB0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51AE1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06635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0773BE">
            <w:pPr>
              <w:rPr>
                <w:rFonts w:hint="eastAsia" w:ascii="宋体"/>
                <w:sz w:val="24"/>
                <w:szCs w:val="24"/>
              </w:rPr>
            </w:pPr>
          </w:p>
        </w:tc>
      </w:tr>
      <w:tr w14:paraId="66C4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867566">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C93F37">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B3066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1389F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完成时间</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65999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2A5EE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4280E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E93EA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4B40F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8917B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06A381">
            <w:pPr>
              <w:rPr>
                <w:rFonts w:hint="eastAsia" w:ascii="宋体"/>
                <w:sz w:val="24"/>
                <w:szCs w:val="24"/>
              </w:rPr>
            </w:pPr>
          </w:p>
        </w:tc>
      </w:tr>
      <w:tr w14:paraId="530C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F77C87">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49809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00F3B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社会效益指标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750C6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域名工作影响力提升，域名安全性得到保障</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4E819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6AD28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提升</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BF91F8">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85038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提升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47042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C04F7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48758F">
            <w:pPr>
              <w:rPr>
                <w:rFonts w:hint="eastAsia" w:ascii="宋体"/>
                <w:sz w:val="24"/>
                <w:szCs w:val="24"/>
              </w:rPr>
            </w:pPr>
          </w:p>
        </w:tc>
      </w:tr>
      <w:tr w14:paraId="63E9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A47608">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9A49B4">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E480F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可持续影响指标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FD7A0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促进行政事业单位域名网站正常运行率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8D14E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2ED32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4F339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B61A5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1AC73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8005B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E0DBBF">
            <w:pPr>
              <w:rPr>
                <w:rFonts w:hint="eastAsia" w:ascii="宋体"/>
                <w:sz w:val="24"/>
                <w:szCs w:val="24"/>
              </w:rPr>
            </w:pPr>
          </w:p>
        </w:tc>
      </w:tr>
      <w:tr w14:paraId="2B6B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71F3B5">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DFB25E">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3DD4B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FE30F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行政事业单位满意度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CC4D1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22D63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1044A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3DA11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49691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01197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02505D">
            <w:pPr>
              <w:rPr>
                <w:rFonts w:hint="eastAsia" w:ascii="宋体"/>
                <w:sz w:val="24"/>
                <w:szCs w:val="24"/>
              </w:rPr>
            </w:pPr>
          </w:p>
        </w:tc>
      </w:tr>
      <w:tr w14:paraId="7C5C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91FD22">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3B857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FF8BF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12EBA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控制成本</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ABCD7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4C8B1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99C8C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万元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771F0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07C50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F83A4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B8FD57">
            <w:pPr>
              <w:rPr>
                <w:rFonts w:hint="eastAsia" w:ascii="宋体"/>
                <w:sz w:val="24"/>
                <w:szCs w:val="24"/>
              </w:rPr>
            </w:pPr>
          </w:p>
        </w:tc>
      </w:tr>
      <w:tr w14:paraId="734B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21CC8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AA84D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3E23A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E1E567">
            <w:pPr>
              <w:rPr>
                <w:rFonts w:hint="eastAsia" w:ascii="宋体"/>
                <w:sz w:val="24"/>
                <w:szCs w:val="24"/>
              </w:rPr>
            </w:pPr>
          </w:p>
        </w:tc>
      </w:tr>
      <w:tr w14:paraId="6593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4EE17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98E3C7">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该项目自评总分100分。该项目完成情况良好，保障完成上交党政机关和事业单位中文域名注册费专项工作，贯彻落实党中央和省、市相关文件要求，促进机构编制工作有序开展。</w:t>
            </w:r>
          </w:p>
        </w:tc>
      </w:tr>
      <w:tr w14:paraId="54F0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DABFB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B1B5E7">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年中预算调整减少。年初预算数编制有待进一步完善。</w:t>
            </w:r>
          </w:p>
        </w:tc>
      </w:tr>
      <w:tr w14:paraId="7CCE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0CDF8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1EB0EF">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科学合理编制预算项目资金，减少预算调整。</w:t>
            </w:r>
          </w:p>
        </w:tc>
      </w:tr>
      <w:tr w14:paraId="51AD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381796">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项目负责人：赵毅冉</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D41590">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r w14:paraId="2478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shd w:val="clear"/>
            <w:tcMar>
              <w:top w:w="0" w:type="dxa"/>
              <w:left w:w="108" w:type="dxa"/>
              <w:bottom w:w="0" w:type="dxa"/>
              <w:right w:w="108" w:type="dxa"/>
            </w:tcMar>
            <w:vAlign w:val="center"/>
          </w:tcPr>
          <w:p w14:paraId="026C734E">
            <w:pPr>
              <w:rPr>
                <w:rFonts w:hint="eastAsia" w:ascii="宋体"/>
                <w:sz w:val="24"/>
                <w:szCs w:val="24"/>
              </w:rPr>
            </w:pPr>
          </w:p>
        </w:tc>
        <w:tc>
          <w:tcPr>
            <w:tcW w:w="719" w:type="pct"/>
            <w:shd w:val="clear"/>
            <w:tcMar>
              <w:top w:w="0" w:type="dxa"/>
              <w:left w:w="108" w:type="dxa"/>
              <w:bottom w:w="0" w:type="dxa"/>
              <w:right w:w="108" w:type="dxa"/>
            </w:tcMar>
            <w:vAlign w:val="center"/>
          </w:tcPr>
          <w:p w14:paraId="67592E6F">
            <w:pPr>
              <w:rPr>
                <w:rFonts w:hint="eastAsia" w:ascii="宋体"/>
                <w:sz w:val="24"/>
                <w:szCs w:val="24"/>
              </w:rPr>
            </w:pPr>
          </w:p>
        </w:tc>
        <w:tc>
          <w:tcPr>
            <w:tcW w:w="621" w:type="pct"/>
            <w:shd w:val="clear"/>
            <w:tcMar>
              <w:top w:w="0" w:type="dxa"/>
              <w:left w:w="108" w:type="dxa"/>
              <w:bottom w:w="0" w:type="dxa"/>
              <w:right w:w="108" w:type="dxa"/>
            </w:tcMar>
            <w:vAlign w:val="center"/>
          </w:tcPr>
          <w:p w14:paraId="4D5E883A">
            <w:pPr>
              <w:rPr>
                <w:rFonts w:hint="eastAsia" w:ascii="宋体"/>
                <w:sz w:val="24"/>
                <w:szCs w:val="24"/>
              </w:rPr>
            </w:pPr>
          </w:p>
        </w:tc>
        <w:tc>
          <w:tcPr>
            <w:tcW w:w="793" w:type="pct"/>
            <w:shd w:val="clear"/>
            <w:tcMar>
              <w:top w:w="0" w:type="dxa"/>
              <w:left w:w="108" w:type="dxa"/>
              <w:bottom w:w="0" w:type="dxa"/>
              <w:right w:w="108" w:type="dxa"/>
            </w:tcMar>
            <w:vAlign w:val="center"/>
          </w:tcPr>
          <w:p w14:paraId="6D962235">
            <w:pPr>
              <w:rPr>
                <w:rFonts w:hint="eastAsia" w:ascii="宋体"/>
                <w:sz w:val="24"/>
                <w:szCs w:val="24"/>
              </w:rPr>
            </w:pPr>
          </w:p>
        </w:tc>
        <w:tc>
          <w:tcPr>
            <w:tcW w:w="184" w:type="pct"/>
            <w:shd w:val="clear"/>
            <w:tcMar>
              <w:top w:w="0" w:type="dxa"/>
              <w:left w:w="108" w:type="dxa"/>
              <w:bottom w:w="0" w:type="dxa"/>
              <w:right w:w="108" w:type="dxa"/>
            </w:tcMar>
            <w:vAlign w:val="center"/>
          </w:tcPr>
          <w:p w14:paraId="4CD48CD7">
            <w:pPr>
              <w:rPr>
                <w:rFonts w:hint="eastAsia" w:ascii="宋体"/>
                <w:sz w:val="24"/>
                <w:szCs w:val="24"/>
              </w:rPr>
            </w:pPr>
          </w:p>
        </w:tc>
        <w:tc>
          <w:tcPr>
            <w:tcW w:w="588" w:type="pct"/>
            <w:shd w:val="clear"/>
            <w:tcMar>
              <w:top w:w="0" w:type="dxa"/>
              <w:left w:w="108" w:type="dxa"/>
              <w:bottom w:w="0" w:type="dxa"/>
              <w:right w:w="108" w:type="dxa"/>
            </w:tcMar>
            <w:vAlign w:val="center"/>
          </w:tcPr>
          <w:p w14:paraId="794D640F">
            <w:pPr>
              <w:rPr>
                <w:rFonts w:hint="eastAsia" w:ascii="宋体"/>
                <w:sz w:val="24"/>
                <w:szCs w:val="24"/>
              </w:rPr>
            </w:pPr>
          </w:p>
        </w:tc>
        <w:tc>
          <w:tcPr>
            <w:tcW w:w="185" w:type="pct"/>
            <w:shd w:val="clear"/>
            <w:tcMar>
              <w:top w:w="0" w:type="dxa"/>
              <w:left w:w="108" w:type="dxa"/>
              <w:bottom w:w="0" w:type="dxa"/>
              <w:right w:w="108" w:type="dxa"/>
            </w:tcMar>
            <w:vAlign w:val="center"/>
          </w:tcPr>
          <w:p w14:paraId="70A3639C">
            <w:pPr>
              <w:rPr>
                <w:rFonts w:hint="eastAsia" w:ascii="宋体"/>
                <w:sz w:val="24"/>
                <w:szCs w:val="24"/>
              </w:rPr>
            </w:pPr>
          </w:p>
        </w:tc>
        <w:tc>
          <w:tcPr>
            <w:tcW w:w="385" w:type="pct"/>
            <w:shd w:val="clear"/>
            <w:tcMar>
              <w:top w:w="0" w:type="dxa"/>
              <w:left w:w="108" w:type="dxa"/>
              <w:bottom w:w="0" w:type="dxa"/>
              <w:right w:w="108" w:type="dxa"/>
            </w:tcMar>
            <w:vAlign w:val="center"/>
          </w:tcPr>
          <w:p w14:paraId="42F2B961">
            <w:pPr>
              <w:rPr>
                <w:rFonts w:hint="eastAsia" w:ascii="宋体"/>
                <w:sz w:val="24"/>
                <w:szCs w:val="24"/>
              </w:rPr>
            </w:pPr>
          </w:p>
        </w:tc>
        <w:tc>
          <w:tcPr>
            <w:tcW w:w="191" w:type="pct"/>
            <w:shd w:val="clear"/>
            <w:tcMar>
              <w:top w:w="0" w:type="dxa"/>
              <w:left w:w="108" w:type="dxa"/>
              <w:bottom w:w="0" w:type="dxa"/>
              <w:right w:w="108" w:type="dxa"/>
            </w:tcMar>
            <w:vAlign w:val="center"/>
          </w:tcPr>
          <w:p w14:paraId="1DED2107">
            <w:pPr>
              <w:rPr>
                <w:rFonts w:hint="eastAsia" w:ascii="宋体"/>
                <w:sz w:val="24"/>
                <w:szCs w:val="24"/>
              </w:rPr>
            </w:pPr>
          </w:p>
        </w:tc>
        <w:tc>
          <w:tcPr>
            <w:tcW w:w="191" w:type="pct"/>
            <w:shd w:val="clear"/>
            <w:tcMar>
              <w:top w:w="0" w:type="dxa"/>
              <w:left w:w="108" w:type="dxa"/>
              <w:bottom w:w="0" w:type="dxa"/>
              <w:right w:w="108" w:type="dxa"/>
            </w:tcMar>
            <w:vAlign w:val="center"/>
          </w:tcPr>
          <w:p w14:paraId="1BA846B3">
            <w:pPr>
              <w:rPr>
                <w:rFonts w:hint="eastAsia" w:ascii="宋体"/>
                <w:sz w:val="24"/>
                <w:szCs w:val="24"/>
              </w:rPr>
            </w:pPr>
          </w:p>
        </w:tc>
        <w:tc>
          <w:tcPr>
            <w:tcW w:w="896" w:type="pct"/>
            <w:shd w:val="clear"/>
            <w:tcMar>
              <w:top w:w="0" w:type="dxa"/>
              <w:left w:w="108" w:type="dxa"/>
              <w:bottom w:w="0" w:type="dxa"/>
              <w:right w:w="108" w:type="dxa"/>
            </w:tcMar>
            <w:vAlign w:val="center"/>
          </w:tcPr>
          <w:p w14:paraId="04F54CA7">
            <w:pPr>
              <w:rPr>
                <w:rFonts w:hint="eastAsia" w:ascii="宋体"/>
                <w:sz w:val="24"/>
                <w:szCs w:val="24"/>
              </w:rPr>
            </w:pPr>
          </w:p>
        </w:tc>
      </w:tr>
      <w:tr w14:paraId="3C51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418758">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b/>
                <w:bCs/>
                <w:i w:val="0"/>
                <w:iCs w:val="0"/>
                <w:color w:val="000000"/>
                <w:sz w:val="30"/>
                <w:szCs w:val="30"/>
                <w:lang w:eastAsia="zh-CN"/>
              </w:rPr>
              <w:t>部门预算项目支出绩效自评表（2024年度）</w:t>
            </w:r>
          </w:p>
        </w:tc>
      </w:tr>
      <w:tr w14:paraId="1A77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5DA00F">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517894">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51162223T000008530465-人才引进经费</w:t>
            </w:r>
          </w:p>
        </w:tc>
      </w:tr>
      <w:tr w14:paraId="4924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8C6A3E">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F64F89">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中国共产党武胜县机构编制委员会办公室</w:t>
            </w:r>
          </w:p>
        </w:tc>
        <w:tc>
          <w:tcPr>
            <w:tcW w:w="385" w:type="pct"/>
            <w:shd w:val="clear"/>
            <w:tcMar>
              <w:top w:w="0" w:type="dxa"/>
              <w:left w:w="108" w:type="dxa"/>
              <w:bottom w:w="0" w:type="dxa"/>
              <w:right w:w="108" w:type="dxa"/>
            </w:tcMar>
            <w:vAlign w:val="center"/>
          </w:tcPr>
          <w:p w14:paraId="617FD3FB">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BB3AA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中国共产党武胜县机构编制委员会办公室</w:t>
            </w:r>
          </w:p>
        </w:tc>
      </w:tr>
      <w:tr w14:paraId="6BE1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0A9389">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项目基本情况</w:t>
            </w: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E87199">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BB2C4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131DC6">
            <w:pPr>
              <w:pStyle w:val="20"/>
              <w:keepNext w:val="0"/>
              <w:keepLines w:val="0"/>
              <w:widowControl/>
              <w:suppressLineNumbers w:val="0"/>
              <w:spacing w:before="0" w:beforeAutospacing="1" w:after="0" w:afterAutospacing="1"/>
              <w:ind w:left="0" w:right="0"/>
              <w:jc w:val="center"/>
            </w:pPr>
            <w:r>
              <w:rPr>
                <w:rFonts w:hint="eastAsia" w:ascii="黑体" w:hAnsi="宋体" w:eastAsia="黑体" w:cs="Times New Roman"/>
                <w:i w:val="0"/>
                <w:iCs w:val="0"/>
                <w:color w:val="000000"/>
                <w:sz w:val="18"/>
                <w:szCs w:val="18"/>
                <w:lang w:eastAsia="zh-CN"/>
              </w:rPr>
              <w:t>年度目标完成情况</w:t>
            </w:r>
          </w:p>
        </w:tc>
      </w:tr>
      <w:tr w14:paraId="4B78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CC3A90">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42438D">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7C5832">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根据《中共武胜县委人才工作领导小组办公室关于印发&lt;武胜县县级机关事业单位高层次人才引进及管理服务办法（试行）&gt;的通知》（武委人才办发[2022]9号）文件要求，做好人才引进服务保障工作。</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DAF517">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完成了人才引进服务保障工作。</w:t>
            </w:r>
          </w:p>
        </w:tc>
      </w:tr>
      <w:tr w14:paraId="2285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797539">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515A73">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B9727E">
            <w:pPr>
              <w:pStyle w:val="20"/>
              <w:keepNext w:val="0"/>
              <w:keepLines w:val="0"/>
              <w:widowControl/>
              <w:suppressLineNumbers w:val="0"/>
              <w:spacing w:before="0" w:beforeAutospacing="1" w:after="0" w:afterAutospacing="1"/>
              <w:ind w:left="0" w:right="0"/>
              <w:jc w:val="left"/>
            </w:pPr>
            <w:r>
              <w:rPr>
                <w:rFonts w:hint="eastAsia" w:ascii="宋体" w:hAnsi="宋体" w:eastAsia="宋体" w:cs="Times New Roman"/>
                <w:i w:val="0"/>
                <w:iCs w:val="0"/>
                <w:color w:val="000000"/>
                <w:sz w:val="18"/>
                <w:szCs w:val="18"/>
                <w:lang w:eastAsia="zh-CN"/>
              </w:rPr>
              <w:t>通过对高层次引进人才进行生活、住房补助，做好人才引进服务保障工作。</w:t>
            </w:r>
          </w:p>
        </w:tc>
      </w:tr>
      <w:tr w14:paraId="1A6C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7D6B9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预算执行情况（10分）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023FB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年度预算数（万元）</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F74CC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年初预算</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6D9FE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4FFE5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预算执行数</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AF2C4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预算执行率</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66971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E3165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D41AC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原因</w:t>
            </w:r>
          </w:p>
        </w:tc>
      </w:tr>
      <w:tr w14:paraId="28A9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835F21">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AFE5F0">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总额</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206D0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68656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15375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B3B19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4D29E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C7236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FD9108">
            <w:pPr>
              <w:rPr>
                <w:rFonts w:hint="eastAsia" w:ascii="宋体"/>
                <w:sz w:val="24"/>
                <w:szCs w:val="24"/>
              </w:rPr>
            </w:pPr>
          </w:p>
        </w:tc>
      </w:tr>
      <w:tr w14:paraId="0120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FDDCA4">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7941E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其中：财政资金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C2FE4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A3F1A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A8505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93F52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EABBB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AAB25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6F0A9F">
            <w:pPr>
              <w:rPr>
                <w:rFonts w:hint="eastAsia" w:ascii="宋体"/>
                <w:sz w:val="24"/>
                <w:szCs w:val="24"/>
              </w:rPr>
            </w:pPr>
          </w:p>
        </w:tc>
      </w:tr>
      <w:tr w14:paraId="44FA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094D6B">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AD336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财政专户管理资金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7CFAC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D507D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1A984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FD91A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5AA88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57491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DEF779">
            <w:pPr>
              <w:rPr>
                <w:rFonts w:hint="eastAsia" w:ascii="宋体"/>
                <w:sz w:val="24"/>
                <w:szCs w:val="24"/>
              </w:rPr>
            </w:pPr>
          </w:p>
        </w:tc>
      </w:tr>
      <w:tr w14:paraId="5605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D0C59E">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78620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单位资金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437E3D">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15734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89B47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05372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0.00%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3DDB3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5CDBD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8E90E6">
            <w:pPr>
              <w:rPr>
                <w:rFonts w:hint="eastAsia" w:ascii="宋体"/>
                <w:sz w:val="24"/>
                <w:szCs w:val="24"/>
              </w:rPr>
            </w:pPr>
          </w:p>
        </w:tc>
      </w:tr>
      <w:tr w14:paraId="097D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D40001">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98147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其他资金</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8CDC58">
            <w:pPr>
              <w:rPr>
                <w:rFonts w:hint="eastAsia" w:ascii="宋体"/>
                <w:sz w:val="24"/>
                <w:szCs w:val="24"/>
              </w:rPr>
            </w:pP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897733">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DAE633">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EF85B3">
            <w:pPr>
              <w:rPr>
                <w:rFonts w:hint="eastAsia" w:ascii="宋体"/>
                <w:sz w:val="24"/>
                <w:szCs w:val="24"/>
              </w:rPr>
            </w:pP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75ECE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778B3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896"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6377B2">
            <w:pPr>
              <w:rPr>
                <w:rFonts w:hint="eastAsia" w:ascii="宋体"/>
                <w:sz w:val="24"/>
                <w:szCs w:val="24"/>
              </w:rPr>
            </w:pPr>
          </w:p>
        </w:tc>
      </w:tr>
      <w:tr w14:paraId="2B68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2"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6D84F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绩效指标（90分）</w:t>
            </w: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B36F7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一级指标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F02DD9">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二级指标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84F2E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三级指标</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7240B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指标性质</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55A3F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指标值</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00D16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度量单位</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80B37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完成值</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21EB9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权重</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A0F1B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得分</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89FA3B">
            <w:pPr>
              <w:pStyle w:val="20"/>
              <w:keepNext w:val="0"/>
              <w:keepLines w:val="0"/>
              <w:widowControl/>
              <w:suppressLineNumbers w:val="0"/>
              <w:wordWrap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未完成原因分析</w:t>
            </w:r>
          </w:p>
        </w:tc>
      </w:tr>
      <w:tr w14:paraId="6966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F44B9C">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B7546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产出指标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30EF7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数量指标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5F64E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服务保障人才人数</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5A7A0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C60DD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3D27D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人</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510175">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D5866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A58CA6">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0537E4">
            <w:pPr>
              <w:rPr>
                <w:rFonts w:hint="eastAsia" w:ascii="宋体"/>
                <w:sz w:val="24"/>
                <w:szCs w:val="24"/>
              </w:rPr>
            </w:pPr>
          </w:p>
        </w:tc>
      </w:tr>
      <w:tr w14:paraId="6D1E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D614CD">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6F147C">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FC665B">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质量指标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0BF7E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人才与现实需求</w:t>
            </w:r>
            <w:r>
              <w:rPr>
                <w:rFonts w:hint="eastAsia" w:ascii="宋体" w:hAnsi="宋体" w:eastAsia="宋体" w:cs="Times New Roman"/>
                <w:i w:val="0"/>
                <w:iCs w:val="0"/>
                <w:color w:val="000000"/>
                <w:sz w:val="18"/>
                <w:szCs w:val="18"/>
                <w:shd w:val="clear" w:fill="FFE5BF"/>
                <w:lang w:eastAsia="zh-CN"/>
              </w:rPr>
              <w:t>匹配度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94D7F7">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187D1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65304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4FDA2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BB3FA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7A4028">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22A93B">
            <w:pPr>
              <w:rPr>
                <w:rFonts w:hint="eastAsia" w:ascii="宋体"/>
                <w:sz w:val="24"/>
                <w:szCs w:val="24"/>
              </w:rPr>
            </w:pPr>
          </w:p>
        </w:tc>
      </w:tr>
      <w:tr w14:paraId="784C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486346">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A1D862">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EB2D8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时效指标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1B1B0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完成时限</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6DCA2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CCDD6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B59C7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年</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A3CC9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7A78DF">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727F9E">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C20060">
            <w:pPr>
              <w:rPr>
                <w:rFonts w:hint="eastAsia" w:ascii="宋体"/>
                <w:sz w:val="24"/>
                <w:szCs w:val="24"/>
              </w:rPr>
            </w:pPr>
          </w:p>
        </w:tc>
      </w:tr>
      <w:tr w14:paraId="1823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6EA9D6">
            <w:pPr>
              <w:rPr>
                <w:rFonts w:hint="eastAsia" w:ascii="宋体"/>
                <w:sz w:val="24"/>
                <w:szCs w:val="24"/>
              </w:rPr>
            </w:pPr>
          </w:p>
        </w:tc>
        <w:tc>
          <w:tcPr>
            <w:tcW w:w="719" w:type="pct"/>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8EEFC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效益指标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99E92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社会效益指标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A812A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为武胜发展留住人才</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2EC61F">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EF5A99">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377BE6">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人</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6A585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D1BD0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48BA7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F0AB01">
            <w:pPr>
              <w:rPr>
                <w:rFonts w:hint="eastAsia" w:ascii="宋体"/>
                <w:sz w:val="24"/>
                <w:szCs w:val="24"/>
              </w:rPr>
            </w:pPr>
          </w:p>
        </w:tc>
      </w:tr>
      <w:tr w14:paraId="0D7A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0EC4FB">
            <w:pPr>
              <w:rPr>
                <w:rFonts w:hint="eastAsia" w:ascii="宋体"/>
                <w:sz w:val="24"/>
                <w:szCs w:val="24"/>
              </w:rPr>
            </w:pPr>
          </w:p>
        </w:tc>
        <w:tc>
          <w:tcPr>
            <w:tcW w:w="719"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8D1829">
            <w:pPr>
              <w:rPr>
                <w:rFonts w:hint="eastAsia" w:ascii="宋体"/>
                <w:sz w:val="24"/>
                <w:szCs w:val="24"/>
              </w:rPr>
            </w:pP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DEB8E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可持续发展指标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221DF2">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人员结构改善程度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D7603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定性</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949B2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明显</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8B49BC">
            <w:pPr>
              <w:rPr>
                <w:rFonts w:hint="eastAsia" w:ascii="宋体"/>
                <w:sz w:val="24"/>
                <w:szCs w:val="24"/>
              </w:rPr>
            </w:pP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BFCE8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明显</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53725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B5775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211AC7">
            <w:pPr>
              <w:rPr>
                <w:rFonts w:hint="eastAsia" w:ascii="宋体"/>
                <w:sz w:val="24"/>
                <w:szCs w:val="24"/>
              </w:rPr>
            </w:pPr>
          </w:p>
        </w:tc>
      </w:tr>
      <w:tr w14:paraId="73CA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309E4">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CF1A7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满意度指标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B6B76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868598">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服务对象满意度</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5B5523">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698BA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6D189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C08B44">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≥95%</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D8C66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A99841">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B6BC73">
            <w:pPr>
              <w:rPr>
                <w:rFonts w:hint="eastAsia" w:ascii="宋体"/>
                <w:sz w:val="24"/>
                <w:szCs w:val="24"/>
              </w:rPr>
            </w:pPr>
          </w:p>
        </w:tc>
      </w:tr>
      <w:tr w14:paraId="1D5B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242" w:type="pct"/>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9A47E5">
            <w:pPr>
              <w:rPr>
                <w:rFonts w:hint="eastAsia" w:ascii="宋体"/>
                <w:sz w:val="24"/>
                <w:szCs w:val="24"/>
              </w:rPr>
            </w:pPr>
          </w:p>
        </w:tc>
        <w:tc>
          <w:tcPr>
            <w:tcW w:w="719"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99563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成本指标</w:t>
            </w:r>
          </w:p>
        </w:tc>
        <w:tc>
          <w:tcPr>
            <w:tcW w:w="62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4BD544">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经济成本指标</w:t>
            </w:r>
          </w:p>
        </w:tc>
        <w:tc>
          <w:tcPr>
            <w:tcW w:w="793"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778611">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控制成本</w:t>
            </w:r>
          </w:p>
        </w:tc>
        <w:tc>
          <w:tcPr>
            <w:tcW w:w="184"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9EA3FD">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w:t>
            </w:r>
          </w:p>
        </w:tc>
        <w:tc>
          <w:tcPr>
            <w:tcW w:w="588"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61351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w:t>
            </w:r>
          </w:p>
        </w:tc>
        <w:tc>
          <w:tcPr>
            <w:tcW w:w="1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76940A">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万元</w:t>
            </w:r>
          </w:p>
        </w:tc>
        <w:tc>
          <w:tcPr>
            <w:tcW w:w="385"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35F3AC">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5.2</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450D9B">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362BA2">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20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016CFD">
            <w:pPr>
              <w:rPr>
                <w:rFonts w:hint="eastAsia" w:ascii="宋体"/>
                <w:sz w:val="24"/>
                <w:szCs w:val="24"/>
              </w:rPr>
            </w:pPr>
          </w:p>
        </w:tc>
      </w:tr>
      <w:tr w14:paraId="2B9E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4AAC1C">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合计</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F3379A">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191"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DC89D0">
            <w:pPr>
              <w:pStyle w:val="20"/>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i w:val="0"/>
                <w:iCs w:val="0"/>
                <w:color w:val="000000"/>
                <w:sz w:val="18"/>
                <w:szCs w:val="18"/>
                <w:lang w:eastAsia="zh-CN"/>
              </w:rPr>
              <w:t>100</w:t>
            </w:r>
          </w:p>
        </w:tc>
        <w:tc>
          <w:tcPr>
            <w:tcW w:w="896"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05AC2">
            <w:pPr>
              <w:rPr>
                <w:rFonts w:hint="eastAsia" w:ascii="宋体"/>
                <w:sz w:val="24"/>
                <w:szCs w:val="24"/>
              </w:rPr>
            </w:pPr>
          </w:p>
        </w:tc>
      </w:tr>
      <w:tr w14:paraId="2948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5BFCE5">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2F25AD">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该项目自评总分100分。该项目完成情况良好，保障了高层次引进人才的生活及住房补助，为武胜发展留住人才。</w:t>
            </w:r>
          </w:p>
        </w:tc>
      </w:tr>
      <w:tr w14:paraId="5463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95C403">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44ABF0">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绩效目标设定可以进一步明确。</w:t>
            </w:r>
          </w:p>
        </w:tc>
      </w:tr>
      <w:tr w14:paraId="55A5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242" w:type="pc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A97877">
            <w:pPr>
              <w:pStyle w:val="20"/>
              <w:keepNext w:val="0"/>
              <w:keepLines w:val="0"/>
              <w:widowControl/>
              <w:suppressLineNumbers w:val="0"/>
              <w:spacing w:before="0" w:beforeAutospacing="1" w:after="0" w:afterAutospacing="1"/>
              <w:ind w:left="0" w:right="0"/>
              <w:jc w:val="center"/>
            </w:pPr>
            <w:r>
              <w:rPr>
                <w:rFonts w:hint="eastAsia" w:ascii="宋体" w:hAnsi="宋体" w:eastAsia="宋体" w:cs="Times New Roman"/>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E70686">
            <w:pPr>
              <w:pStyle w:val="20"/>
              <w:keepNext w:val="0"/>
              <w:keepLines w:val="0"/>
              <w:widowControl/>
              <w:suppressLineNumbers w:val="0"/>
              <w:spacing w:before="0" w:beforeAutospacing="1" w:after="0" w:afterAutospacing="1"/>
              <w:ind w:left="0" w:right="0"/>
              <w:jc w:val="left"/>
            </w:pPr>
            <w:r>
              <w:rPr>
                <w:rFonts w:hint="eastAsia" w:ascii="微软雅黑" w:hAnsi="微软雅黑" w:eastAsia="微软雅黑" w:cs="Times New Roman"/>
                <w:i w:val="0"/>
                <w:iCs w:val="0"/>
                <w:color w:val="000000"/>
                <w:sz w:val="16"/>
                <w:szCs w:val="16"/>
                <w:lang w:eastAsia="zh-CN"/>
              </w:rPr>
              <w:t>明确并量化绩效指标，仔细检查绩效目标指标设置，确保准确无误。</w:t>
            </w:r>
          </w:p>
        </w:tc>
      </w:tr>
      <w:tr w14:paraId="1BBE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75A02D">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项目负责人：谭显中</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7BDD83">
            <w:pPr>
              <w:pStyle w:val="20"/>
              <w:keepNext w:val="0"/>
              <w:keepLines w:val="0"/>
              <w:widowControl/>
              <w:suppressLineNumbers w:val="0"/>
              <w:spacing w:before="0" w:beforeAutospacing="1" w:after="0" w:afterAutospacing="1"/>
              <w:ind w:left="0" w:right="0"/>
              <w:jc w:val="left"/>
            </w:pPr>
            <w:r>
              <w:rPr>
                <w:rFonts w:hint="eastAsia" w:ascii="黑体" w:hAnsi="宋体" w:eastAsia="黑体" w:cs="Times New Roman"/>
                <w:i w:val="0"/>
                <w:iCs w:val="0"/>
                <w:color w:val="000000"/>
                <w:sz w:val="18"/>
                <w:szCs w:val="18"/>
                <w:lang w:eastAsia="zh-CN"/>
              </w:rPr>
              <w:t>财务负责人：廖秀清</w:t>
            </w:r>
          </w:p>
        </w:tc>
      </w:tr>
    </w:tbl>
    <w:p w14:paraId="3D6F6670">
      <w:pPr>
        <w:keepNext w:val="0"/>
        <w:keepLines w:val="0"/>
        <w:widowControl/>
        <w:suppressLineNumbers w:val="0"/>
        <w:jc w:val="left"/>
      </w:pPr>
    </w:p>
    <w:p w14:paraId="63952EE3">
      <w:pPr>
        <w:pStyle w:val="20"/>
        <w:keepNext w:val="0"/>
        <w:keepLines w:val="0"/>
        <w:widowControl/>
        <w:suppressLineNumbers w:val="0"/>
        <w:spacing w:before="0" w:beforeAutospacing="1" w:after="0" w:afterAutospacing="1" w:line="600" w:lineRule="atLeast"/>
        <w:ind w:left="0" w:right="0"/>
        <w:jc w:val="center"/>
      </w:pPr>
      <w:r>
        <w:rPr>
          <w:rFonts w:hint="eastAsia" w:ascii="黑体" w:hAnsi="宋体" w:eastAsia="黑体" w:cs="Times New Roman"/>
          <w:b w:val="0"/>
          <w:bCs w:val="0"/>
          <w:color w:val="000000"/>
          <w:sz w:val="44"/>
          <w:szCs w:val="44"/>
          <w:lang w:val="ar" w:eastAsia="zh-CN"/>
        </w:rPr>
        <w:t>第五部分 附表</w:t>
      </w:r>
    </w:p>
    <w:p w14:paraId="33A7400E">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一、收入支出决算总表</w:t>
      </w:r>
    </w:p>
    <w:p w14:paraId="0D2BB621">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二、收入决算表</w:t>
      </w:r>
    </w:p>
    <w:p w14:paraId="11DB17E6">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三、支出决算表</w:t>
      </w:r>
    </w:p>
    <w:p w14:paraId="026EED31">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四、财政拨款收入支出决算总表</w:t>
      </w:r>
    </w:p>
    <w:p w14:paraId="4E344456">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五、财政拨款支出决算明细表</w:t>
      </w:r>
    </w:p>
    <w:p w14:paraId="421563C4">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六、一般公共预算财政拨款支出决算表</w:t>
      </w:r>
    </w:p>
    <w:p w14:paraId="593DFCBE">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七、一般公共预算财政拨款支出决算明细表</w:t>
      </w:r>
    </w:p>
    <w:p w14:paraId="4438D0B3">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八、一般公共预算财政拨款基本支出决算表</w:t>
      </w:r>
    </w:p>
    <w:p w14:paraId="2D73B16A">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九、一般公共预算财政拨款项目支出决算表</w:t>
      </w:r>
    </w:p>
    <w:p w14:paraId="538D807D">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十、政府性基金预算财政拨款收入支出决算表</w:t>
      </w:r>
    </w:p>
    <w:p w14:paraId="1C975784">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十一、国有资本经营预算财政拨款收入支出决算表</w:t>
      </w:r>
    </w:p>
    <w:p w14:paraId="0E6D2855">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十二、国有资本经营预算财政拨款支出决算表</w:t>
      </w:r>
    </w:p>
    <w:p w14:paraId="78742FF2">
      <w:pPr>
        <w:pStyle w:val="20"/>
        <w:keepNext w:val="0"/>
        <w:keepLines w:val="0"/>
        <w:widowControl/>
        <w:suppressLineNumbers w:val="0"/>
        <w:spacing w:before="0" w:beforeAutospacing="1" w:after="0" w:afterAutospacing="1"/>
        <w:ind w:left="0" w:right="0" w:firstLine="640"/>
      </w:pPr>
      <w:r>
        <w:rPr>
          <w:rFonts w:hint="eastAsia" w:ascii="仿宋" w:hAnsi="仿宋" w:eastAsia="仿宋" w:cs="Times New Roman"/>
          <w:b w:val="0"/>
          <w:bCs w:val="0"/>
          <w:color w:val="000000"/>
          <w:sz w:val="32"/>
          <w:szCs w:val="32"/>
          <w:lang w:val="ar" w:eastAsia="zh-CN"/>
        </w:rPr>
        <w:t>十三、财政拨款</w:t>
      </w:r>
      <w:r>
        <w:rPr>
          <w:rFonts w:hint="default" w:ascii="Times New Roman" w:hAnsi="Times New Roman" w:eastAsia="仿宋" w:cs="Times New Roman"/>
          <w:b w:val="0"/>
          <w:bCs w:val="0"/>
          <w:color w:val="000000"/>
          <w:sz w:val="32"/>
          <w:szCs w:val="32"/>
          <w:lang w:val="ar" w:eastAsia="zh-CN"/>
        </w:rPr>
        <w:t>“</w:t>
      </w:r>
      <w:r>
        <w:rPr>
          <w:rFonts w:hint="eastAsia" w:ascii="仿宋" w:hAnsi="仿宋" w:eastAsia="仿宋" w:cs="Times New Roman"/>
          <w:b w:val="0"/>
          <w:bCs w:val="0"/>
          <w:color w:val="000000"/>
          <w:sz w:val="32"/>
          <w:szCs w:val="32"/>
          <w:lang w:val="ar" w:eastAsia="zh-CN"/>
        </w:rPr>
        <w:t>三公</w:t>
      </w:r>
      <w:r>
        <w:rPr>
          <w:rFonts w:hint="default" w:ascii="Times New Roman" w:hAnsi="Times New Roman" w:eastAsia="仿宋" w:cs="Times New Roman"/>
          <w:b w:val="0"/>
          <w:bCs w:val="0"/>
          <w:color w:val="000000"/>
          <w:sz w:val="32"/>
          <w:szCs w:val="32"/>
          <w:lang w:val="ar" w:eastAsia="zh-CN"/>
        </w:rPr>
        <w:t>”</w:t>
      </w:r>
      <w:r>
        <w:rPr>
          <w:rFonts w:hint="eastAsia" w:ascii="仿宋" w:hAnsi="仿宋" w:eastAsia="仿宋" w:cs="Times New Roman"/>
          <w:b w:val="0"/>
          <w:bCs w:val="0"/>
          <w:color w:val="000000"/>
          <w:sz w:val="32"/>
          <w:szCs w:val="32"/>
          <w:lang w:val="ar" w:eastAsia="zh-CN"/>
        </w:rPr>
        <w:t>经费支出决算表</w:t>
      </w:r>
    </w:p>
    <w:p w14:paraId="39A925A5">
      <w:pPr>
        <w:pStyle w:val="3"/>
        <w:ind w:firstLine="640" w:firstLineChars="200"/>
        <w:rPr>
          <w:rFonts w:hint="default" w:ascii="Times New Roman" w:hAnsi="Times New Roman" w:eastAsia="仿宋" w:cs="Times New Roman"/>
          <w:b w:val="0"/>
          <w:bCs/>
          <w:color w:val="000000"/>
        </w:rPr>
      </w:pPr>
      <w:bookmarkStart w:id="0" w:name="_GoBack"/>
      <w:bookmarkEnd w:id="0"/>
    </w:p>
    <w:sectPr>
      <w:footerReference r:id="rId5" w:type="first"/>
      <w:headerReference r:id="rId3" w:type="default"/>
      <w:footerReference r:id="rId4" w:type="default"/>
      <w:pgSz w:w="11906" w:h="16838"/>
      <w:pgMar w:top="2041" w:right="1531" w:bottom="170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3BE4C9-A9CD-4ACF-BB85-FD7A428DCA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B45E51EC-106A-487B-9094-4FD796564405}"/>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D8FF21F7-7439-4A96-87C8-2B387923DE75}"/>
  </w:font>
  <w:font w:name="方正仿宋_GBK">
    <w:panose1 w:val="03000509000000000000"/>
    <w:charset w:val="86"/>
    <w:family w:val="auto"/>
    <w:pitch w:val="default"/>
    <w:sig w:usb0="00000001" w:usb1="080E0000" w:usb2="00000000" w:usb3="00000000" w:csb0="00040000" w:csb1="00000000"/>
    <w:embedRegular r:id="rId4" w:fontKey="{93D737C5-1B17-421D-BAD4-54A2A1896878}"/>
  </w:font>
  <w:font w:name="微软雅黑">
    <w:panose1 w:val="020B0503020204020204"/>
    <w:charset w:val="86"/>
    <w:family w:val="auto"/>
    <w:pitch w:val="default"/>
    <w:sig w:usb0="80000287" w:usb1="2ACF3C50" w:usb2="00000016" w:usb3="00000000" w:csb0="0004001F" w:csb1="00000000"/>
    <w:embedRegular r:id="rId5" w:fontKey="{E395442D-7A72-49E8-93E5-4C49DA4DBF6F}"/>
  </w:font>
  <w:font w:name="方正黑体_GBK">
    <w:panose1 w:val="03000509000000000000"/>
    <w:charset w:val="86"/>
    <w:family w:val="auto"/>
    <w:pitch w:val="default"/>
    <w:sig w:usb0="00000001" w:usb1="080E0000" w:usb2="00000000" w:usb3="00000000" w:csb0="00040000" w:csb1="00000000"/>
    <w:embedRegular r:id="rId6" w:fontKey="{7A12172C-5008-432E-85AB-E78EB4057D42}"/>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7" w:fontKey="{9F9E1365-E8C6-4F91-A1F3-9C830998B122}"/>
  </w:font>
  <w:font w:name="方正楷体_GBK">
    <w:panose1 w:val="03000509000000000000"/>
    <w:charset w:val="86"/>
    <w:family w:val="auto"/>
    <w:pitch w:val="default"/>
    <w:sig w:usb0="00000001" w:usb1="080E0000" w:usb2="00000000" w:usb3="00000000" w:csb0="00040000" w:csb1="00000000"/>
    <w:embedRegular r:id="rId8" w:fontKey="{573AC353-52A2-4E00-84C3-D58DE45575E7}"/>
  </w:font>
  <w:font w:name="思源黑体 CN Normal">
    <w:altName w:val="黑体"/>
    <w:panose1 w:val="00000000000000000000"/>
    <w:charset w:val="00"/>
    <w:family w:val="auto"/>
    <w:pitch w:val="default"/>
    <w:sig w:usb0="00000000" w:usb1="00000000" w:usb2="00000000" w:usb3="00000000" w:csb0="00000000" w:csb1="00000000"/>
    <w:embedRegular r:id="rId9" w:fontKey="{09EE8C54-79F7-4FF0-8848-F079872EAAE1}"/>
  </w:font>
  <w:font w:name="仿宋_GB2312">
    <w:altName w:val="仿宋"/>
    <w:panose1 w:val="00000000000000000000"/>
    <w:charset w:val="00"/>
    <w:family w:val="auto"/>
    <w:pitch w:val="default"/>
    <w:sig w:usb0="00000000" w:usb1="00000000" w:usb2="00000000" w:usb3="00000000" w:csb0="00000000" w:csb1="00000000"/>
    <w:embedRegular r:id="rId10" w:fontKey="{7ABD3846-3D41-44E7-8BF4-A138169430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16"/>
                    </w:pPr>
                  </w:p>
                </w:txbxContent>
              </v:textbox>
            </v:shape>
          </w:pict>
        </mc:Fallback>
      </mc:AlternateContent>
    </w:r>
  </w:p>
  <w:p w14:paraId="6AA3FF4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A572B6"/>
    <w:rsid w:val="0A0519AE"/>
    <w:rsid w:val="0A19737C"/>
    <w:rsid w:val="0B7218AA"/>
    <w:rsid w:val="0B99373B"/>
    <w:rsid w:val="0BA37CB5"/>
    <w:rsid w:val="0D0429D6"/>
    <w:rsid w:val="0D093B48"/>
    <w:rsid w:val="0D322E51"/>
    <w:rsid w:val="0D6C338E"/>
    <w:rsid w:val="0DB37F58"/>
    <w:rsid w:val="0DB742A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810007"/>
    <w:rsid w:val="14D728AA"/>
    <w:rsid w:val="15F1786F"/>
    <w:rsid w:val="1665477F"/>
    <w:rsid w:val="16BB723D"/>
    <w:rsid w:val="17283764"/>
    <w:rsid w:val="17BC7656"/>
    <w:rsid w:val="17EA348C"/>
    <w:rsid w:val="182A68FE"/>
    <w:rsid w:val="1840212F"/>
    <w:rsid w:val="184656CF"/>
    <w:rsid w:val="18AF67EB"/>
    <w:rsid w:val="193C261A"/>
    <w:rsid w:val="19934117"/>
    <w:rsid w:val="19943114"/>
    <w:rsid w:val="19DE22C0"/>
    <w:rsid w:val="1AB026BC"/>
    <w:rsid w:val="1ABB32B6"/>
    <w:rsid w:val="1B787B60"/>
    <w:rsid w:val="1BF70747"/>
    <w:rsid w:val="1C06153F"/>
    <w:rsid w:val="1C776BB5"/>
    <w:rsid w:val="1C986C96"/>
    <w:rsid w:val="1D7371C3"/>
    <w:rsid w:val="1DDC2BB3"/>
    <w:rsid w:val="1E34479D"/>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A20B86"/>
    <w:rsid w:val="25B1070F"/>
    <w:rsid w:val="25BC6564"/>
    <w:rsid w:val="25DD571A"/>
    <w:rsid w:val="265C1D1F"/>
    <w:rsid w:val="26BB36DB"/>
    <w:rsid w:val="271C5A93"/>
    <w:rsid w:val="276F1834"/>
    <w:rsid w:val="27B459F9"/>
    <w:rsid w:val="27C51E91"/>
    <w:rsid w:val="280173B2"/>
    <w:rsid w:val="28513369"/>
    <w:rsid w:val="28BF6D42"/>
    <w:rsid w:val="28C822A0"/>
    <w:rsid w:val="292E058E"/>
    <w:rsid w:val="29FD04D3"/>
    <w:rsid w:val="2C1E1BB4"/>
    <w:rsid w:val="2CAE1BBE"/>
    <w:rsid w:val="2CCF04B2"/>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4D41F6"/>
    <w:rsid w:val="36FD0156"/>
    <w:rsid w:val="38207F4E"/>
    <w:rsid w:val="38F8371D"/>
    <w:rsid w:val="39226F5F"/>
    <w:rsid w:val="39902098"/>
    <w:rsid w:val="39B81B38"/>
    <w:rsid w:val="39FD5F33"/>
    <w:rsid w:val="3A3A0F35"/>
    <w:rsid w:val="3A4E1148"/>
    <w:rsid w:val="3AF15A98"/>
    <w:rsid w:val="3C8D2F9D"/>
    <w:rsid w:val="3CE0510E"/>
    <w:rsid w:val="3D0E3B71"/>
    <w:rsid w:val="3D1927CA"/>
    <w:rsid w:val="3D1E4B3E"/>
    <w:rsid w:val="3D6F2272"/>
    <w:rsid w:val="3D8344ED"/>
    <w:rsid w:val="3E03620E"/>
    <w:rsid w:val="3E343C22"/>
    <w:rsid w:val="3F512FA9"/>
    <w:rsid w:val="3F7C601F"/>
    <w:rsid w:val="3FAC4683"/>
    <w:rsid w:val="3FEA5DFB"/>
    <w:rsid w:val="40035B02"/>
    <w:rsid w:val="401C35B7"/>
    <w:rsid w:val="40EA7211"/>
    <w:rsid w:val="4119235A"/>
    <w:rsid w:val="41677310"/>
    <w:rsid w:val="422C2C46"/>
    <w:rsid w:val="4251506E"/>
    <w:rsid w:val="42B75819"/>
    <w:rsid w:val="43684120"/>
    <w:rsid w:val="444F07DA"/>
    <w:rsid w:val="44601E28"/>
    <w:rsid w:val="472E4611"/>
    <w:rsid w:val="475E72DC"/>
    <w:rsid w:val="47F514AF"/>
    <w:rsid w:val="4839282C"/>
    <w:rsid w:val="48894D7A"/>
    <w:rsid w:val="48FD75BD"/>
    <w:rsid w:val="49243056"/>
    <w:rsid w:val="494C4A06"/>
    <w:rsid w:val="4A113668"/>
    <w:rsid w:val="4A277A41"/>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384597"/>
    <w:rsid w:val="55872E29"/>
    <w:rsid w:val="55923320"/>
    <w:rsid w:val="56D0674C"/>
    <w:rsid w:val="57D23F06"/>
    <w:rsid w:val="58BA52C3"/>
    <w:rsid w:val="58BC5D23"/>
    <w:rsid w:val="59177DCC"/>
    <w:rsid w:val="59E040FC"/>
    <w:rsid w:val="59E11CD3"/>
    <w:rsid w:val="5A857BDE"/>
    <w:rsid w:val="5B2A4567"/>
    <w:rsid w:val="5BE202EA"/>
    <w:rsid w:val="5CAD7C22"/>
    <w:rsid w:val="5CDC08A7"/>
    <w:rsid w:val="5CE95B0C"/>
    <w:rsid w:val="5CFA7F1D"/>
    <w:rsid w:val="5D4B3D3A"/>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C24194"/>
    <w:rsid w:val="67EB36EB"/>
    <w:rsid w:val="68DA2DB6"/>
    <w:rsid w:val="69725134"/>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BE3A62"/>
    <w:rsid w:val="746C7E4B"/>
    <w:rsid w:val="74E86E8E"/>
    <w:rsid w:val="750E6C6B"/>
    <w:rsid w:val="755E374E"/>
    <w:rsid w:val="75884CEA"/>
    <w:rsid w:val="75B310E7"/>
    <w:rsid w:val="75B318F4"/>
    <w:rsid w:val="75F61299"/>
    <w:rsid w:val="761A4623"/>
    <w:rsid w:val="76377F56"/>
    <w:rsid w:val="764B35A7"/>
    <w:rsid w:val="769E6A57"/>
    <w:rsid w:val="77B238DE"/>
    <w:rsid w:val="77CF7BCC"/>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427D2E"/>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4">
    <w:name w:val="Default Paragraph Font"/>
    <w:link w:val="25"/>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8"/>
    <w:qFormat/>
    <w:uiPriority w:val="0"/>
    <w:pPr>
      <w:spacing w:before="156" w:beforeLines="50" w:line="360" w:lineRule="auto"/>
      <w:ind w:firstLine="480" w:firstLineChars="200"/>
    </w:pPr>
    <w:rPr>
      <w:rFonts w:eastAsia="仿宋"/>
      <w:sz w:val="24"/>
      <w:szCs w:val="23"/>
      <w:lang w:eastAsia="ar-SA"/>
    </w:rPr>
  </w:style>
  <w:style w:type="paragraph" w:styleId="6">
    <w:name w:val="Document Map"/>
    <w:basedOn w:val="1"/>
    <w:link w:val="26"/>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36"/>
    <w:qFormat/>
    <w:uiPriority w:val="0"/>
    <w:pPr>
      <w:spacing w:after="120"/>
    </w:pPr>
  </w:style>
  <w:style w:type="paragraph" w:styleId="9">
    <w:name w:val="Body Text Indent"/>
    <w:basedOn w:val="1"/>
    <w:next w:val="10"/>
    <w:link w:val="46"/>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41"/>
    <w:semiHidden/>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rFonts w:eastAsia="宋体"/>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5">
    <w:name w:val="toc 1"/>
    <w:basedOn w:val="1"/>
    <w:next w:val="1"/>
    <w:qFormat/>
    <w:uiPriority w:val="0"/>
    <w:pPr>
      <w:tabs>
        <w:tab w:val="right" w:leader="dot" w:pos="8296"/>
      </w:tabs>
    </w:pPr>
  </w:style>
  <w:style w:type="paragraph" w:styleId="16">
    <w:name w:val="footnote text"/>
    <w:basedOn w:val="1"/>
    <w:next w:val="10"/>
    <w:unhideWhenUsed/>
    <w:qFormat/>
    <w:uiPriority w:val="0"/>
    <w:pPr>
      <w:snapToGrid w:val="0"/>
      <w:spacing w:beforeLines="0" w:afterLines="0"/>
      <w:jc w:val="left"/>
    </w:pPr>
    <w:rPr>
      <w:rFonts w:hint="default"/>
      <w:color w:val="auto"/>
      <w:sz w:val="18"/>
      <w:szCs w:val="18"/>
    </w:rPr>
  </w:style>
  <w:style w:type="paragraph" w:styleId="17">
    <w:name w:val="table of figures"/>
    <w:basedOn w:val="1"/>
    <w:next w:val="1"/>
    <w:autoRedefine/>
    <w:qFormat/>
    <w:uiPriority w:val="0"/>
    <w:pPr>
      <w:ind w:left="200" w:leftChars="200" w:hanging="200" w:hangingChars="200"/>
    </w:pPr>
  </w:style>
  <w:style w:type="paragraph" w:styleId="18">
    <w:name w:val="toc 2"/>
    <w:basedOn w:val="1"/>
    <w:next w:val="1"/>
    <w:autoRedefine/>
    <w:unhideWhenUsed/>
    <w:qFormat/>
    <w:uiPriority w:val="39"/>
    <w:pPr>
      <w:tabs>
        <w:tab w:val="right" w:leader="dot" w:pos="8296"/>
      </w:tabs>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semiHidden/>
    <w:unhideWhenUsed/>
    <w:uiPriority w:val="99"/>
    <w:rPr>
      <w:sz w:val="24"/>
    </w:rPr>
  </w:style>
  <w:style w:type="paragraph" w:styleId="21">
    <w:name w:val="Title"/>
    <w:basedOn w:val="1"/>
    <w:next w:val="1"/>
    <w:qFormat/>
    <w:uiPriority w:val="0"/>
    <w:pPr>
      <w:spacing w:before="240" w:after="60"/>
      <w:jc w:val="center"/>
      <w:outlineLvl w:val="0"/>
    </w:pPr>
    <w:rPr>
      <w:rFonts w:ascii="Arial" w:hAnsi="Arial"/>
      <w:b/>
      <w:sz w:val="32"/>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四号正文"/>
    <w:basedOn w:val="1"/>
    <w:link w:val="24"/>
    <w:qFormat/>
    <w:uiPriority w:val="0"/>
    <w:pPr>
      <w:spacing w:line="360" w:lineRule="auto"/>
    </w:pPr>
    <w:rPr>
      <w:rFonts w:ascii="??" w:hAnsi="??" w:eastAsia="宋体" w:cs="宋体"/>
      <w:color w:val="000000"/>
      <w:kern w:val="0"/>
      <w:sz w:val="28"/>
      <w:szCs w:val="21"/>
    </w:rPr>
  </w:style>
  <w:style w:type="character" w:styleId="26">
    <w:name w:val="Strong"/>
    <w:basedOn w:val="24"/>
    <w:link w:val="6"/>
    <w:qFormat/>
    <w:uiPriority w:val="0"/>
    <w:rPr>
      <w:b/>
    </w:rPr>
  </w:style>
  <w:style w:type="character" w:styleId="27">
    <w:name w:val="page number"/>
    <w:basedOn w:val="24"/>
    <w:qFormat/>
    <w:uiPriority w:val="0"/>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link w:val="13"/>
    <w:semiHidden/>
    <w:unhideWhenUsed/>
    <w:qFormat/>
    <w:uiPriority w:val="99"/>
    <w:rPr>
      <w:sz w:val="21"/>
      <w:szCs w:val="21"/>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1">
    <w:name w:val="Header Char"/>
    <w:basedOn w:val="24"/>
    <w:semiHidden/>
    <w:qFormat/>
    <w:uiPriority w:val="99"/>
    <w:rPr>
      <w:rFonts w:ascii="Times New Roman" w:hAnsi="Times New Roman"/>
      <w:sz w:val="18"/>
      <w:szCs w:val="18"/>
    </w:rPr>
  </w:style>
  <w:style w:type="character" w:customStyle="1" w:styleId="32">
    <w:name w:val="页眉 字符"/>
    <w:link w:val="14"/>
    <w:semiHidden/>
    <w:qFormat/>
    <w:locked/>
    <w:uiPriority w:val="99"/>
    <w:rPr>
      <w:sz w:val="18"/>
    </w:rPr>
  </w:style>
  <w:style w:type="character" w:customStyle="1" w:styleId="33">
    <w:name w:val="Footer Char"/>
    <w:basedOn w:val="24"/>
    <w:autoRedefine/>
    <w:semiHidden/>
    <w:qFormat/>
    <w:uiPriority w:val="99"/>
    <w:rPr>
      <w:rFonts w:ascii="Times New Roman" w:hAnsi="Times New Roman"/>
      <w:sz w:val="18"/>
      <w:szCs w:val="18"/>
    </w:rPr>
  </w:style>
  <w:style w:type="character" w:customStyle="1" w:styleId="34">
    <w:name w:val="页脚 字符"/>
    <w:link w:val="13"/>
    <w:autoRedefine/>
    <w:qFormat/>
    <w:locked/>
    <w:uiPriority w:val="99"/>
    <w:rPr>
      <w:sz w:val="18"/>
    </w:rPr>
  </w:style>
  <w:style w:type="character" w:customStyle="1" w:styleId="35">
    <w:name w:val="Body Text Char"/>
    <w:basedOn w:val="24"/>
    <w:semiHidden/>
    <w:qFormat/>
    <w:uiPriority w:val="99"/>
    <w:rPr>
      <w:rFonts w:ascii="Times New Roman" w:hAnsi="Times New Roman"/>
      <w:szCs w:val="24"/>
    </w:rPr>
  </w:style>
  <w:style w:type="character" w:customStyle="1" w:styleId="36">
    <w:name w:val="正文文本 字符"/>
    <w:link w:val="8"/>
    <w:qFormat/>
    <w:locked/>
    <w:uiPriority w:val="99"/>
    <w:rPr>
      <w:rFonts w:ascii="仿宋_GB2312" w:hAnsi="Times New Roman" w:eastAsia="仿宋_GB2312"/>
      <w:sz w:val="24"/>
    </w:rPr>
  </w:style>
  <w:style w:type="paragraph" w:styleId="37">
    <w:name w:val="List Paragraph"/>
    <w:basedOn w:val="1"/>
    <w:autoRedefine/>
    <w:qFormat/>
    <w:uiPriority w:val="34"/>
    <w:pPr>
      <w:ind w:firstLine="420" w:firstLineChars="200"/>
    </w:pPr>
  </w:style>
  <w:style w:type="character" w:customStyle="1" w:styleId="38">
    <w:name w:val="标题 1 字符"/>
    <w:basedOn w:val="24"/>
    <w:link w:val="2"/>
    <w:qFormat/>
    <w:uiPriority w:val="9"/>
    <w:rPr>
      <w:rFonts w:ascii="Times New Roman" w:hAnsi="Times New Roman"/>
      <w:b/>
      <w:bCs/>
      <w:kern w:val="44"/>
      <w:sz w:val="44"/>
      <w:szCs w:val="44"/>
    </w:rPr>
  </w:style>
  <w:style w:type="character" w:customStyle="1" w:styleId="39">
    <w:name w:val="标题 2 字符"/>
    <w:basedOn w:val="24"/>
    <w:link w:val="3"/>
    <w:qFormat/>
    <w:uiPriority w:val="9"/>
    <w:rPr>
      <w:rFonts w:asciiTheme="majorHAnsi" w:hAnsiTheme="majorHAnsi" w:eastAsiaTheme="majorEastAsia" w:cstheme="majorBidi"/>
      <w:b/>
      <w:bCs/>
      <w:kern w:val="2"/>
      <w:sz w:val="32"/>
      <w:szCs w:val="32"/>
    </w:rPr>
  </w:style>
  <w:style w:type="paragraph" w:customStyle="1" w:styleId="40">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4"/>
    <w:link w:val="12"/>
    <w:autoRedefine/>
    <w:semiHidden/>
    <w:qFormat/>
    <w:uiPriority w:val="99"/>
    <w:rPr>
      <w:rFonts w:ascii="Times New Roman" w:hAnsi="Times New Roman"/>
      <w:kern w:val="2"/>
      <w:sz w:val="18"/>
      <w:szCs w:val="18"/>
    </w:rPr>
  </w:style>
  <w:style w:type="character" w:customStyle="1" w:styleId="42">
    <w:name w:val="标题 3 字符"/>
    <w:basedOn w:val="24"/>
    <w:link w:val="4"/>
    <w:autoRedefine/>
    <w:qFormat/>
    <w:uiPriority w:val="9"/>
    <w:rPr>
      <w:rFonts w:ascii="Times New Roman" w:hAnsi="Times New Roman"/>
      <w:b/>
      <w:bCs/>
      <w:kern w:val="2"/>
      <w:sz w:val="32"/>
      <w:szCs w:val="32"/>
    </w:rPr>
  </w:style>
  <w:style w:type="character" w:customStyle="1" w:styleId="43">
    <w:name w:val="标题 1 Char"/>
    <w:basedOn w:val="24"/>
    <w:link w:val="2"/>
    <w:qFormat/>
    <w:uiPriority w:val="9"/>
    <w:rPr>
      <w:b/>
      <w:bCs/>
      <w:kern w:val="44"/>
      <w:sz w:val="44"/>
      <w:szCs w:val="44"/>
    </w:rPr>
  </w:style>
  <w:style w:type="paragraph" w:customStyle="1" w:styleId="4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5">
    <w:name w:val="四号正文 Char"/>
    <w:basedOn w:val="24"/>
    <w:qFormat/>
    <w:uiPriority w:val="0"/>
    <w:rPr>
      <w:rFonts w:ascii="??" w:hAnsi="??" w:eastAsia="宋体" w:cs="宋体"/>
      <w:color w:val="000000"/>
      <w:sz w:val="28"/>
      <w:szCs w:val="21"/>
      <w:lang w:val="en-US" w:eastAsia="zh-CN" w:bidi="ar-SA"/>
    </w:rPr>
  </w:style>
  <w:style w:type="character" w:customStyle="1" w:styleId="46">
    <w:name w:val="文档结构图 Char"/>
    <w:basedOn w:val="24"/>
    <w:link w:val="9"/>
    <w:qFormat/>
    <w:uiPriority w:val="0"/>
    <w:rPr>
      <w:rFonts w:ascii="宋体"/>
      <w:kern w:val="2"/>
      <w:sz w:val="18"/>
      <w:szCs w:val="18"/>
    </w:rPr>
  </w:style>
  <w:style w:type="paragraph" w:customStyle="1" w:styleId="47">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48">
    <w:name w:val="页脚 Char"/>
    <w:basedOn w:val="24"/>
    <w:link w:val="5"/>
    <w:qFormat/>
    <w:uiPriority w:val="99"/>
    <w:rPr>
      <w:kern w:val="2"/>
      <w:sz w:val="18"/>
      <w:szCs w:val="18"/>
    </w:rPr>
  </w:style>
  <w:style w:type="character" w:customStyle="1" w:styleId="49">
    <w:name w:val="font31"/>
    <w:basedOn w:val="24"/>
    <w:qFormat/>
    <w:uiPriority w:val="0"/>
    <w:rPr>
      <w:rFonts w:hint="eastAsia" w:ascii="宋体" w:hAnsi="宋体" w:eastAsia="宋体" w:cs="宋体"/>
      <w:color w:val="000000"/>
      <w:sz w:val="24"/>
      <w:szCs w:val="24"/>
      <w:u w:val="none"/>
    </w:rPr>
  </w:style>
  <w:style w:type="character" w:customStyle="1" w:styleId="50">
    <w:name w:val="font51"/>
    <w:basedOn w:val="24"/>
    <w:qFormat/>
    <w:uiPriority w:val="0"/>
    <w:rPr>
      <w:rFonts w:hint="default" w:ascii="Wingdings 2" w:hAnsi="Wingdings 2" w:eastAsia="Wingdings 2" w:cs="Wingdings 2"/>
      <w:color w:val="000000"/>
      <w:sz w:val="18"/>
      <w:szCs w:val="18"/>
      <w:u w:val="none"/>
    </w:rPr>
  </w:style>
  <w:style w:type="character" w:customStyle="1" w:styleId="51">
    <w:name w:val="font01"/>
    <w:basedOn w:val="24"/>
    <w:qFormat/>
    <w:uiPriority w:val="0"/>
    <w:rPr>
      <w:rFonts w:ascii="宋体" w:hAnsi="宋体" w:eastAsia="宋体" w:cs="宋体"/>
      <w:color w:val="000000"/>
      <w:sz w:val="18"/>
      <w:szCs w:val="18"/>
      <w:u w:val="none"/>
    </w:rPr>
  </w:style>
  <w:style w:type="character" w:customStyle="1" w:styleId="52">
    <w:name w:val="font41"/>
    <w:basedOn w:val="24"/>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6768</Words>
  <Characters>7445</Characters>
  <Lines>48</Lines>
  <Paragraphs>13</Paragraphs>
  <TotalTime>15</TotalTime>
  <ScaleCrop>false</ScaleCrop>
  <LinksUpToDate>false</LinksUpToDate>
  <CharactersWithSpaces>7556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纯壹</cp:lastModifiedBy>
  <cp:lastPrinted>2021-09-26T08:39:00Z</cp:lastPrinted>
  <dcterms:modified xsi:type="dcterms:W3CDTF">2025-09-25T07:54:35Z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5F5EAE46023B41039AB8027ACF0B1765_13</vt:lpwstr>
  </property>
  <property fmtid="{D5CDD505-2E9C-101B-9397-08002B2CF9AE}" pid="4" name="KSOTemplateDocerSaveRecord">
    <vt:lpwstr>eyJoZGlkIjoiZjM2MTI4MDhmM2UyNGIzZjcwYmEwOWU4Mjc1YjdlNTMiLCJ1c2VySWQiOiIxNTc0NDg2MjM4In0=</vt:lpwstr>
  </property>
</Properties>
</file>