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widowControl/>
        <w:suppressLineNumbers w:val="0"/>
        <w:spacing w:before="0" w:beforeAutospacing="1" w:after="0" w:afterAutospacing="1" w:line="15" w:lineRule="atLeast"/>
        <w:ind w:left="0" w:right="0"/>
        <w:jc w:val="center"/>
      </w:pPr>
      <w:bookmarkStart w:id="0" w:name="_GoBack"/>
      <w:bookmarkEnd w:id="0"/>
      <w:r>
        <w:rPr>
          <w:rFonts w:ascii="方正小标宋简体" w:hAnsi="方正小标宋简体" w:eastAsia="方正小标宋简体" w:cs="方正小标宋简体"/>
          <w:sz w:val="72"/>
          <w:szCs w:val="72"/>
        </w:rPr>
        <w:t>2024年度</w:t>
      </w:r>
    </w:p>
    <w:p>
      <w:pPr>
        <w:pStyle w:val="17"/>
        <w:keepNext w:val="0"/>
        <w:keepLines w:val="0"/>
        <w:widowControl/>
        <w:suppressLineNumbers w:val="0"/>
        <w:spacing w:before="0" w:beforeAutospacing="1" w:after="0" w:afterAutospacing="1" w:line="15" w:lineRule="atLeast"/>
        <w:ind w:left="0" w:right="0"/>
        <w:jc w:val="center"/>
      </w:pPr>
      <w:r>
        <w:rPr>
          <w:rFonts w:hint="eastAsia" w:ascii="方正小标宋简体" w:hAnsi="方正小标宋简体" w:eastAsia="方正小标宋简体" w:cs="方正小标宋简体"/>
          <w:sz w:val="72"/>
          <w:szCs w:val="72"/>
        </w:rPr>
        <w:t>武胜县应急管理局</w:t>
      </w:r>
    </w:p>
    <w:p>
      <w:pPr>
        <w:pStyle w:val="17"/>
        <w:keepNext w:val="0"/>
        <w:keepLines w:val="0"/>
        <w:widowControl/>
        <w:suppressLineNumbers w:val="0"/>
        <w:spacing w:before="0" w:beforeAutospacing="1" w:after="0" w:afterAutospacing="1" w:line="15" w:lineRule="atLeast"/>
        <w:ind w:left="0" w:right="0"/>
        <w:jc w:val="center"/>
      </w:pPr>
      <w:r>
        <w:rPr>
          <w:rFonts w:hint="eastAsia" w:ascii="方正小标宋简体" w:hAnsi="方正小标宋简体" w:eastAsia="方正小标宋简体" w:cs="方正小标宋简体"/>
          <w:sz w:val="72"/>
          <w:szCs w:val="72"/>
        </w:rPr>
        <w:t>部门决算编制说明</w:t>
      </w:r>
    </w:p>
    <w:p>
      <w:pPr>
        <w:pStyle w:val="17"/>
        <w:keepNext w:val="0"/>
        <w:keepLines w:val="0"/>
        <w:widowControl/>
        <w:suppressLineNumbers w:val="0"/>
        <w:spacing w:before="0" w:beforeAutospacing="1" w:after="0" w:afterAutospacing="1"/>
        <w:ind w:left="0" w:right="0"/>
        <w:jc w:val="left"/>
      </w:pPr>
      <w:r>
        <w:rPr>
          <w:rFonts w:hint="eastAsia" w:ascii="方正小标宋简体" w:hAnsi="方正小标宋简体" w:eastAsia="方正小标宋简体" w:cs="Times New Roman"/>
          <w:sz w:val="36"/>
          <w:szCs w:val="36"/>
        </w:rPr>
        <w:t>  </w:t>
      </w:r>
      <w:r>
        <w:rPr>
          <w:rFonts w:ascii="黑体" w:hAnsi="宋体" w:eastAsia="黑体" w:cs="Times New Roman"/>
          <w:sz w:val="48"/>
          <w:szCs w:val="48"/>
        </w:rPr>
        <w:t>目录</w:t>
      </w:r>
      <w:r>
        <w:rPr>
          <w:rFonts w:hint="eastAsia" w:ascii="黑体" w:hAnsi="宋体" w:eastAsia="黑体" w:cs="Times New Roman"/>
          <w:sz w:val="48"/>
          <w:szCs w:val="48"/>
        </w:rPr>
        <w:t>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ascii="仿宋" w:hAnsi="仿宋" w:eastAsia="仿宋" w:cs="Times New Roman"/>
          <w:sz w:val="28"/>
          <w:szCs w:val="28"/>
        </w:rPr>
      </w:pPr>
      <w:r>
        <w:rPr>
          <w:rFonts w:hint="eastAsia" w:ascii="仿宋" w:hAnsi="仿宋" w:eastAsia="仿宋" w:cs="Times New Roman"/>
          <w:sz w:val="28"/>
          <w:szCs w:val="28"/>
        </w:rPr>
        <w:t>公开时间：2025年9月19日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rPr>
      </w:pPr>
      <w:r>
        <w:rPr>
          <w:rFonts w:hint="eastAsia" w:ascii="黑体" w:hAnsi="宋体" w:eastAsia="方正小标宋_GBK" w:cs="Times New Roman"/>
          <w:sz w:val="28"/>
          <w:szCs w:val="28"/>
        </w:rPr>
        <w:t>第一部分 部门概况</w:t>
      </w:r>
      <w:r>
        <w:rPr>
          <w:rFonts w:hint="eastAsia" w:ascii="仿宋" w:hAnsi="仿宋" w:eastAsia="仿宋" w:cs="Times New Roman"/>
          <w:sz w:val="28"/>
          <w:szCs w:val="28"/>
        </w:rPr>
        <w:t>  </w:t>
      </w:r>
      <w:r>
        <w:rPr>
          <w:rFonts w:ascii="方正仿宋_GBK" w:hAnsi="方正仿宋_GBK" w:eastAsia="方正仿宋_GBK" w:cs="Times New Roman"/>
          <w:sz w:val="28"/>
          <w:szCs w:val="28"/>
        </w:rPr>
        <w:t>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宋体" w:hAnsi="宋体" w:eastAsia="宋体" w:cs="Times New Roman"/>
          <w:sz w:val="24"/>
          <w:szCs w:val="24"/>
        </w:rPr>
        <w:t>一、部门职责</w:t>
      </w:r>
      <w:r>
        <w:rPr>
          <w:rFonts w:hint="default" w:ascii="Times New Roman" w:hAnsi="Times New Roman" w:eastAsia="宋体" w:cs="Times New Roman"/>
          <w:sz w:val="21"/>
          <w:szCs w:val="21"/>
        </w:rPr>
        <w:t>  1</w:t>
      </w:r>
    </w:p>
    <w:p>
      <w:pPr>
        <w:pStyle w:val="17"/>
        <w:keepNext w:val="0"/>
        <w:keepLines w:val="0"/>
        <w:widowControl/>
        <w:suppressLineNumbers w:val="0"/>
        <w:spacing w:before="0" w:beforeAutospacing="1" w:after="0" w:afterAutospacing="1" w:line="440" w:lineRule="atLeast"/>
        <w:ind w:left="0" w:right="0"/>
        <w:jc w:val="left"/>
      </w:pPr>
      <w:r>
        <w:rPr>
          <w:rFonts w:hint="eastAsia" w:ascii="宋体" w:hAnsi="宋体" w:eastAsia="宋体" w:cs="Times New Roman"/>
          <w:sz w:val="24"/>
          <w:szCs w:val="24"/>
        </w:rPr>
        <w:t>二、机构设置</w:t>
      </w:r>
      <w:r>
        <w:rPr>
          <w:rFonts w:hint="default" w:ascii="Times New Roman" w:hAnsi="Times New Roman" w:eastAsia="宋体" w:cs="Times New Roman"/>
          <w:sz w:val="24"/>
          <w:szCs w:val="24"/>
        </w:rPr>
        <w:t>  </w:t>
      </w:r>
      <w:r>
        <w:rPr>
          <w:rFonts w:hint="default" w:ascii="Times New Roman" w:hAnsi="Times New Roman" w:eastAsia="宋体" w:cs="Times New Roman"/>
          <w:sz w:val="21"/>
          <w:szCs w:val="21"/>
        </w:rPr>
        <w:t>    4</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rPr>
      </w:pPr>
      <w:r>
        <w:rPr>
          <w:rFonts w:hint="eastAsia" w:ascii="黑体" w:hAnsi="宋体" w:eastAsia="方正小标宋_GBK" w:cs="Times New Roman"/>
          <w:sz w:val="28"/>
          <w:szCs w:val="28"/>
        </w:rPr>
        <w:t>第二部分 2023年度部门决算情况说明</w:t>
      </w:r>
      <w:r>
        <w:rPr>
          <w:rFonts w:hint="eastAsia" w:ascii="仿宋" w:hAnsi="仿宋" w:eastAsia="仿宋" w:cs="Times New Roman"/>
          <w:sz w:val="28"/>
          <w:szCs w:val="28"/>
        </w:rPr>
        <w:t>  5</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ascii="方正黑体_GBK" w:hAnsi="方正黑体_GBK" w:eastAsia="方正黑体_GBK" w:cs="Times New Roman"/>
          <w:sz w:val="21"/>
          <w:szCs w:val="21"/>
        </w:rPr>
        <w:t>一、</w:t>
      </w:r>
      <w:r>
        <w:rPr>
          <w:rFonts w:hint="default" w:ascii="Times New Roman" w:hAnsi="Times New Roman" w:eastAsia="方正黑体_GBK" w:cs="Times New Roman"/>
          <w:sz w:val="21"/>
          <w:szCs w:val="21"/>
        </w:rPr>
        <w:t> </w:t>
      </w:r>
      <w:r>
        <w:rPr>
          <w:rFonts w:hint="eastAsia" w:ascii="方正黑体_GBK" w:hAnsi="方正黑体_GBK" w:eastAsia="方正黑体_GBK" w:cs="Times New Roman"/>
          <w:sz w:val="21"/>
          <w:szCs w:val="21"/>
        </w:rPr>
        <w:t>收入支出决算总体情况说明</w:t>
      </w:r>
      <w:r>
        <w:rPr>
          <w:rFonts w:hint="default" w:ascii="Times New Roman" w:hAnsi="Times New Roman" w:eastAsia="宋体" w:cs="Times New Roman"/>
          <w:sz w:val="21"/>
          <w:szCs w:val="21"/>
        </w:rPr>
        <w:t>  5</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二、</w:t>
      </w:r>
      <w:r>
        <w:rPr>
          <w:rFonts w:hint="default" w:ascii="Times New Roman" w:hAnsi="Times New Roman" w:eastAsia="方正黑体_GBK" w:cs="Times New Roman"/>
          <w:sz w:val="21"/>
          <w:szCs w:val="21"/>
        </w:rPr>
        <w:t> </w:t>
      </w:r>
      <w:r>
        <w:rPr>
          <w:rFonts w:hint="eastAsia" w:ascii="方正黑体_GBK" w:hAnsi="方正黑体_GBK" w:eastAsia="方正黑体_GBK" w:cs="Times New Roman"/>
          <w:sz w:val="21"/>
          <w:szCs w:val="21"/>
        </w:rPr>
        <w:t>收入决算情况说明</w:t>
      </w:r>
      <w:r>
        <w:rPr>
          <w:rFonts w:hint="default" w:ascii="Times New Roman" w:hAnsi="Times New Roman" w:eastAsia="宋体" w:cs="Times New Roman"/>
          <w:sz w:val="21"/>
          <w:szCs w:val="21"/>
        </w:rPr>
        <w:t>  5</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三、</w:t>
      </w:r>
      <w:r>
        <w:rPr>
          <w:rFonts w:hint="default" w:ascii="Times New Roman" w:hAnsi="Times New Roman" w:eastAsia="方正黑体_GBK" w:cs="Times New Roman"/>
          <w:sz w:val="21"/>
          <w:szCs w:val="21"/>
        </w:rPr>
        <w:t> </w:t>
      </w:r>
      <w:r>
        <w:rPr>
          <w:rFonts w:hint="eastAsia" w:ascii="方正黑体_GBK" w:hAnsi="方正黑体_GBK" w:eastAsia="方正黑体_GBK" w:cs="Times New Roman"/>
          <w:sz w:val="21"/>
          <w:szCs w:val="21"/>
        </w:rPr>
        <w:t>支出决算情况说明</w:t>
      </w:r>
      <w:r>
        <w:rPr>
          <w:rFonts w:hint="default" w:ascii="Times New Roman" w:hAnsi="Times New Roman" w:eastAsia="宋体" w:cs="Times New Roman"/>
          <w:sz w:val="21"/>
          <w:szCs w:val="21"/>
        </w:rPr>
        <w:t>  6</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四、财政拨款收入支出决算总体情况说明</w:t>
      </w:r>
      <w:r>
        <w:rPr>
          <w:rFonts w:hint="default" w:ascii="Times New Roman" w:hAnsi="Times New Roman" w:eastAsia="宋体" w:cs="Times New Roman"/>
          <w:sz w:val="21"/>
          <w:szCs w:val="21"/>
        </w:rPr>
        <w:t>  7</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五、一般公共预算财政拨款支出决算情况说明</w:t>
      </w:r>
      <w:r>
        <w:rPr>
          <w:rFonts w:hint="default" w:ascii="Times New Roman" w:hAnsi="Times New Roman" w:eastAsia="宋体" w:cs="Times New Roman"/>
          <w:sz w:val="21"/>
          <w:szCs w:val="21"/>
        </w:rPr>
        <w:t>  7</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六、一般公共预算财政拨款基本支出决算情况说明</w:t>
      </w:r>
      <w:r>
        <w:rPr>
          <w:rFonts w:hint="default" w:ascii="Times New Roman" w:hAnsi="Times New Roman" w:eastAsia="宋体" w:cs="Times New Roman"/>
          <w:sz w:val="21"/>
          <w:szCs w:val="21"/>
        </w:rPr>
        <w:t>  10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七、财政拨款</w:t>
      </w:r>
      <w:r>
        <w:rPr>
          <w:rFonts w:hint="default" w:ascii="Times New Roman" w:hAnsi="Times New Roman" w:eastAsia="方正黑体_GBK" w:cs="Times New Roman"/>
          <w:sz w:val="21"/>
          <w:szCs w:val="21"/>
        </w:rPr>
        <w:t>“</w:t>
      </w:r>
      <w:r>
        <w:rPr>
          <w:rFonts w:hint="eastAsia" w:ascii="方正黑体_GBK" w:hAnsi="方正黑体_GBK" w:eastAsia="方正黑体_GBK" w:cs="Times New Roman"/>
          <w:sz w:val="21"/>
          <w:szCs w:val="21"/>
        </w:rPr>
        <w:t>三公</w:t>
      </w:r>
      <w:r>
        <w:rPr>
          <w:rFonts w:hint="default" w:ascii="Times New Roman" w:hAnsi="Times New Roman" w:eastAsia="方正黑体_GBK" w:cs="Times New Roman"/>
          <w:sz w:val="21"/>
          <w:szCs w:val="21"/>
        </w:rPr>
        <w:t>”</w:t>
      </w:r>
      <w:r>
        <w:rPr>
          <w:rFonts w:hint="eastAsia" w:ascii="方正黑体_GBK" w:hAnsi="方正黑体_GBK" w:eastAsia="方正黑体_GBK" w:cs="Times New Roman"/>
          <w:sz w:val="21"/>
          <w:szCs w:val="21"/>
        </w:rPr>
        <w:t>经费支出决算情况说明</w:t>
      </w:r>
      <w:r>
        <w:rPr>
          <w:rFonts w:hint="default" w:ascii="Times New Roman" w:hAnsi="Times New Roman" w:eastAsia="宋体" w:cs="Times New Roman"/>
          <w:sz w:val="21"/>
          <w:szCs w:val="21"/>
        </w:rPr>
        <w:t>  </w:t>
      </w:r>
      <w:r>
        <w:rPr>
          <w:rFonts w:hint="default" w:ascii="Times New Roman" w:hAnsi="Times New Roman" w:eastAsia="宋体" w:cs="Times New Roman"/>
          <w:sz w:val="21"/>
          <w:szCs w:val="21"/>
          <w:shd w:val="clear" w:fill="FFE5BF"/>
        </w:rPr>
        <w:t>11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方正黑体_GBK"/>
          <w:sz w:val="21"/>
          <w:szCs w:val="21"/>
        </w:rPr>
        <w:t>八、政府性基金预算支出决算情况说明</w:t>
      </w:r>
      <w:r>
        <w:rPr>
          <w:rFonts w:hint="default" w:ascii="Times New Roman" w:hAnsi="Times New Roman" w:eastAsia="宋体" w:cs="Times New Roman"/>
          <w:sz w:val="21"/>
          <w:szCs w:val="21"/>
        </w:rPr>
        <w:t>  13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方正黑体_GBK"/>
          <w:sz w:val="21"/>
          <w:szCs w:val="21"/>
        </w:rPr>
        <w:t>九、 国有资本经营预算支出决算情况说明</w:t>
      </w:r>
      <w:r>
        <w:rPr>
          <w:rFonts w:hint="default" w:ascii="Times New Roman" w:hAnsi="Times New Roman" w:eastAsia="宋体" w:cs="Times New Roman"/>
          <w:sz w:val="21"/>
          <w:szCs w:val="21"/>
        </w:rPr>
        <w:t>  13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方正黑体_GBK"/>
          <w:sz w:val="21"/>
          <w:szCs w:val="21"/>
        </w:rPr>
        <w:t>十、 其他重要事项的情况说明</w:t>
      </w:r>
      <w:r>
        <w:rPr>
          <w:rFonts w:hint="default" w:ascii="Times New Roman" w:hAnsi="Times New Roman" w:eastAsia="宋体" w:cs="Times New Roman"/>
          <w:sz w:val="21"/>
          <w:szCs w:val="21"/>
        </w:rPr>
        <w:t>  13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rPr>
      </w:pPr>
      <w:r>
        <w:rPr>
          <w:rFonts w:hint="eastAsia" w:ascii="方正小标宋_GBK" w:hAnsi="方正小标宋_GBK" w:eastAsia="方正小标宋_GBK" w:cs="方正小标宋_GBK"/>
          <w:sz w:val="28"/>
          <w:szCs w:val="28"/>
        </w:rPr>
        <w:t>第三部分 名词解释</w:t>
      </w:r>
      <w:r>
        <w:rPr>
          <w:rFonts w:hint="eastAsia" w:ascii="仿宋" w:hAnsi="仿宋" w:eastAsia="仿宋" w:cs="Times New Roman"/>
          <w:sz w:val="28"/>
          <w:szCs w:val="28"/>
        </w:rPr>
        <w:t>  16</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rPr>
      </w:pPr>
      <w:r>
        <w:rPr>
          <w:rFonts w:hint="eastAsia" w:ascii="黑体" w:hAnsi="宋体" w:eastAsia="方正小标宋_GBK" w:cs="Times New Roman"/>
          <w:sz w:val="28"/>
          <w:szCs w:val="28"/>
        </w:rPr>
        <w:t>第四部分 附件</w:t>
      </w:r>
      <w:r>
        <w:rPr>
          <w:rFonts w:hint="eastAsia" w:ascii="仿宋" w:hAnsi="仿宋" w:eastAsia="仿宋" w:cs="Times New Roman"/>
          <w:sz w:val="28"/>
          <w:szCs w:val="28"/>
        </w:rPr>
        <w:t>  19</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rPr>
      </w:pPr>
      <w:r>
        <w:rPr>
          <w:rFonts w:hint="default" w:ascii="Times New Roman" w:hAnsi="Times New Roman" w:eastAsia="宋体" w:cs="Times New Roman"/>
          <w:sz w:val="24"/>
          <w:szCs w:val="24"/>
        </w:rPr>
        <w:t>   </w:t>
      </w:r>
      <w:r>
        <w:rPr>
          <w:rFonts w:hint="eastAsia" w:ascii="宋体" w:hAnsi="宋体" w:eastAsia="宋体" w:cs="Times New Roman"/>
          <w:sz w:val="24"/>
          <w:szCs w:val="24"/>
        </w:rPr>
        <w:t>附件</w:t>
      </w:r>
      <w:r>
        <w:rPr>
          <w:rFonts w:hint="default" w:ascii="Times New Roman" w:hAnsi="Times New Roman" w:eastAsia="宋体" w:cs="Times New Roman"/>
          <w:sz w:val="24"/>
          <w:szCs w:val="24"/>
        </w:rPr>
        <w:t>1  19</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rPr>
      </w:pPr>
      <w:r>
        <w:rPr>
          <w:rFonts w:hint="eastAsia" w:ascii="仿宋" w:hAnsi="仿宋" w:eastAsia="仿宋" w:cs="Times New Roman"/>
          <w:sz w:val="24"/>
          <w:szCs w:val="24"/>
        </w:rPr>
        <w:t>   附件2  39</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93" w:beforeAutospacing="0" w:after="0" w:afterAutospacing="0"/>
        <w:ind w:left="0" w:right="0" w:firstLine="0"/>
        <w:jc w:val="center"/>
        <w:rPr>
          <w:rFonts w:hint="eastAsia" w:ascii="仿宋" w:hAnsi="仿宋" w:eastAsia="仿宋" w:cs="Times New Roman"/>
          <w:sz w:val="28"/>
          <w:szCs w:val="28"/>
        </w:rPr>
      </w:pPr>
      <w:r>
        <w:rPr>
          <w:rFonts w:hint="eastAsia" w:ascii="黑体" w:hAnsi="宋体" w:eastAsia="方正小标宋_GBK" w:cs="Times New Roman"/>
          <w:sz w:val="28"/>
          <w:szCs w:val="28"/>
        </w:rPr>
        <w:t>第五部分 附表</w:t>
      </w:r>
      <w:r>
        <w:rPr>
          <w:rFonts w:hint="eastAsia" w:ascii="仿宋" w:hAnsi="仿宋" w:eastAsia="仿宋" w:cs="Times New Roman"/>
          <w:sz w:val="28"/>
          <w:szCs w:val="28"/>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一、收入支出决算总表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二、收入决算表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三、支出决算表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四、财政拨款收入支出决算总表</w:t>
      </w:r>
      <w:r>
        <w:rPr>
          <w:rFonts w:hint="default" w:ascii="Times New Roman" w:hAnsi="Times New Roman" w:eastAsia="宋体" w:cs="Times New Roman"/>
          <w:sz w:val="21"/>
          <w:szCs w:val="21"/>
        </w:rPr>
        <w:t>  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五、财政拨款支出决算明细表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六、一般公共预算财政拨款支出决算表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七、一般公共预算财政拨款支出决算明细表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八、一般公共预算财政拨款基本支出决算明细表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九、一般公共预算财政拨款项目支出决算表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十、政府性基金预算财政拨款收入支出决算表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十一、国有资本经营预算财政拨款收入支出决算表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十二、国有资本经营预算财政拨款支出决算表</w:t>
      </w:r>
      <w:r>
        <w:rPr>
          <w:rFonts w:hint="default" w:ascii="Times New Roman" w:hAnsi="Times New Roman" w:eastAsia="宋体" w:cs="Times New Roman"/>
          <w:sz w:val="21"/>
          <w:szCs w:val="21"/>
        </w:rPr>
        <w:t>  133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宋体" w:cs="Times New Roman"/>
          <w:sz w:val="21"/>
          <w:szCs w:val="21"/>
        </w:rPr>
      </w:pPr>
      <w:r>
        <w:rPr>
          <w:rFonts w:hint="eastAsia" w:ascii="方正黑体_GBK" w:hAnsi="方正黑体_GBK" w:eastAsia="方正黑体_GBK" w:cs="Times New Roman"/>
          <w:sz w:val="21"/>
          <w:szCs w:val="21"/>
        </w:rPr>
        <w:t>十三、财政拨款“三公”经费支出决算表</w:t>
      </w:r>
      <w:r>
        <w:rPr>
          <w:rFonts w:hint="default" w:ascii="Times New Roman" w:hAnsi="Times New Roman" w:eastAsia="宋体" w:cs="Times New Roman"/>
          <w:sz w:val="21"/>
          <w:szCs w:val="21"/>
        </w:rPr>
        <w:t>  133</w:t>
      </w:r>
    </w:p>
    <w:p>
      <w:pPr>
        <w:pStyle w:val="17"/>
        <w:keepNext w:val="0"/>
        <w:keepLines w:val="0"/>
        <w:widowControl/>
        <w:suppressLineNumbers w:val="0"/>
        <w:spacing w:before="0" w:beforeAutospacing="1" w:after="0" w:afterAutospacing="1" w:line="700" w:lineRule="atLeast"/>
        <w:ind w:left="0" w:right="0"/>
        <w:jc w:val="center"/>
      </w:pPr>
      <w:r>
        <w:rPr>
          <w:rFonts w:hint="eastAsia" w:ascii="黑体" w:hAnsi="宋体" w:eastAsia="方正小标宋_GBK" w:cs="Times New Roman"/>
          <w:b w:val="0"/>
          <w:bCs w:val="0"/>
          <w:sz w:val="44"/>
          <w:szCs w:val="44"/>
        </w:rPr>
        <w:t>第一部分 部门概况</w:t>
      </w:r>
    </w:p>
    <w:p>
      <w:pPr>
        <w:pStyle w:val="17"/>
        <w:keepNext w:val="0"/>
        <w:keepLines w:val="0"/>
        <w:widowControl/>
        <w:suppressLineNumbers w:val="0"/>
        <w:spacing w:before="0" w:beforeAutospacing="1" w:after="0" w:afterAutospacing="1" w:line="520" w:lineRule="atLeast"/>
        <w:ind w:left="0" w:right="0" w:firstLine="482"/>
      </w:pPr>
      <w:r>
        <w:rPr>
          <w:rFonts w:hint="eastAsia" w:ascii="方正仿宋_GBK" w:hAnsi="方正仿宋_GBK" w:eastAsia="方正仿宋_GBK" w:cs="方正仿宋_GBK"/>
          <w:b/>
          <w:bCs/>
          <w:color w:val="000000"/>
          <w:sz w:val="32"/>
          <w:szCs w:val="32"/>
        </w:rPr>
        <w:t>一、</w:t>
      </w:r>
      <w:r>
        <w:rPr>
          <w:rFonts w:hint="eastAsia" w:ascii="方正仿宋_GBK" w:hAnsi="方正仿宋_GBK" w:eastAsia="方正仿宋_GBK" w:cs="方正仿宋_GBK"/>
          <w:color w:val="000000"/>
          <w:sz w:val="32"/>
          <w:szCs w:val="32"/>
        </w:rPr>
        <w:t>部门职责</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color w:val="000000"/>
          <w:sz w:val="33"/>
          <w:szCs w:val="33"/>
        </w:rPr>
        <w:t>1</w:t>
      </w:r>
      <w:r>
        <w:rPr>
          <w:rFonts w:hint="eastAsia" w:ascii="方正仿宋_GBK" w:hAnsi="方正仿宋_GBK" w:eastAsia="方正仿宋_GBK" w:cs="Times New Roman"/>
          <w:sz w:val="33"/>
          <w:szCs w:val="33"/>
        </w:rPr>
        <w:t>、负责应急管理工作，组织和指导各乡镇、园区、部门应对安全生产类、自然灾害类等突发事件，抓好综合防灾减灾救灾工作。负责安全生产综合监督管理和工矿商贸、煤炭行业安全生产监督管理及防震减灾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、拟订应急管理、安全生产等政策措施，组织编制应急体系建设、安全生产和综合防灾减灾规划。</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负责组织、指导应急预案体系建设，建立事故灾难和自然灾害分级应对制度，牵头组织编制综合应急防灾减灾预案和安全生产类、自然灾害类专项预案，负责应急预案衔接工作，组织开展预案演练，推动应急避难设施建设。</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、牵头建立统一的应急管理信息系统，负责信息传输渠道的规划和布局，建立监测预警和灾情报告制度，健全自然灾害信息资源获取和共享机制，依法统一发布灾情。</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5</w:t>
      </w:r>
      <w:r>
        <w:rPr>
          <w:rFonts w:hint="eastAsia" w:ascii="方正仿宋_GBK" w:hAnsi="方正仿宋_GBK" w:eastAsia="方正仿宋_GBK" w:cs="Times New Roman"/>
          <w:sz w:val="33"/>
          <w:szCs w:val="33"/>
        </w:rPr>
        <w:t>、负责组织、指导、协调安全生产类、自然灾害类等突发事件应急救援，承担全县应对一般及以上灾害指挥部工作，综合研判突发事件发展态势并提出应对建议，负责组织一般及以上灾害应急处置工作。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、统一协调指挥各类应急专业队伍，建立应急协调联动机制，推进指挥平台对接，提前衔接解放军和武警部队参与应急救援工作。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7</w:t>
      </w:r>
      <w:r>
        <w:rPr>
          <w:rFonts w:hint="eastAsia" w:ascii="方正仿宋_GBK" w:hAnsi="方正仿宋_GBK" w:eastAsia="方正仿宋_GBK" w:cs="Times New Roman"/>
          <w:sz w:val="33"/>
          <w:szCs w:val="33"/>
        </w:rPr>
        <w:t>、按照国家相关政策和规定负责消防、森林火灾扑救、抗洪抢险、地震和地质灾害救援、生产安全事故救援等专业应急救援力量建设，依法依规统筹指导各乡镇、园区及社会应急救援力量和应急保障能力建设。</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8</w:t>
      </w:r>
      <w:r>
        <w:rPr>
          <w:rFonts w:hint="eastAsia" w:ascii="方正仿宋_GBK" w:hAnsi="方正仿宋_GBK" w:eastAsia="方正仿宋_GBK" w:cs="Times New Roman"/>
          <w:sz w:val="33"/>
          <w:szCs w:val="33"/>
        </w:rPr>
        <w:t>、按照国家相关政策和省委、省政府，市委、市政府，县委、县政府相关规定负责消防工作，组织和指导消防监督、火灾预防、火灾扑救等工作。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9</w:t>
      </w:r>
      <w:r>
        <w:rPr>
          <w:rFonts w:hint="eastAsia" w:ascii="方正仿宋_GBK" w:hAnsi="方正仿宋_GBK" w:eastAsia="方正仿宋_GBK" w:cs="Times New Roman"/>
          <w:sz w:val="33"/>
          <w:szCs w:val="33"/>
        </w:rPr>
        <w:t>、负责自然灾害综合监测预警工作，承担自然灾害综合风险评估工作，督促、指导森林火灾、水旱灾害、地震和地质灾害等防治工作。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10</w:t>
      </w:r>
      <w:r>
        <w:rPr>
          <w:rFonts w:hint="eastAsia" w:ascii="方正仿宋_GBK" w:hAnsi="方正仿宋_GBK" w:eastAsia="方正仿宋_GBK" w:cs="Times New Roman"/>
          <w:sz w:val="33"/>
          <w:szCs w:val="33"/>
        </w:rPr>
        <w:t>、负责组织、协调灾害救助工作，组织和指导灾情核查、损失评估、救灾捐赠工作，管理、分配中央、省级、市级下拨及县级救灾款物并监督使用。</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11</w:t>
      </w:r>
      <w:r>
        <w:rPr>
          <w:rFonts w:hint="eastAsia" w:ascii="方正仿宋_GBK" w:hAnsi="方正仿宋_GBK" w:eastAsia="方正仿宋_GBK" w:cs="Times New Roman"/>
          <w:sz w:val="33"/>
          <w:szCs w:val="33"/>
        </w:rPr>
        <w:t>、依法承担安全生产综合监督管理责任。指导协调、监督检查县级有关部门和各乡镇、园区安全生产工作，组织开展安全生产巡察、考核工作。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12</w:t>
      </w:r>
      <w:r>
        <w:rPr>
          <w:rFonts w:hint="eastAsia" w:ascii="方正仿宋_GBK" w:hAnsi="方正仿宋_GBK" w:eastAsia="方正仿宋_GBK" w:cs="Times New Roman"/>
          <w:sz w:val="33"/>
          <w:szCs w:val="33"/>
        </w:rPr>
        <w:t>、按照分级、属地原则，依法监督检查工矿商贸生产经营单位贯彻执行安全生产法律法规情况及其安全生产条件和有关设备（特种设备除外）、材料、劳动防护用品的安全生产管理工作。协助上级应急管理部门做好中央，省属，市属在武胜县辖区内工矿商贸企业安全生产监督管理工作。负责危险化学品安全监督管理综合工作和烟花爆竹安全生产监督管理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13</w:t>
      </w:r>
      <w:r>
        <w:rPr>
          <w:rFonts w:hint="eastAsia" w:ascii="方正仿宋_GBK" w:hAnsi="方正仿宋_GBK" w:eastAsia="方正仿宋_GBK" w:cs="Times New Roman"/>
          <w:sz w:val="33"/>
          <w:szCs w:val="33"/>
        </w:rPr>
        <w:t>、承担非煤矿山、危险化学品、非药品类易制毒化学品和烟花爆竹等生产经营单位安全生产准入管理责任。</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14</w:t>
      </w:r>
      <w:r>
        <w:rPr>
          <w:rFonts w:hint="eastAsia" w:ascii="方正仿宋_GBK" w:hAnsi="方正仿宋_GBK" w:eastAsia="方正仿宋_GBK" w:cs="Times New Roman"/>
          <w:sz w:val="33"/>
          <w:szCs w:val="33"/>
        </w:rPr>
        <w:t>、依法组织、指导生产安全事故调查处理，监督事故查处和责任追究落实情况。组织开展自然灾害类突发事件的调查评估工作。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15</w:t>
      </w:r>
      <w:r>
        <w:rPr>
          <w:rFonts w:hint="eastAsia" w:ascii="方正仿宋_GBK" w:hAnsi="方正仿宋_GBK" w:eastAsia="方正仿宋_GBK" w:cs="Times New Roman"/>
          <w:sz w:val="33"/>
          <w:szCs w:val="33"/>
        </w:rPr>
        <w:t>、开展应急管理和安全生产方面的交流与合作，组织参与安全生产类、自然灾害类等突发事件的跨区域救援工作。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16</w:t>
      </w:r>
      <w:r>
        <w:rPr>
          <w:rFonts w:hint="eastAsia" w:ascii="方正仿宋_GBK" w:hAnsi="方正仿宋_GBK" w:eastAsia="方正仿宋_GBK" w:cs="Times New Roman"/>
          <w:sz w:val="33"/>
          <w:szCs w:val="33"/>
        </w:rPr>
        <w:t>、制定应急物资储备和应急救援装备规划并组织实施，会同县粮食和物资储备局等相关部门建立健全应急物资信息平台和调拨制度，在救灾时统一调度。</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17</w:t>
      </w:r>
      <w:r>
        <w:rPr>
          <w:rFonts w:hint="eastAsia" w:ascii="方正仿宋_GBK" w:hAnsi="方正仿宋_GBK" w:eastAsia="方正仿宋_GBK" w:cs="Times New Roman"/>
          <w:sz w:val="33"/>
          <w:szCs w:val="33"/>
        </w:rPr>
        <w:t>、负责应急管理、安全生产和统筹指导防灾减灾救灾宣传、教育、培训工作，组织和指导应急管理、安全生产的科学技术研究、推广应用和信息化建设工作。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18</w:t>
      </w:r>
      <w:r>
        <w:rPr>
          <w:rFonts w:hint="eastAsia" w:ascii="方正仿宋_GBK" w:hAnsi="方正仿宋_GBK" w:eastAsia="方正仿宋_GBK" w:cs="Times New Roman"/>
          <w:sz w:val="33"/>
          <w:szCs w:val="33"/>
        </w:rPr>
        <w:t>、承担县防汛防旱、减灾、抗震救灾、森林防火指导部（委员会）的日常工作。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19</w:t>
      </w:r>
      <w:r>
        <w:rPr>
          <w:rFonts w:hint="eastAsia" w:ascii="方正仿宋_GBK" w:hAnsi="方正仿宋_GBK" w:eastAsia="方正仿宋_GBK" w:cs="Times New Roman"/>
          <w:sz w:val="33"/>
          <w:szCs w:val="33"/>
        </w:rPr>
        <w:t>、负责应急管理、安全生产领域内的行政执法工作。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20</w:t>
      </w:r>
      <w:r>
        <w:rPr>
          <w:rFonts w:hint="eastAsia" w:ascii="方正仿宋_GBK" w:hAnsi="方正仿宋_GBK" w:eastAsia="方正仿宋_GBK" w:cs="Times New Roman"/>
          <w:sz w:val="33"/>
          <w:szCs w:val="33"/>
        </w:rPr>
        <w:t>、负责职责范围内的职业健康、生态环境保护、审批服务便民化等工作。</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21</w:t>
      </w:r>
      <w:r>
        <w:rPr>
          <w:rFonts w:hint="eastAsia" w:ascii="方正仿宋_GBK" w:hAnsi="方正仿宋_GBK" w:eastAsia="方正仿宋_GBK" w:cs="Times New Roman"/>
          <w:sz w:val="33"/>
          <w:szCs w:val="33"/>
        </w:rPr>
        <w:t>、完成县委和县政府交办的其他任务。</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22</w:t>
      </w:r>
      <w:r>
        <w:rPr>
          <w:rFonts w:hint="eastAsia" w:ascii="方正仿宋_GBK" w:hAnsi="方正仿宋_GBK" w:eastAsia="方正仿宋_GBK" w:cs="Times New Roman"/>
          <w:sz w:val="33"/>
          <w:szCs w:val="33"/>
        </w:rPr>
        <w:t>、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大安全风险。二是坚持以人为本，把确保人民群众生命安全放在首位，确保受灾群众基本生活，加强应急预案演练，增强群众防灾减灾意识，提升群众知识普及和自救互救技能，切实减少人员伤亡和财产损失。三是树立安全发展理念，坚持生命至上、安全第一，完善安全生产责任制，坚决遏制较大以上安全事故。</w:t>
      </w:r>
    </w:p>
    <w:p>
      <w:pPr>
        <w:pStyle w:val="17"/>
        <w:keepNext w:val="0"/>
        <w:keepLines w:val="0"/>
        <w:widowControl/>
        <w:suppressLineNumbers w:val="0"/>
        <w:spacing w:before="0" w:beforeAutospacing="1" w:after="0" w:afterAutospacing="1"/>
        <w:ind w:left="0" w:right="0" w:firstLine="640"/>
      </w:pPr>
      <w:r>
        <w:rPr>
          <w:rFonts w:hint="eastAsia" w:ascii="黑体" w:hAnsi="宋体" w:eastAsia="黑体" w:cs="Times New Roman"/>
          <w:b w:val="0"/>
          <w:bCs w:val="0"/>
          <w:color w:val="000000"/>
          <w:sz w:val="32"/>
          <w:szCs w:val="32"/>
        </w:rPr>
        <w:t>二、机</w:t>
      </w:r>
      <w:r>
        <w:rPr>
          <w:rFonts w:hint="eastAsia" w:ascii="黑体" w:hAnsi="宋体" w:eastAsia="黑体" w:cs="Times New Roman"/>
          <w:b w:val="0"/>
          <w:bCs w:val="0"/>
          <w:sz w:val="32"/>
          <w:szCs w:val="32"/>
        </w:rPr>
        <w:t>构设置</w:t>
      </w:r>
    </w:p>
    <w:p>
      <w:pPr>
        <w:pStyle w:val="17"/>
        <w:keepNext w:val="0"/>
        <w:keepLines w:val="0"/>
        <w:widowControl/>
        <w:suppressLineNumbers w:val="0"/>
        <w:spacing w:before="0" w:beforeAutospacing="1" w:after="0" w:afterAutospacing="1"/>
        <w:ind w:left="0" w:right="0" w:firstLine="800"/>
      </w:pPr>
      <w:r>
        <w:rPr>
          <w:rFonts w:hint="eastAsia" w:ascii="仿宋" w:hAnsi="仿宋" w:eastAsia="仿宋" w:cs="Times New Roman"/>
          <w:sz w:val="32"/>
          <w:szCs w:val="32"/>
        </w:rPr>
        <w:t>武胜县应急管理局下属二级单位1个，其中其他事业单位1个。</w:t>
      </w:r>
      <w:r>
        <w:rPr>
          <w:rFonts w:hint="eastAsia" w:ascii="仿宋" w:hAnsi="仿宋" w:eastAsia="仿宋" w:cs="Times New Roman"/>
          <w:color w:val="000000"/>
          <w:sz w:val="32"/>
          <w:szCs w:val="32"/>
        </w:rPr>
        <w:t>未纳入2024年度部门决算编制范围。</w:t>
      </w:r>
    </w:p>
    <w:p>
      <w:pPr>
        <w:pStyle w:val="17"/>
        <w:keepNext/>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0" w:lineRule="atLeast"/>
        <w:ind w:left="0" w:right="0" w:firstLine="0"/>
        <w:jc w:val="center"/>
      </w:pPr>
      <w:r>
        <w:rPr>
          <w:rFonts w:hint="default" w:ascii="Times New Roman" w:hAnsi="Times New Roman" w:eastAsia="宋体" w:cs="Times New Roman"/>
          <w:b w:val="0"/>
          <w:bCs w:val="0"/>
          <w:sz w:val="44"/>
          <w:szCs w:val="44"/>
        </w:rPr>
        <w:t>第二部分</w:t>
      </w:r>
      <w:r>
        <w:rPr>
          <w:rFonts w:hint="default" w:ascii="Times New Roman" w:hAnsi="Times New Roman" w:cs="Times New Roman"/>
          <w:sz w:val="12"/>
          <w:szCs w:val="12"/>
        </w:rPr>
        <w:t>       </w:t>
      </w:r>
      <w:r>
        <w:rPr>
          <w:rFonts w:hint="default" w:ascii="Times New Roman" w:hAnsi="Times New Roman" w:eastAsia="方正小标宋_GBK" w:cs="Times New Roman"/>
          <w:b w:val="0"/>
          <w:bCs w:val="0"/>
          <w:sz w:val="44"/>
          <w:szCs w:val="44"/>
        </w:rPr>
        <w:t>2024</w:t>
      </w:r>
      <w:r>
        <w:rPr>
          <w:rFonts w:hint="eastAsia" w:ascii="黑体" w:hAnsi="宋体" w:eastAsia="方正小标宋_GBK" w:cs="Times New Roman"/>
          <w:b w:val="0"/>
          <w:bCs w:val="0"/>
          <w:sz w:val="44"/>
          <w:szCs w:val="44"/>
        </w:rPr>
        <w:t>年度</w:t>
      </w:r>
      <w:r>
        <w:rPr>
          <w:rFonts w:hint="eastAsia" w:ascii="黑体" w:hAnsi="宋体" w:eastAsia="方正小标宋_GBK" w:cs="Times New Roman"/>
          <w:b/>
          <w:bCs/>
          <w:sz w:val="44"/>
          <w:szCs w:val="44"/>
        </w:rPr>
        <w:t>部门决算情况说明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both"/>
      </w:pPr>
      <w:r>
        <w:rPr>
          <w:rFonts w:hint="default" w:ascii="Times New Roman" w:hAnsi="Times New Roman" w:eastAsia="宋体" w:cs="Times New Roman"/>
          <w:b w:val="0"/>
          <w:bCs w:val="0"/>
          <w:sz w:val="33"/>
          <w:szCs w:val="33"/>
        </w:rPr>
        <w:t>一、</w:t>
      </w:r>
      <w:r>
        <w:rPr>
          <w:rFonts w:hint="default" w:ascii="Times New Roman" w:hAnsi="Times New Roman" w:cs="Times New Roman"/>
          <w:sz w:val="12"/>
          <w:szCs w:val="12"/>
        </w:rPr>
        <w:t>  </w:t>
      </w:r>
      <w:r>
        <w:rPr>
          <w:rFonts w:hint="eastAsia" w:ascii="方正黑体_GBK" w:hAnsi="方正黑体_GBK" w:eastAsia="方正黑体_GBK" w:cs="Times New Roman"/>
          <w:sz w:val="33"/>
          <w:szCs w:val="33"/>
        </w:rPr>
        <w:t>收</w:t>
      </w:r>
      <w:r>
        <w:rPr>
          <w:rFonts w:hint="eastAsia" w:ascii="方正黑体_GBK" w:hAnsi="方正黑体_GBK" w:eastAsia="方正黑体_GBK" w:cs="Times New Roman"/>
          <w:b/>
          <w:bCs/>
          <w:sz w:val="33"/>
          <w:szCs w:val="33"/>
        </w:rPr>
        <w:t>入支出决算总体情况说明</w:t>
      </w:r>
    </w:p>
    <w:p>
      <w:pPr>
        <w:pStyle w:val="17"/>
        <w:keepNext w:val="0"/>
        <w:keepLines w:val="0"/>
        <w:widowControl/>
        <w:suppressLineNumbers w:val="0"/>
        <w:spacing w:before="0" w:beforeAutospacing="1" w:after="0" w:afterAutospacing="1" w:line="520" w:lineRule="atLeast"/>
        <w:ind w:left="0" w:right="0" w:firstLine="66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年度收入总计</w:t>
      </w:r>
      <w:r>
        <w:rPr>
          <w:rFonts w:hint="default" w:ascii="Times New Roman" w:hAnsi="Times New Roman" w:eastAsia="方正仿宋_GBK" w:cs="Times New Roman"/>
          <w:sz w:val="33"/>
          <w:szCs w:val="33"/>
        </w:rPr>
        <w:t>2124.5</w:t>
      </w:r>
      <w:r>
        <w:rPr>
          <w:rFonts w:hint="eastAsia" w:ascii="方正仿宋_GBK" w:hAnsi="方正仿宋_GBK" w:eastAsia="方正仿宋_GBK" w:cs="Times New Roman"/>
          <w:sz w:val="33"/>
          <w:szCs w:val="33"/>
        </w:rPr>
        <w:t>万元，支出总计</w:t>
      </w:r>
      <w:r>
        <w:rPr>
          <w:rFonts w:hint="default" w:ascii="Times New Roman" w:hAnsi="Times New Roman" w:eastAsia="方正仿宋_GBK" w:cs="Times New Roman"/>
          <w:sz w:val="33"/>
          <w:szCs w:val="33"/>
        </w:rPr>
        <w:t>2124.5</w:t>
      </w:r>
      <w:r>
        <w:rPr>
          <w:rFonts w:hint="eastAsia" w:ascii="方正仿宋_GBK" w:hAnsi="方正仿宋_GBK" w:eastAsia="方正仿宋_GBK" w:cs="Times New Roman"/>
          <w:sz w:val="33"/>
          <w:szCs w:val="33"/>
        </w:rPr>
        <w:t>万元。与</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年相比，收入总计减少</w:t>
      </w:r>
      <w:r>
        <w:rPr>
          <w:rFonts w:hint="default" w:ascii="Times New Roman" w:hAnsi="Times New Roman" w:eastAsia="方正仿宋_GBK" w:cs="Times New Roman"/>
          <w:sz w:val="33"/>
          <w:szCs w:val="33"/>
        </w:rPr>
        <w:t>424.38</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16.65%</w:t>
      </w:r>
      <w:r>
        <w:rPr>
          <w:rFonts w:hint="eastAsia" w:ascii="方正仿宋_GBK" w:hAnsi="方正仿宋_GBK" w:eastAsia="方正仿宋_GBK" w:cs="Times New Roman"/>
          <w:sz w:val="33"/>
          <w:szCs w:val="33"/>
        </w:rPr>
        <w:t>，支出总计减少</w:t>
      </w:r>
      <w:r>
        <w:rPr>
          <w:rFonts w:hint="default" w:ascii="Times New Roman" w:hAnsi="Times New Roman" w:eastAsia="方正仿宋_GBK" w:cs="Times New Roman"/>
          <w:sz w:val="33"/>
          <w:szCs w:val="33"/>
        </w:rPr>
        <w:t>424.38</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16.65%</w:t>
      </w:r>
      <w:r>
        <w:rPr>
          <w:rFonts w:hint="eastAsia" w:ascii="方正仿宋_GBK" w:hAnsi="方正仿宋_GBK" w:eastAsia="方正仿宋_GBK" w:cs="Times New Roman"/>
          <w:sz w:val="33"/>
          <w:szCs w:val="33"/>
        </w:rPr>
        <w:t>，。</w:t>
      </w:r>
    </w:p>
    <w:p>
      <w:pPr>
        <w:pStyle w:val="17"/>
        <w:keepNext w:val="0"/>
        <w:keepLines w:val="0"/>
        <w:widowControl/>
        <w:suppressLineNumbers w:val="0"/>
        <w:spacing w:before="0" w:beforeAutospacing="1" w:after="0" w:afterAutospacing="1" w:line="520" w:lineRule="atLeast"/>
        <w:ind w:left="0" w:right="0" w:firstLine="660"/>
      </w:pPr>
      <w:r>
        <w:rPr>
          <w:rFonts w:hint="eastAsia" w:ascii="方正仿宋_GBK" w:hAnsi="方正仿宋_GBK" w:eastAsia="方正仿宋_GBK" w:cs="Times New Roman"/>
          <w:sz w:val="33"/>
          <w:szCs w:val="33"/>
        </w:rPr>
        <w:t>主要变动原因是</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年较</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年同期项目资金减少，项目支出减少故导致</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年决算数据较</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年减少</w:t>
      </w:r>
      <w:r>
        <w:rPr>
          <w:rFonts w:hint="default" w:ascii="Times New Roman" w:hAnsi="Times New Roman" w:eastAsia="方正仿宋_GBK" w:cs="Times New Roman"/>
          <w:sz w:val="33"/>
          <w:szCs w:val="33"/>
        </w:rPr>
        <w:t>16.65%</w:t>
      </w:r>
      <w:r>
        <w:rPr>
          <w:rFonts w:hint="eastAsia" w:ascii="方正仿宋_GBK" w:hAnsi="方正仿宋_GBK" w:eastAsia="方正仿宋_GBK" w:cs="Times New Roman"/>
          <w:sz w:val="33"/>
          <w:szCs w:val="33"/>
        </w:rPr>
        <w:t>。</w:t>
      </w:r>
    </w:p>
    <w:p>
      <w:pPr>
        <w:pStyle w:val="17"/>
        <w:keepNext w:val="0"/>
        <w:keepLines w:val="0"/>
        <w:widowControl/>
        <w:suppressLineNumbers w:val="0"/>
        <w:spacing w:before="0" w:beforeAutospacing="1" w:after="0" w:afterAutospacing="1" w:line="590" w:lineRule="atLeast"/>
        <w:ind w:left="0" w:right="0" w:firstLine="660"/>
        <w:jc w:val="center"/>
      </w:pPr>
      <w:r>
        <w:rPr>
          <w:rFonts w:hint="eastAsia" w:ascii="方正仿宋_GBK" w:hAnsi="方正仿宋_GBK" w:eastAsia="方正仿宋_GBK" w:cs="Times New Roman"/>
          <w:sz w:val="33"/>
          <w:szCs w:val="33"/>
        </w:rPr>
        <w:t>图</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：收、支决算总计变动情况图</w:t>
      </w:r>
    </w:p>
    <w:p>
      <w:pPr>
        <w:pStyle w:val="17"/>
        <w:keepNext w:val="0"/>
        <w:keepLines w:val="0"/>
        <w:widowControl/>
        <w:suppressLineNumbers w:val="0"/>
        <w:spacing w:before="0" w:beforeAutospacing="1" w:after="0" w:afterAutospacing="1"/>
        <w:ind w:left="0" w:right="0" w:firstLine="420"/>
        <w:jc w:val="center"/>
      </w:pPr>
      <w:r>
        <w:drawing>
          <wp:inline distT="0" distB="0" distL="114300" distR="114300">
            <wp:extent cx="4838700" cy="2752725"/>
            <wp:effectExtent l="0" t="0" r="0" b="3175"/>
            <wp:docPr id="11" name="图片 8"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8" descr="IMG_256"/>
                    <pic:cNvPicPr>
                      <a:picLocks noChangeAspect="true"/>
                    </pic:cNvPicPr>
                  </pic:nvPicPr>
                  <pic:blipFill>
                    <a:blip r:embed="rId6"/>
                    <a:stretch>
                      <a:fillRect/>
                    </a:stretch>
                  </pic:blipFill>
                  <pic:spPr>
                    <a:xfrm>
                      <a:off x="0" y="0"/>
                      <a:ext cx="4838700" cy="2752725"/>
                    </a:xfrm>
                    <a:prstGeom prst="rect">
                      <a:avLst/>
                    </a:prstGeom>
                    <a:noFill/>
                    <a:ln w="9525">
                      <a:noFill/>
                    </a:ln>
                  </pic:spPr>
                </pic:pic>
              </a:graphicData>
            </a:graphic>
          </wp:inline>
        </w:drawing>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default" w:ascii="Times New Roman" w:hAnsi="Times New Roman" w:eastAsia="宋体" w:cs="Times New Roman"/>
          <w:b w:val="0"/>
          <w:bCs w:val="0"/>
          <w:sz w:val="33"/>
          <w:szCs w:val="33"/>
        </w:rPr>
        <w:t>二、</w:t>
      </w:r>
      <w:r>
        <w:rPr>
          <w:rFonts w:hint="default" w:ascii="Times New Roman" w:hAnsi="Times New Roman" w:cs="Times New Roman"/>
          <w:sz w:val="12"/>
          <w:szCs w:val="12"/>
        </w:rPr>
        <w:t>  </w:t>
      </w:r>
      <w:r>
        <w:rPr>
          <w:rFonts w:hint="eastAsia" w:ascii="方正黑体_GBK" w:hAnsi="方正黑体_GBK" w:eastAsia="方正黑体_GBK" w:cs="Times New Roman"/>
          <w:b/>
          <w:bCs/>
          <w:sz w:val="33"/>
          <w:szCs w:val="33"/>
        </w:rPr>
        <w:t>收入决算情况说明</w:t>
      </w:r>
    </w:p>
    <w:p>
      <w:pPr>
        <w:pStyle w:val="17"/>
        <w:keepNext w:val="0"/>
        <w:keepLines w:val="0"/>
        <w:widowControl/>
        <w:suppressLineNumbers w:val="0"/>
        <w:spacing w:before="0" w:beforeAutospacing="1" w:after="0" w:afterAutospacing="1" w:line="480" w:lineRule="atLeast"/>
        <w:ind w:left="0" w:right="0" w:firstLine="66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年本年收入合计</w:t>
      </w:r>
      <w:r>
        <w:rPr>
          <w:rFonts w:hint="default" w:ascii="Times New Roman" w:hAnsi="Times New Roman" w:eastAsia="方正仿宋_GBK" w:cs="Times New Roman"/>
          <w:sz w:val="33"/>
          <w:szCs w:val="33"/>
        </w:rPr>
        <w:t>2124.5</w:t>
      </w:r>
      <w:r>
        <w:rPr>
          <w:rFonts w:hint="eastAsia" w:ascii="方正仿宋_GBK" w:hAnsi="方正仿宋_GBK" w:eastAsia="方正仿宋_GBK" w:cs="Times New Roman"/>
          <w:sz w:val="33"/>
          <w:szCs w:val="33"/>
        </w:rPr>
        <w:t>万元，其中：一般公共预算财政拨款收入</w:t>
      </w:r>
      <w:r>
        <w:rPr>
          <w:rFonts w:hint="default" w:ascii="Times New Roman" w:hAnsi="Times New Roman" w:eastAsia="方正仿宋_GBK" w:cs="Times New Roman"/>
          <w:sz w:val="33"/>
          <w:szCs w:val="33"/>
        </w:rPr>
        <w:t>1972.66</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92.85%</w:t>
      </w:r>
      <w:r>
        <w:rPr>
          <w:rFonts w:hint="eastAsia" w:ascii="方正仿宋_GBK" w:hAnsi="方正仿宋_GBK" w:eastAsia="方正仿宋_GBK" w:cs="Times New Roman"/>
          <w:sz w:val="33"/>
          <w:szCs w:val="33"/>
        </w:rPr>
        <w:t>；政府性基金预算财政拨款收入</w:t>
      </w:r>
      <w:r>
        <w:rPr>
          <w:rFonts w:hint="default" w:ascii="Times New Roman" w:hAnsi="Times New Roman" w:eastAsia="方正仿宋_GBK" w:cs="Times New Roman"/>
          <w:sz w:val="33"/>
          <w:szCs w:val="33"/>
        </w:rPr>
        <w:t>151.84</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7.15%</w:t>
      </w:r>
      <w:r>
        <w:rPr>
          <w:rFonts w:hint="eastAsia" w:ascii="方正仿宋_GBK" w:hAnsi="方正仿宋_GBK" w:eastAsia="方正仿宋_GBK" w:cs="Times New Roman"/>
          <w:sz w:val="33"/>
          <w:szCs w:val="33"/>
        </w:rPr>
        <w:t>；国有资本经营预算财政拨款收入</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；上级补助收入</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；事业收入</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；经营收入</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；附属单位上缴收入</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；其他收入</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w:t>
      </w:r>
    </w:p>
    <w:p>
      <w:pPr>
        <w:pStyle w:val="17"/>
        <w:keepNext w:val="0"/>
        <w:keepLines w:val="0"/>
        <w:widowControl/>
        <w:suppressLineNumbers w:val="0"/>
        <w:spacing w:before="0" w:beforeAutospacing="1" w:after="0" w:afterAutospacing="1" w:line="590" w:lineRule="atLeast"/>
        <w:ind w:left="0" w:right="0" w:firstLine="660"/>
        <w:jc w:val="center"/>
      </w:pPr>
      <w:r>
        <w:rPr>
          <w:rFonts w:hint="eastAsia" w:ascii="方正仿宋_GBK" w:hAnsi="方正仿宋_GBK" w:eastAsia="方正仿宋_GBK" w:cs="Times New Roman"/>
          <w:sz w:val="33"/>
          <w:szCs w:val="33"/>
        </w:rPr>
        <w:t>图</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：收入决算结构图</w:t>
      </w:r>
    </w:p>
    <w:p>
      <w:pPr>
        <w:pStyle w:val="17"/>
        <w:keepNext w:val="0"/>
        <w:keepLines w:val="0"/>
        <w:widowControl/>
        <w:suppressLineNumbers w:val="0"/>
        <w:spacing w:before="0" w:beforeAutospacing="1" w:after="0" w:afterAutospacing="1"/>
        <w:ind w:left="0" w:right="0" w:firstLine="420"/>
        <w:jc w:val="center"/>
      </w:pPr>
      <w:r>
        <w:drawing>
          <wp:inline distT="0" distB="0" distL="114300" distR="114300">
            <wp:extent cx="4838700" cy="3095625"/>
            <wp:effectExtent l="0" t="0" r="0" b="3175"/>
            <wp:docPr id="14" name="图片 9"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9" descr="IMG_257"/>
                    <pic:cNvPicPr>
                      <a:picLocks noChangeAspect="true"/>
                    </pic:cNvPicPr>
                  </pic:nvPicPr>
                  <pic:blipFill>
                    <a:blip r:embed="rId7"/>
                    <a:stretch>
                      <a:fillRect/>
                    </a:stretch>
                  </pic:blipFill>
                  <pic:spPr>
                    <a:xfrm>
                      <a:off x="0" y="0"/>
                      <a:ext cx="4838700" cy="3095625"/>
                    </a:xfrm>
                    <a:prstGeom prst="rect">
                      <a:avLst/>
                    </a:prstGeom>
                    <a:noFill/>
                    <a:ln w="9525">
                      <a:noFill/>
                    </a:ln>
                  </pic:spPr>
                </pic:pic>
              </a:graphicData>
            </a:graphic>
          </wp:inline>
        </w:drawing>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default" w:ascii="Times New Roman" w:hAnsi="Times New Roman" w:eastAsia="宋体" w:cs="Times New Roman"/>
          <w:b w:val="0"/>
          <w:bCs w:val="0"/>
          <w:sz w:val="33"/>
          <w:szCs w:val="33"/>
        </w:rPr>
        <w:t>三、</w:t>
      </w:r>
      <w:r>
        <w:rPr>
          <w:rFonts w:hint="default" w:ascii="Times New Roman" w:hAnsi="Times New Roman" w:cs="Times New Roman"/>
          <w:sz w:val="12"/>
          <w:szCs w:val="12"/>
        </w:rPr>
        <w:t>  </w:t>
      </w:r>
      <w:r>
        <w:rPr>
          <w:rFonts w:hint="eastAsia" w:ascii="方正黑体_GBK" w:hAnsi="方正黑体_GBK" w:eastAsia="方正黑体_GBK" w:cs="Times New Roman"/>
          <w:b/>
          <w:bCs/>
          <w:sz w:val="33"/>
          <w:szCs w:val="33"/>
        </w:rPr>
        <w:t>支出决算情况说明</w:t>
      </w:r>
    </w:p>
    <w:p>
      <w:pPr>
        <w:pStyle w:val="17"/>
        <w:keepNext w:val="0"/>
        <w:keepLines w:val="0"/>
        <w:widowControl/>
        <w:suppressLineNumbers w:val="0"/>
        <w:spacing w:before="0" w:beforeAutospacing="1" w:after="0" w:afterAutospacing="1" w:line="440" w:lineRule="atLeast"/>
        <w:ind w:left="0" w:right="0" w:firstLine="640"/>
      </w:pPr>
      <w:r>
        <w:rPr>
          <w:rFonts w:hint="default" w:ascii="Times New Roman" w:hAnsi="Times New Roman" w:eastAsia="仿宋" w:cs="Times New Roman"/>
          <w:sz w:val="32"/>
          <w:szCs w:val="32"/>
        </w:rPr>
        <w:t>2024</w:t>
      </w:r>
      <w:r>
        <w:rPr>
          <w:rFonts w:hint="eastAsia" w:ascii="仿宋" w:hAnsi="仿宋" w:eastAsia="仿宋" w:cs="Times New Roman"/>
          <w:sz w:val="32"/>
          <w:szCs w:val="32"/>
        </w:rPr>
        <w:t>年本年支出合计</w:t>
      </w:r>
      <w:r>
        <w:rPr>
          <w:rFonts w:hint="default" w:ascii="Times New Roman" w:hAnsi="Times New Roman" w:eastAsia="仿宋" w:cs="Times New Roman"/>
          <w:sz w:val="32"/>
          <w:szCs w:val="32"/>
        </w:rPr>
        <w:t>2124.5</w:t>
      </w:r>
      <w:r>
        <w:rPr>
          <w:rFonts w:hint="eastAsia" w:ascii="仿宋" w:hAnsi="仿宋" w:eastAsia="仿宋" w:cs="Times New Roman"/>
          <w:sz w:val="32"/>
          <w:szCs w:val="32"/>
        </w:rPr>
        <w:t>万元，其中：基本支出</w:t>
      </w:r>
      <w:r>
        <w:rPr>
          <w:rFonts w:hint="default" w:ascii="Times New Roman" w:hAnsi="Times New Roman" w:eastAsia="仿宋" w:cs="Times New Roman"/>
          <w:sz w:val="32"/>
          <w:szCs w:val="32"/>
        </w:rPr>
        <w:t>505.56</w:t>
      </w:r>
      <w:r>
        <w:rPr>
          <w:rFonts w:hint="eastAsia" w:ascii="仿宋" w:hAnsi="仿宋" w:eastAsia="仿宋" w:cs="Times New Roman"/>
          <w:sz w:val="32"/>
          <w:szCs w:val="32"/>
        </w:rPr>
        <w:t>万元，占</w:t>
      </w:r>
      <w:r>
        <w:rPr>
          <w:rFonts w:hint="default" w:ascii="Times New Roman" w:hAnsi="Times New Roman" w:eastAsia="仿宋" w:cs="Times New Roman"/>
          <w:sz w:val="32"/>
          <w:szCs w:val="32"/>
        </w:rPr>
        <w:t>23.8%</w:t>
      </w:r>
      <w:r>
        <w:rPr>
          <w:rFonts w:hint="eastAsia" w:ascii="仿宋" w:hAnsi="仿宋" w:eastAsia="仿宋" w:cs="Times New Roman"/>
          <w:sz w:val="32"/>
          <w:szCs w:val="32"/>
        </w:rPr>
        <w:t>；项目支出</w:t>
      </w:r>
      <w:r>
        <w:rPr>
          <w:rFonts w:hint="default" w:ascii="Times New Roman" w:hAnsi="Times New Roman" w:eastAsia="仿宋" w:cs="Times New Roman"/>
          <w:sz w:val="32"/>
          <w:szCs w:val="32"/>
        </w:rPr>
        <w:t>1618.94</w:t>
      </w:r>
      <w:r>
        <w:rPr>
          <w:rFonts w:hint="eastAsia" w:ascii="仿宋" w:hAnsi="仿宋" w:eastAsia="仿宋" w:cs="Times New Roman"/>
          <w:sz w:val="32"/>
          <w:szCs w:val="32"/>
        </w:rPr>
        <w:t>万元，占</w:t>
      </w:r>
      <w:r>
        <w:rPr>
          <w:rFonts w:hint="default" w:ascii="Times New Roman" w:hAnsi="Times New Roman" w:eastAsia="仿宋" w:cs="Times New Roman"/>
          <w:sz w:val="32"/>
          <w:szCs w:val="32"/>
        </w:rPr>
        <w:t>76.2%</w:t>
      </w:r>
      <w:r>
        <w:rPr>
          <w:rFonts w:hint="eastAsia" w:ascii="仿宋" w:hAnsi="仿宋" w:eastAsia="仿宋" w:cs="Times New Roman"/>
          <w:sz w:val="32"/>
          <w:szCs w:val="32"/>
        </w:rPr>
        <w:t>；上缴上级支出</w:t>
      </w:r>
      <w:r>
        <w:rPr>
          <w:rFonts w:hint="default" w:ascii="Times New Roman" w:hAnsi="Times New Roman" w:eastAsia="仿宋" w:cs="Times New Roman"/>
          <w:sz w:val="32"/>
          <w:szCs w:val="32"/>
        </w:rPr>
        <w:t>0</w:t>
      </w:r>
      <w:r>
        <w:rPr>
          <w:rFonts w:hint="eastAsia" w:ascii="仿宋" w:hAnsi="仿宋" w:eastAsia="仿宋" w:cs="Times New Roman"/>
          <w:sz w:val="32"/>
          <w:szCs w:val="32"/>
        </w:rPr>
        <w:t>万元，占</w:t>
      </w:r>
      <w:r>
        <w:rPr>
          <w:rFonts w:hint="default" w:ascii="Times New Roman" w:hAnsi="Times New Roman" w:eastAsia="仿宋" w:cs="Times New Roman"/>
          <w:sz w:val="32"/>
          <w:szCs w:val="32"/>
        </w:rPr>
        <w:t>0%</w:t>
      </w:r>
      <w:r>
        <w:rPr>
          <w:rFonts w:hint="eastAsia" w:ascii="仿宋" w:hAnsi="仿宋" w:eastAsia="仿宋" w:cs="Times New Roman"/>
          <w:sz w:val="32"/>
          <w:szCs w:val="32"/>
        </w:rPr>
        <w:t>；经营支出</w:t>
      </w:r>
      <w:r>
        <w:rPr>
          <w:rFonts w:hint="default" w:ascii="Times New Roman" w:hAnsi="Times New Roman" w:eastAsia="仿宋" w:cs="Times New Roman"/>
          <w:sz w:val="32"/>
          <w:szCs w:val="32"/>
        </w:rPr>
        <w:t>0</w:t>
      </w:r>
      <w:r>
        <w:rPr>
          <w:rFonts w:hint="eastAsia" w:ascii="仿宋" w:hAnsi="仿宋" w:eastAsia="仿宋" w:cs="Times New Roman"/>
          <w:sz w:val="32"/>
          <w:szCs w:val="32"/>
        </w:rPr>
        <w:t>万元，占</w:t>
      </w:r>
      <w:r>
        <w:rPr>
          <w:rFonts w:hint="default" w:ascii="Times New Roman" w:hAnsi="Times New Roman" w:eastAsia="仿宋" w:cs="Times New Roman"/>
          <w:sz w:val="32"/>
          <w:szCs w:val="32"/>
        </w:rPr>
        <w:t>0%</w:t>
      </w:r>
      <w:r>
        <w:rPr>
          <w:rFonts w:hint="eastAsia" w:ascii="仿宋" w:hAnsi="仿宋" w:eastAsia="仿宋" w:cs="Times New Roman"/>
          <w:sz w:val="32"/>
          <w:szCs w:val="32"/>
        </w:rPr>
        <w:t>；对附属单位补助支出</w:t>
      </w:r>
      <w:r>
        <w:rPr>
          <w:rFonts w:hint="default" w:ascii="Times New Roman" w:hAnsi="Times New Roman" w:eastAsia="仿宋" w:cs="Times New Roman"/>
          <w:sz w:val="32"/>
          <w:szCs w:val="32"/>
        </w:rPr>
        <w:t>0</w:t>
      </w:r>
      <w:r>
        <w:rPr>
          <w:rFonts w:hint="eastAsia" w:ascii="仿宋" w:hAnsi="仿宋" w:eastAsia="仿宋" w:cs="Times New Roman"/>
          <w:sz w:val="32"/>
          <w:szCs w:val="32"/>
        </w:rPr>
        <w:t>万元，占</w:t>
      </w:r>
      <w:r>
        <w:rPr>
          <w:rFonts w:hint="default" w:ascii="Times New Roman" w:hAnsi="Times New Roman" w:eastAsia="仿宋" w:cs="Times New Roman"/>
          <w:sz w:val="32"/>
          <w:szCs w:val="32"/>
        </w:rPr>
        <w:t>0%</w:t>
      </w:r>
      <w:r>
        <w:rPr>
          <w:rFonts w:hint="eastAsia" w:ascii="仿宋" w:hAnsi="仿宋" w:eastAsia="仿宋" w:cs="Times New Roman"/>
          <w:sz w:val="32"/>
          <w:szCs w:val="32"/>
        </w:rPr>
        <w:t>。</w:t>
      </w:r>
    </w:p>
    <w:p>
      <w:pPr>
        <w:pStyle w:val="17"/>
        <w:keepNext w:val="0"/>
        <w:keepLines w:val="0"/>
        <w:widowControl/>
        <w:suppressLineNumbers w:val="0"/>
        <w:spacing w:before="0" w:beforeAutospacing="1" w:after="0" w:afterAutospacing="1" w:line="480" w:lineRule="atLeast"/>
        <w:ind w:left="0" w:right="0" w:firstLine="640"/>
        <w:jc w:val="center"/>
      </w:pPr>
      <w:r>
        <w:rPr>
          <w:rFonts w:hint="eastAsia" w:ascii="仿宋" w:hAnsi="仿宋" w:eastAsia="仿宋" w:cs="Times New Roman"/>
          <w:sz w:val="32"/>
          <w:szCs w:val="32"/>
        </w:rPr>
        <w:t>图</w:t>
      </w:r>
      <w:r>
        <w:rPr>
          <w:rFonts w:hint="default" w:ascii="Times New Roman" w:hAnsi="Times New Roman" w:eastAsia="仿宋" w:cs="Times New Roman"/>
          <w:sz w:val="32"/>
          <w:szCs w:val="32"/>
        </w:rPr>
        <w:t>3</w:t>
      </w:r>
      <w:r>
        <w:rPr>
          <w:rFonts w:hint="eastAsia" w:ascii="仿宋" w:hAnsi="仿宋" w:eastAsia="仿宋" w:cs="Times New Roman"/>
          <w:sz w:val="32"/>
          <w:szCs w:val="32"/>
        </w:rPr>
        <w:t>：支出决算结构图</w:t>
      </w:r>
    </w:p>
    <w:p>
      <w:pPr>
        <w:pStyle w:val="17"/>
        <w:keepNext w:val="0"/>
        <w:keepLines w:val="0"/>
        <w:widowControl/>
        <w:suppressLineNumbers w:val="0"/>
        <w:spacing w:before="0" w:beforeAutospacing="1" w:after="0" w:afterAutospacing="1"/>
        <w:ind w:left="0" w:right="0"/>
        <w:jc w:val="center"/>
      </w:pPr>
      <w:r>
        <w:drawing>
          <wp:inline distT="0" distB="0" distL="114300" distR="114300">
            <wp:extent cx="4838700" cy="2752725"/>
            <wp:effectExtent l="0" t="0" r="0" b="3175"/>
            <wp:docPr id="13" name="图片 10"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0" descr="IMG_258"/>
                    <pic:cNvPicPr>
                      <a:picLocks noChangeAspect="true"/>
                    </pic:cNvPicPr>
                  </pic:nvPicPr>
                  <pic:blipFill>
                    <a:blip r:embed="rId8"/>
                    <a:stretch>
                      <a:fillRect/>
                    </a:stretch>
                  </pic:blipFill>
                  <pic:spPr>
                    <a:xfrm>
                      <a:off x="0" y="0"/>
                      <a:ext cx="4838700" cy="2752725"/>
                    </a:xfrm>
                    <a:prstGeom prst="rect">
                      <a:avLst/>
                    </a:prstGeom>
                    <a:noFill/>
                    <a:ln w="9525">
                      <a:noFill/>
                    </a:ln>
                  </pic:spPr>
                </pic:pic>
              </a:graphicData>
            </a:graphic>
          </wp:inline>
        </w:drawing>
      </w:r>
    </w:p>
    <w:p>
      <w:pPr>
        <w:pStyle w:val="17"/>
        <w:keepNext w:val="0"/>
        <w:keepLines w:val="0"/>
        <w:widowControl/>
        <w:suppressLineNumbers w:val="0"/>
        <w:spacing w:before="0" w:beforeAutospacing="1" w:after="0" w:afterAutospacing="1" w:line="600" w:lineRule="atLeast"/>
        <w:ind w:left="0" w:right="0" w:firstLine="663"/>
      </w:pPr>
      <w:r>
        <w:rPr>
          <w:rFonts w:hint="eastAsia" w:ascii="方正黑体_GBK" w:hAnsi="方正黑体_GBK" w:eastAsia="方正黑体_GBK" w:cs="Times New Roman"/>
          <w:b/>
          <w:bCs/>
          <w:sz w:val="33"/>
          <w:szCs w:val="33"/>
        </w:rPr>
        <w:t>四、财政拨款收入支出决算总体情况说明</w:t>
      </w:r>
    </w:p>
    <w:p>
      <w:pPr>
        <w:pStyle w:val="17"/>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年财政拨款收入总计</w:t>
      </w:r>
      <w:r>
        <w:rPr>
          <w:rFonts w:hint="default" w:ascii="Times New Roman" w:hAnsi="Times New Roman" w:eastAsia="方正仿宋_GBK" w:cs="Times New Roman"/>
          <w:sz w:val="33"/>
          <w:szCs w:val="33"/>
        </w:rPr>
        <w:t>2124.5</w:t>
      </w:r>
      <w:r>
        <w:rPr>
          <w:rFonts w:hint="eastAsia" w:ascii="方正仿宋_GBK" w:hAnsi="方正仿宋_GBK" w:eastAsia="方正仿宋_GBK" w:cs="Times New Roman"/>
          <w:sz w:val="33"/>
          <w:szCs w:val="33"/>
        </w:rPr>
        <w:t>万元，财政拨款支出总计</w:t>
      </w:r>
      <w:r>
        <w:rPr>
          <w:rFonts w:hint="default" w:ascii="Times New Roman" w:hAnsi="Times New Roman" w:eastAsia="方正仿宋_GBK" w:cs="Times New Roman"/>
          <w:sz w:val="33"/>
          <w:szCs w:val="33"/>
        </w:rPr>
        <w:t>2124.5</w:t>
      </w:r>
      <w:r>
        <w:rPr>
          <w:rFonts w:hint="eastAsia" w:ascii="方正仿宋_GBK" w:hAnsi="方正仿宋_GBK" w:eastAsia="方正仿宋_GBK" w:cs="Times New Roman"/>
          <w:sz w:val="33"/>
          <w:szCs w:val="33"/>
        </w:rPr>
        <w:t>万元。与</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年相比，收入总计减少</w:t>
      </w:r>
      <w:r>
        <w:rPr>
          <w:rFonts w:hint="default" w:ascii="Times New Roman" w:hAnsi="Times New Roman" w:eastAsia="方正仿宋_GBK" w:cs="Times New Roman"/>
          <w:sz w:val="33"/>
          <w:szCs w:val="33"/>
        </w:rPr>
        <w:t>424.38</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16.65%</w:t>
      </w:r>
      <w:r>
        <w:rPr>
          <w:rFonts w:hint="eastAsia" w:ascii="方正仿宋_GBK" w:hAnsi="方正仿宋_GBK" w:eastAsia="方正仿宋_GBK" w:cs="Times New Roman"/>
          <w:sz w:val="33"/>
          <w:szCs w:val="33"/>
        </w:rPr>
        <w:t>，支出总计减少</w:t>
      </w:r>
      <w:r>
        <w:rPr>
          <w:rFonts w:hint="default" w:ascii="Times New Roman" w:hAnsi="Times New Roman" w:eastAsia="方正仿宋_GBK" w:cs="Times New Roman"/>
          <w:sz w:val="33"/>
          <w:szCs w:val="33"/>
        </w:rPr>
        <w:t>424.38</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16.65%</w:t>
      </w:r>
      <w:r>
        <w:rPr>
          <w:rFonts w:hint="eastAsia" w:ascii="方正仿宋_GBK" w:hAnsi="方正仿宋_GBK" w:eastAsia="方正仿宋_GBK" w:cs="Times New Roman"/>
          <w:sz w:val="33"/>
          <w:szCs w:val="33"/>
        </w:rPr>
        <w:t>，。</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主要变动原因是</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年较</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年同期项目资金减少，项目支出减少故导致</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年决算数据较</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年减少</w:t>
      </w:r>
      <w:r>
        <w:rPr>
          <w:rFonts w:hint="default" w:ascii="Times New Roman" w:hAnsi="Times New Roman" w:eastAsia="方正仿宋_GBK" w:cs="Times New Roman"/>
          <w:sz w:val="33"/>
          <w:szCs w:val="33"/>
        </w:rPr>
        <w:t>16.65%</w:t>
      </w:r>
      <w:r>
        <w:rPr>
          <w:rFonts w:hint="eastAsia" w:ascii="方正仿宋_GBK" w:hAnsi="方正仿宋_GBK" w:eastAsia="方正仿宋_GBK" w:cs="Times New Roman"/>
          <w:sz w:val="33"/>
          <w:szCs w:val="33"/>
        </w:rPr>
        <w:t>。</w:t>
      </w:r>
    </w:p>
    <w:p>
      <w:pPr>
        <w:pStyle w:val="17"/>
        <w:keepNext w:val="0"/>
        <w:keepLines w:val="0"/>
        <w:widowControl/>
        <w:suppressLineNumbers w:val="0"/>
        <w:spacing w:before="0" w:beforeAutospacing="1" w:after="0" w:afterAutospacing="1" w:line="590" w:lineRule="atLeast"/>
        <w:ind w:left="0" w:right="0" w:firstLine="660"/>
        <w:jc w:val="center"/>
      </w:pPr>
      <w:r>
        <w:rPr>
          <w:rFonts w:hint="eastAsia" w:ascii="方正仿宋_GBK" w:hAnsi="方正仿宋_GBK" w:eastAsia="方正仿宋_GBK" w:cs="Times New Roman"/>
          <w:sz w:val="33"/>
          <w:szCs w:val="33"/>
        </w:rPr>
        <w:t>图</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：财政拨款收、支决算总计变动情况</w:t>
      </w:r>
    </w:p>
    <w:p>
      <w:pPr>
        <w:pStyle w:val="17"/>
        <w:keepNext w:val="0"/>
        <w:keepLines w:val="0"/>
        <w:widowControl/>
        <w:suppressLineNumbers w:val="0"/>
        <w:spacing w:before="0" w:beforeAutospacing="1" w:after="0" w:afterAutospacing="1"/>
        <w:ind w:left="0" w:right="0" w:firstLine="640"/>
        <w:jc w:val="center"/>
      </w:pPr>
      <w:r>
        <w:drawing>
          <wp:inline distT="0" distB="0" distL="114300" distR="114300">
            <wp:extent cx="4838700" cy="2752725"/>
            <wp:effectExtent l="0" t="0" r="0" b="3175"/>
            <wp:docPr id="12" name="图片 11"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1" descr="IMG_259"/>
                    <pic:cNvPicPr>
                      <a:picLocks noChangeAspect="true"/>
                    </pic:cNvPicPr>
                  </pic:nvPicPr>
                  <pic:blipFill>
                    <a:blip r:embed="rId9"/>
                    <a:stretch>
                      <a:fillRect/>
                    </a:stretch>
                  </pic:blipFill>
                  <pic:spPr>
                    <a:xfrm>
                      <a:off x="0" y="0"/>
                      <a:ext cx="4838700" cy="2752725"/>
                    </a:xfrm>
                    <a:prstGeom prst="rect">
                      <a:avLst/>
                    </a:prstGeom>
                    <a:noFill/>
                    <a:ln w="9525">
                      <a:noFill/>
                    </a:ln>
                  </pic:spPr>
                </pic:pic>
              </a:graphicData>
            </a:graphic>
          </wp:inline>
        </w:drawing>
      </w:r>
    </w:p>
    <w:p>
      <w:pPr>
        <w:pStyle w:val="17"/>
        <w:keepNext w:val="0"/>
        <w:keepLines w:val="0"/>
        <w:widowControl/>
        <w:suppressLineNumbers w:val="0"/>
        <w:spacing w:before="0" w:beforeAutospacing="1" w:after="0" w:afterAutospacing="1" w:line="590" w:lineRule="atLeast"/>
        <w:ind w:left="0" w:right="0" w:firstLine="663"/>
      </w:pPr>
      <w:r>
        <w:rPr>
          <w:rFonts w:hint="eastAsia" w:ascii="方正黑体_GBK" w:hAnsi="方正黑体_GBK" w:eastAsia="方正黑体_GBK" w:cs="Times New Roman"/>
          <w:b/>
          <w:bCs/>
          <w:sz w:val="33"/>
          <w:szCs w:val="33"/>
        </w:rPr>
        <w:t>五、一般公共预算财政拨款支出决算情况说明</w:t>
      </w:r>
    </w:p>
    <w:p>
      <w:pPr>
        <w:pStyle w:val="17"/>
        <w:keepNext w:val="0"/>
        <w:keepLines w:val="0"/>
        <w:widowControl/>
        <w:suppressLineNumbers w:val="0"/>
        <w:spacing w:before="0" w:beforeAutospacing="1" w:after="0" w:afterAutospacing="1" w:line="590" w:lineRule="atLeast"/>
        <w:ind w:left="0" w:right="0" w:firstLine="643"/>
      </w:pPr>
      <w:r>
        <w:rPr>
          <w:rFonts w:hint="eastAsia" w:ascii="仿宋" w:hAnsi="仿宋" w:eastAsia="仿宋" w:cs="Times New Roman"/>
          <w:b/>
          <w:bCs/>
          <w:sz w:val="32"/>
          <w:szCs w:val="32"/>
        </w:rPr>
        <w:t>（一）一般公共预算财政拨款支出决算总体情况</w:t>
      </w:r>
    </w:p>
    <w:p>
      <w:pPr>
        <w:pStyle w:val="17"/>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年一般公共预算财政拨款支出</w:t>
      </w:r>
      <w:r>
        <w:rPr>
          <w:rFonts w:hint="default" w:ascii="Times New Roman" w:hAnsi="Times New Roman" w:eastAsia="方正仿宋_GBK" w:cs="Times New Roman"/>
          <w:sz w:val="33"/>
          <w:szCs w:val="33"/>
        </w:rPr>
        <w:t>1972.66</w:t>
      </w:r>
      <w:r>
        <w:rPr>
          <w:rFonts w:hint="eastAsia" w:ascii="方正仿宋_GBK" w:hAnsi="方正仿宋_GBK" w:eastAsia="方正仿宋_GBK" w:cs="Times New Roman"/>
          <w:sz w:val="33"/>
          <w:szCs w:val="33"/>
        </w:rPr>
        <w:t>万元，占本年支出合计的</w:t>
      </w:r>
      <w:r>
        <w:rPr>
          <w:rFonts w:hint="default" w:ascii="Times New Roman" w:hAnsi="Times New Roman" w:eastAsia="方正仿宋_GBK" w:cs="Times New Roman"/>
          <w:sz w:val="33"/>
          <w:szCs w:val="33"/>
        </w:rPr>
        <w:t>92.85%</w:t>
      </w:r>
      <w:r>
        <w:rPr>
          <w:rFonts w:hint="eastAsia" w:ascii="方正仿宋_GBK" w:hAnsi="方正仿宋_GBK" w:eastAsia="方正仿宋_GBK" w:cs="Times New Roman"/>
          <w:sz w:val="33"/>
          <w:szCs w:val="33"/>
        </w:rPr>
        <w:t>。与</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年相比，一般公共预算财政拨款支出减少</w:t>
      </w:r>
      <w:r>
        <w:rPr>
          <w:rFonts w:hint="default" w:ascii="Times New Roman" w:hAnsi="Times New Roman" w:eastAsia="方正仿宋_GBK" w:cs="Times New Roman"/>
          <w:sz w:val="33"/>
          <w:szCs w:val="33"/>
        </w:rPr>
        <w:t>448.47</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18.52%</w:t>
      </w:r>
      <w:r>
        <w:rPr>
          <w:rFonts w:hint="eastAsia" w:ascii="方正仿宋_GBK" w:hAnsi="方正仿宋_GBK" w:eastAsia="方正仿宋_GBK" w:cs="Times New Roman"/>
          <w:sz w:val="33"/>
          <w:szCs w:val="33"/>
        </w:rPr>
        <w:t>。</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主要变动原因是</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年较</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年同期项目资金减少。</w:t>
      </w:r>
    </w:p>
    <w:p>
      <w:pPr>
        <w:pStyle w:val="17"/>
        <w:keepNext w:val="0"/>
        <w:keepLines w:val="0"/>
        <w:widowControl/>
        <w:suppressLineNumbers w:val="0"/>
        <w:spacing w:before="0" w:beforeAutospacing="1" w:after="0" w:afterAutospacing="1" w:line="590" w:lineRule="atLeast"/>
        <w:ind w:left="0" w:right="0" w:firstLine="660"/>
        <w:jc w:val="center"/>
      </w:pPr>
      <w:r>
        <w:rPr>
          <w:rFonts w:hint="eastAsia" w:ascii="方正仿宋_GBK" w:hAnsi="方正仿宋_GBK" w:eastAsia="方正仿宋_GBK" w:cs="Times New Roman"/>
          <w:sz w:val="33"/>
          <w:szCs w:val="33"/>
        </w:rPr>
        <w:t>图</w:t>
      </w:r>
      <w:r>
        <w:rPr>
          <w:rFonts w:hint="default" w:ascii="Times New Roman" w:hAnsi="Times New Roman" w:eastAsia="方正仿宋_GBK" w:cs="Times New Roman"/>
          <w:sz w:val="33"/>
          <w:szCs w:val="33"/>
        </w:rPr>
        <w:t>5</w:t>
      </w:r>
      <w:r>
        <w:rPr>
          <w:rFonts w:hint="eastAsia" w:ascii="方正仿宋_GBK" w:hAnsi="方正仿宋_GBK" w:eastAsia="方正仿宋_GBK" w:cs="Times New Roman"/>
          <w:sz w:val="33"/>
          <w:szCs w:val="33"/>
        </w:rPr>
        <w:t>：一般公共预算财政拨款支出决算变动情况</w:t>
      </w:r>
    </w:p>
    <w:p>
      <w:pPr>
        <w:pStyle w:val="17"/>
        <w:keepNext w:val="0"/>
        <w:keepLines w:val="0"/>
        <w:widowControl/>
        <w:suppressLineNumbers w:val="0"/>
        <w:spacing w:before="0" w:beforeAutospacing="1" w:after="0" w:afterAutospacing="1"/>
        <w:ind w:left="0" w:right="0"/>
        <w:jc w:val="center"/>
      </w:pPr>
      <w:r>
        <w:drawing>
          <wp:inline distT="0" distB="0" distL="114300" distR="114300">
            <wp:extent cx="5611495" cy="3194685"/>
            <wp:effectExtent l="0" t="0" r="1905" b="5715"/>
            <wp:docPr id="8" name="图片 12"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12" descr="IMG_260"/>
                    <pic:cNvPicPr>
                      <a:picLocks noChangeAspect="true"/>
                    </pic:cNvPicPr>
                  </pic:nvPicPr>
                  <pic:blipFill>
                    <a:blip r:embed="rId10"/>
                    <a:stretch>
                      <a:fillRect/>
                    </a:stretch>
                  </pic:blipFill>
                  <pic:spPr>
                    <a:xfrm>
                      <a:off x="0" y="0"/>
                      <a:ext cx="5611495" cy="3194685"/>
                    </a:xfrm>
                    <a:prstGeom prst="rect">
                      <a:avLst/>
                    </a:prstGeom>
                    <a:noFill/>
                    <a:ln w="9525">
                      <a:noFill/>
                    </a:ln>
                  </pic:spPr>
                </pic:pic>
              </a:graphicData>
            </a:graphic>
          </wp:inline>
        </w:drawing>
      </w:r>
    </w:p>
    <w:p>
      <w:pPr>
        <w:pStyle w:val="17"/>
        <w:keepNext w:val="0"/>
        <w:keepLines w:val="0"/>
        <w:widowControl/>
        <w:suppressLineNumbers w:val="0"/>
        <w:spacing w:before="0" w:beforeAutospacing="1" w:after="0" w:afterAutospacing="1" w:line="500" w:lineRule="atLeast"/>
        <w:ind w:left="0" w:right="0" w:firstLine="643"/>
      </w:pPr>
      <w:r>
        <w:rPr>
          <w:rFonts w:hint="eastAsia" w:ascii="仿宋" w:hAnsi="仿宋" w:eastAsia="仿宋" w:cs="Times New Roman"/>
          <w:b/>
          <w:bCs/>
          <w:sz w:val="32"/>
          <w:szCs w:val="32"/>
        </w:rPr>
        <w:t>（二）一般公共预算财政拨款支出决算结构情况</w:t>
      </w:r>
    </w:p>
    <w:p>
      <w:pPr>
        <w:pStyle w:val="17"/>
        <w:keepNext w:val="0"/>
        <w:keepLines w:val="0"/>
        <w:widowControl/>
        <w:suppressLineNumbers w:val="0"/>
        <w:spacing w:before="0" w:beforeAutospacing="1" w:after="0" w:afterAutospacing="1" w:line="500" w:lineRule="atLeast"/>
        <w:ind w:left="0" w:right="0" w:firstLine="64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年一般公共预算财政拨款支出</w:t>
      </w:r>
      <w:r>
        <w:rPr>
          <w:rFonts w:hint="default" w:ascii="Times New Roman" w:hAnsi="Times New Roman" w:eastAsia="方正仿宋_GBK" w:cs="Times New Roman"/>
          <w:sz w:val="33"/>
          <w:szCs w:val="33"/>
        </w:rPr>
        <w:t>1972.66</w:t>
      </w:r>
      <w:r>
        <w:rPr>
          <w:rFonts w:hint="eastAsia" w:ascii="方正仿宋_GBK" w:hAnsi="方正仿宋_GBK" w:eastAsia="方正仿宋_GBK" w:cs="Times New Roman"/>
          <w:sz w:val="33"/>
          <w:szCs w:val="33"/>
        </w:rPr>
        <w:t>万元，主要用于以下方面</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b/>
          <w:bCs/>
          <w:color w:val="000000"/>
          <w:sz w:val="33"/>
          <w:szCs w:val="33"/>
        </w:rPr>
        <w:t>社会保障和就业支出（类）</w:t>
      </w:r>
      <w:r>
        <w:rPr>
          <w:rFonts w:hint="eastAsia" w:ascii="方正仿宋_GBK" w:hAnsi="方正仿宋_GBK" w:eastAsia="方正仿宋_GBK" w:cs="Times New Roman"/>
          <w:color w:val="000000"/>
          <w:sz w:val="33"/>
          <w:szCs w:val="33"/>
        </w:rPr>
        <w:t>支出</w:t>
      </w:r>
      <w:r>
        <w:rPr>
          <w:rFonts w:hint="default" w:ascii="Times New Roman" w:hAnsi="Times New Roman" w:eastAsia="方正仿宋_GBK" w:cs="Times New Roman"/>
          <w:color w:val="000000"/>
          <w:sz w:val="33"/>
          <w:szCs w:val="33"/>
        </w:rPr>
        <w:t>46.75</w:t>
      </w:r>
      <w:r>
        <w:rPr>
          <w:rFonts w:hint="eastAsia" w:ascii="方正仿宋_GBK" w:hAnsi="方正仿宋_GBK" w:eastAsia="方正仿宋_GBK" w:cs="Times New Roman"/>
          <w:color w:val="000000"/>
          <w:sz w:val="33"/>
          <w:szCs w:val="33"/>
        </w:rPr>
        <w:t>万元，占</w:t>
      </w:r>
      <w:r>
        <w:rPr>
          <w:rFonts w:hint="default" w:ascii="Times New Roman" w:hAnsi="Times New Roman" w:eastAsia="方正仿宋_GBK" w:cs="Times New Roman"/>
          <w:color w:val="000000"/>
          <w:sz w:val="33"/>
          <w:szCs w:val="33"/>
        </w:rPr>
        <w:t>2.37%</w:t>
      </w:r>
      <w:r>
        <w:rPr>
          <w:rFonts w:hint="eastAsia" w:ascii="方正仿宋_GBK" w:hAnsi="方正仿宋_GBK" w:eastAsia="方正仿宋_GBK" w:cs="Times New Roman"/>
          <w:color w:val="000000"/>
          <w:sz w:val="33"/>
          <w:szCs w:val="33"/>
        </w:rPr>
        <w:t>；</w:t>
      </w:r>
      <w:r>
        <w:rPr>
          <w:rFonts w:hint="eastAsia" w:ascii="方正仿宋_GBK" w:hAnsi="方正仿宋_GBK" w:eastAsia="方正仿宋_GBK" w:cs="Times New Roman"/>
          <w:b/>
          <w:bCs/>
          <w:color w:val="000000"/>
          <w:sz w:val="33"/>
          <w:szCs w:val="33"/>
        </w:rPr>
        <w:t>卫生健康支出（类）</w:t>
      </w:r>
      <w:r>
        <w:rPr>
          <w:rFonts w:hint="eastAsia" w:ascii="方正仿宋_GBK" w:hAnsi="方正仿宋_GBK" w:eastAsia="方正仿宋_GBK" w:cs="Times New Roman"/>
          <w:color w:val="000000"/>
          <w:sz w:val="33"/>
          <w:szCs w:val="33"/>
        </w:rPr>
        <w:t>支出</w:t>
      </w:r>
      <w:r>
        <w:rPr>
          <w:rFonts w:hint="default" w:ascii="Times New Roman" w:hAnsi="Times New Roman" w:eastAsia="方正仿宋_GBK" w:cs="Times New Roman"/>
          <w:color w:val="000000"/>
          <w:sz w:val="33"/>
          <w:szCs w:val="33"/>
        </w:rPr>
        <w:t>18.38</w:t>
      </w:r>
      <w:r>
        <w:rPr>
          <w:rFonts w:hint="eastAsia" w:ascii="方正仿宋_GBK" w:hAnsi="方正仿宋_GBK" w:eastAsia="方正仿宋_GBK" w:cs="Times New Roman"/>
          <w:color w:val="000000"/>
          <w:sz w:val="33"/>
          <w:szCs w:val="33"/>
        </w:rPr>
        <w:t>万元，占</w:t>
      </w:r>
      <w:r>
        <w:rPr>
          <w:rFonts w:hint="default" w:ascii="Times New Roman" w:hAnsi="Times New Roman" w:eastAsia="方正仿宋_GBK" w:cs="Times New Roman"/>
          <w:color w:val="000000"/>
          <w:sz w:val="33"/>
          <w:szCs w:val="33"/>
        </w:rPr>
        <w:t>0.93%</w:t>
      </w:r>
      <w:r>
        <w:rPr>
          <w:rFonts w:hint="eastAsia" w:ascii="方正仿宋_GBK" w:hAnsi="方正仿宋_GBK" w:eastAsia="方正仿宋_GBK" w:cs="Times New Roman"/>
          <w:color w:val="000000"/>
          <w:sz w:val="33"/>
          <w:szCs w:val="33"/>
        </w:rPr>
        <w:t>；</w:t>
      </w:r>
      <w:r>
        <w:rPr>
          <w:rFonts w:hint="eastAsia" w:ascii="方正仿宋_GBK" w:hAnsi="方正仿宋_GBK" w:eastAsia="方正仿宋_GBK" w:cs="Times New Roman"/>
          <w:b/>
          <w:bCs/>
          <w:color w:val="000000"/>
          <w:sz w:val="33"/>
          <w:szCs w:val="33"/>
        </w:rPr>
        <w:t>住房保障（类）</w:t>
      </w:r>
      <w:r>
        <w:rPr>
          <w:rFonts w:hint="eastAsia" w:ascii="方正仿宋_GBK" w:hAnsi="方正仿宋_GBK" w:eastAsia="方正仿宋_GBK" w:cs="Times New Roman"/>
          <w:color w:val="000000"/>
          <w:sz w:val="33"/>
          <w:szCs w:val="33"/>
        </w:rPr>
        <w:t>支出</w:t>
      </w:r>
      <w:r>
        <w:rPr>
          <w:rFonts w:hint="default" w:ascii="Times New Roman" w:hAnsi="Times New Roman" w:eastAsia="方正仿宋_GBK" w:cs="Times New Roman"/>
          <w:color w:val="000000"/>
          <w:sz w:val="33"/>
          <w:szCs w:val="33"/>
        </w:rPr>
        <w:t>35.06</w:t>
      </w:r>
      <w:r>
        <w:rPr>
          <w:rFonts w:hint="eastAsia" w:ascii="方正仿宋_GBK" w:hAnsi="方正仿宋_GBK" w:eastAsia="方正仿宋_GBK" w:cs="Times New Roman"/>
          <w:color w:val="000000"/>
          <w:sz w:val="33"/>
          <w:szCs w:val="33"/>
        </w:rPr>
        <w:t>万元，占</w:t>
      </w:r>
      <w:r>
        <w:rPr>
          <w:rFonts w:hint="default" w:ascii="Times New Roman" w:hAnsi="Times New Roman" w:eastAsia="方正仿宋_GBK" w:cs="Times New Roman"/>
          <w:color w:val="000000"/>
          <w:sz w:val="33"/>
          <w:szCs w:val="33"/>
        </w:rPr>
        <w:t>1.78%</w:t>
      </w:r>
      <w:r>
        <w:rPr>
          <w:rFonts w:hint="eastAsia" w:ascii="方正仿宋_GBK" w:hAnsi="方正仿宋_GBK" w:eastAsia="方正仿宋_GBK" w:cs="Times New Roman"/>
          <w:color w:val="000000"/>
          <w:sz w:val="33"/>
          <w:szCs w:val="33"/>
        </w:rPr>
        <w:t>；</w:t>
      </w:r>
      <w:r>
        <w:rPr>
          <w:rFonts w:hint="eastAsia" w:ascii="方正仿宋_GBK" w:hAnsi="方正仿宋_GBK" w:eastAsia="方正仿宋_GBK" w:cs="Times New Roman"/>
          <w:b/>
          <w:bCs/>
          <w:color w:val="000000"/>
          <w:sz w:val="33"/>
          <w:szCs w:val="33"/>
        </w:rPr>
        <w:t>灾害防治及应急管理（类）</w:t>
      </w:r>
      <w:r>
        <w:rPr>
          <w:rFonts w:hint="eastAsia" w:ascii="方正仿宋_GBK" w:hAnsi="方正仿宋_GBK" w:eastAsia="方正仿宋_GBK" w:cs="Times New Roman"/>
          <w:color w:val="000000"/>
          <w:sz w:val="33"/>
          <w:szCs w:val="33"/>
        </w:rPr>
        <w:t>支出</w:t>
      </w:r>
      <w:r>
        <w:rPr>
          <w:rFonts w:hint="default" w:ascii="Times New Roman" w:hAnsi="Times New Roman" w:eastAsia="方正仿宋_GBK" w:cs="Times New Roman"/>
          <w:color w:val="000000"/>
          <w:sz w:val="33"/>
          <w:szCs w:val="33"/>
        </w:rPr>
        <w:t>1872.48</w:t>
      </w:r>
      <w:r>
        <w:rPr>
          <w:rFonts w:hint="eastAsia" w:ascii="方正仿宋_GBK" w:hAnsi="方正仿宋_GBK" w:eastAsia="方正仿宋_GBK" w:cs="Times New Roman"/>
          <w:color w:val="000000"/>
          <w:sz w:val="33"/>
          <w:szCs w:val="33"/>
        </w:rPr>
        <w:t>万元占</w:t>
      </w:r>
      <w:r>
        <w:rPr>
          <w:rFonts w:hint="default" w:ascii="Times New Roman" w:hAnsi="Times New Roman" w:eastAsia="方正仿宋_GBK" w:cs="Times New Roman"/>
          <w:color w:val="000000"/>
          <w:sz w:val="33"/>
          <w:szCs w:val="33"/>
        </w:rPr>
        <w:t>94.92%</w:t>
      </w:r>
      <w:r>
        <w:rPr>
          <w:rFonts w:hint="eastAsia" w:ascii="方正仿宋_GBK" w:hAnsi="方正仿宋_GBK" w:eastAsia="方正仿宋_GBK" w:cs="Times New Roman"/>
          <w:color w:val="000000"/>
          <w:sz w:val="33"/>
          <w:szCs w:val="33"/>
        </w:rPr>
        <w:t>。</w:t>
      </w:r>
    </w:p>
    <w:p>
      <w:pPr>
        <w:pStyle w:val="17"/>
        <w:keepNext w:val="0"/>
        <w:keepLines w:val="0"/>
        <w:widowControl/>
        <w:suppressLineNumbers w:val="0"/>
        <w:spacing w:before="0" w:beforeAutospacing="1" w:after="0" w:afterAutospacing="1" w:line="500" w:lineRule="atLeast"/>
        <w:ind w:left="0" w:right="0" w:firstLine="660"/>
        <w:jc w:val="center"/>
      </w:pPr>
      <w:r>
        <w:rPr>
          <w:rFonts w:hint="eastAsia" w:ascii="方正仿宋_GBK" w:hAnsi="方正仿宋_GBK" w:eastAsia="方正仿宋_GBK" w:cs="Times New Roman"/>
          <w:sz w:val="33"/>
          <w:szCs w:val="33"/>
        </w:rPr>
        <w:t>图</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：一般公共预算财政拨款支出决算结构</w:t>
      </w:r>
    </w:p>
    <w:p>
      <w:pPr>
        <w:pStyle w:val="17"/>
        <w:keepNext w:val="0"/>
        <w:keepLines w:val="0"/>
        <w:widowControl/>
        <w:suppressLineNumbers w:val="0"/>
        <w:spacing w:before="0" w:beforeAutospacing="1" w:after="0" w:afterAutospacing="1"/>
        <w:ind w:left="0" w:right="0" w:firstLine="420"/>
        <w:jc w:val="center"/>
      </w:pPr>
      <w:r>
        <w:rPr>
          <w:bdr w:val="single" w:color="000000" w:sz="2" w:space="0"/>
        </w:rPr>
        <w:drawing>
          <wp:inline distT="0" distB="0" distL="114300" distR="114300">
            <wp:extent cx="4838700" cy="2838450"/>
            <wp:effectExtent l="0" t="0" r="0" b="6350"/>
            <wp:docPr id="10" name="图片 13" descr="IMG_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3" descr="IMG_261"/>
                    <pic:cNvPicPr>
                      <a:picLocks noChangeAspect="true"/>
                    </pic:cNvPicPr>
                  </pic:nvPicPr>
                  <pic:blipFill>
                    <a:blip r:embed="rId11"/>
                    <a:stretch>
                      <a:fillRect/>
                    </a:stretch>
                  </pic:blipFill>
                  <pic:spPr>
                    <a:xfrm>
                      <a:off x="0" y="0"/>
                      <a:ext cx="4838700" cy="2838450"/>
                    </a:xfrm>
                    <a:prstGeom prst="rect">
                      <a:avLst/>
                    </a:prstGeom>
                    <a:noFill/>
                    <a:ln w="9525">
                      <a:noFill/>
                    </a:ln>
                  </pic:spPr>
                </pic:pic>
              </a:graphicData>
            </a:graphic>
          </wp:inline>
        </w:drawing>
      </w:r>
    </w:p>
    <w:p>
      <w:pPr>
        <w:pStyle w:val="17"/>
        <w:keepNext w:val="0"/>
        <w:keepLines w:val="0"/>
        <w:widowControl/>
        <w:suppressLineNumbers w:val="0"/>
        <w:spacing w:before="0" w:beforeAutospacing="1" w:after="0" w:afterAutospacing="1" w:line="590" w:lineRule="atLeast"/>
        <w:ind w:left="0" w:right="0" w:firstLine="663"/>
      </w:pPr>
      <w:r>
        <w:rPr>
          <w:rFonts w:ascii="方正楷体_GBK" w:hAnsi="方正楷体_GBK" w:eastAsia="方正楷体_GBK" w:cs="Times New Roman"/>
          <w:b/>
          <w:bCs/>
          <w:sz w:val="33"/>
          <w:szCs w:val="33"/>
        </w:rPr>
        <w:t>（三）一般公共预算财政拨款支出决算具体情况</w:t>
      </w:r>
    </w:p>
    <w:p>
      <w:pPr>
        <w:pStyle w:val="17"/>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年一般公共预算支出决算数为</w:t>
      </w:r>
      <w:r>
        <w:rPr>
          <w:rFonts w:hint="default" w:ascii="Times New Roman" w:hAnsi="Times New Roman" w:eastAsia="方正仿宋_GBK" w:cs="Times New Roman"/>
          <w:sz w:val="33"/>
          <w:szCs w:val="33"/>
        </w:rPr>
        <w:t>1972.66</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。其中：</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社会保障和就业支出（类）行政事业单位养老支出（款）机关事业单位基本养老保险缴费支出（项）</w:t>
      </w:r>
      <w:r>
        <w:rPr>
          <w:rFonts w:hint="default" w:ascii="Times New Roman" w:hAnsi="Times New Roman" w:eastAsia="方正仿宋_GBK" w:cs="Times New Roman"/>
          <w:sz w:val="33"/>
          <w:szCs w:val="33"/>
        </w:rPr>
        <w:t xml:space="preserve">: </w:t>
      </w:r>
      <w:r>
        <w:rPr>
          <w:rFonts w:hint="eastAsia" w:ascii="方正仿宋_GBK" w:hAnsi="方正仿宋_GBK" w:eastAsia="方正仿宋_GBK" w:cs="Times New Roman"/>
          <w:sz w:val="33"/>
          <w:szCs w:val="33"/>
        </w:rPr>
        <w:t>支出决算为</w:t>
      </w:r>
      <w:r>
        <w:rPr>
          <w:rFonts w:hint="default" w:ascii="Times New Roman" w:hAnsi="Times New Roman" w:eastAsia="方正仿宋_GBK" w:cs="Times New Roman"/>
          <w:sz w:val="33"/>
          <w:szCs w:val="33"/>
        </w:rPr>
        <w:t>46.75</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卫生健康支出（类）行政事业单位医疗（款）行政单位医疗（项）支出决算为</w:t>
      </w:r>
      <w:r>
        <w:rPr>
          <w:rFonts w:hint="default" w:ascii="Times New Roman" w:hAnsi="Times New Roman" w:eastAsia="方正仿宋_GBK" w:cs="Times New Roman"/>
          <w:sz w:val="33"/>
          <w:szCs w:val="33"/>
        </w:rPr>
        <w:t>10.21</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卫生健康支出（类）行政事业单位医疗（款）事业单位医疗（项）支出决算为</w:t>
      </w:r>
      <w:r>
        <w:rPr>
          <w:rFonts w:hint="default" w:ascii="Times New Roman" w:hAnsi="Times New Roman" w:eastAsia="方正仿宋_GBK" w:cs="Times New Roman"/>
          <w:sz w:val="33"/>
          <w:szCs w:val="33"/>
        </w:rPr>
        <w:t>2.92</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卫生健康支出（类）行政事业单位医疗（款）公务员医疗补助（项）</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支出决算为</w:t>
      </w:r>
      <w:r>
        <w:rPr>
          <w:rFonts w:hint="default" w:ascii="Times New Roman" w:hAnsi="Times New Roman" w:eastAsia="方正仿宋_GBK" w:cs="Times New Roman"/>
          <w:sz w:val="33"/>
          <w:szCs w:val="33"/>
        </w:rPr>
        <w:t>5.25</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sz w:val="33"/>
          <w:szCs w:val="33"/>
        </w:rPr>
        <w:t>5.</w:t>
      </w:r>
      <w:r>
        <w:rPr>
          <w:rFonts w:hint="eastAsia" w:ascii="方正仿宋_GBK" w:hAnsi="方正仿宋_GBK" w:eastAsia="方正仿宋_GBK" w:cs="Times New Roman"/>
          <w:sz w:val="33"/>
          <w:szCs w:val="33"/>
        </w:rPr>
        <w:t>住房保障支出（类）住房改革支出（款）住房公积金（项）：支出决算为</w:t>
      </w:r>
      <w:r>
        <w:rPr>
          <w:rFonts w:hint="default" w:ascii="Times New Roman" w:hAnsi="Times New Roman" w:eastAsia="方正仿宋_GBK" w:cs="Times New Roman"/>
          <w:sz w:val="33"/>
          <w:szCs w:val="33"/>
        </w:rPr>
        <w:t>35.06</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600" w:lineRule="atLeast"/>
        <w:ind w:left="0" w:right="0" w:firstLine="663"/>
      </w:pP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灾害防治及应急管理支出（类）应急管理事务（款）</w:t>
      </w:r>
      <w:r>
        <w:rPr>
          <w:rFonts w:hint="default" w:ascii="Times New Roman" w:hAnsi="Times New Roman" w:eastAsia="方正仿宋_GBK" w:cs="Times New Roman"/>
          <w:sz w:val="33"/>
          <w:szCs w:val="33"/>
        </w:rPr>
        <w:t>  </w:t>
      </w:r>
      <w:r>
        <w:rPr>
          <w:rFonts w:hint="eastAsia" w:ascii="方正仿宋_GBK" w:hAnsi="方正仿宋_GBK" w:eastAsia="方正仿宋_GBK" w:cs="Times New Roman"/>
          <w:sz w:val="33"/>
          <w:szCs w:val="33"/>
        </w:rPr>
        <w:t>行政运行（项）</w:t>
      </w:r>
      <w:r>
        <w:rPr>
          <w:rFonts w:hint="default" w:ascii="Times New Roman" w:hAnsi="Times New Roman" w:eastAsia="方正仿宋_GBK" w:cs="Times New Roman"/>
          <w:sz w:val="33"/>
          <w:szCs w:val="33"/>
        </w:rPr>
        <w:t xml:space="preserve">: </w:t>
      </w:r>
      <w:r>
        <w:rPr>
          <w:rFonts w:hint="eastAsia" w:ascii="方正仿宋_GBK" w:hAnsi="方正仿宋_GBK" w:eastAsia="方正仿宋_GBK" w:cs="Times New Roman"/>
          <w:sz w:val="33"/>
          <w:szCs w:val="33"/>
        </w:rPr>
        <w:t>支出决算为</w:t>
      </w:r>
      <w:r>
        <w:rPr>
          <w:rFonts w:hint="default" w:ascii="Times New Roman" w:hAnsi="Times New Roman" w:eastAsia="方正仿宋_GBK" w:cs="Times New Roman"/>
          <w:sz w:val="33"/>
          <w:szCs w:val="33"/>
        </w:rPr>
        <w:t>281.36</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600" w:lineRule="atLeast"/>
        <w:ind w:left="0" w:right="0" w:firstLine="663"/>
      </w:pPr>
      <w:r>
        <w:rPr>
          <w:rFonts w:hint="default" w:ascii="Times New Roman" w:hAnsi="Times New Roman" w:eastAsia="方正仿宋_GBK" w:cs="Times New Roman"/>
          <w:sz w:val="33"/>
          <w:szCs w:val="33"/>
        </w:rPr>
        <w:t>7.</w:t>
      </w:r>
      <w:r>
        <w:rPr>
          <w:rFonts w:hint="eastAsia" w:ascii="方正仿宋_GBK" w:hAnsi="方正仿宋_GBK" w:eastAsia="方正仿宋_GBK" w:cs="Times New Roman"/>
          <w:sz w:val="33"/>
          <w:szCs w:val="33"/>
        </w:rPr>
        <w:t>灾害防治及应急管理支出（类）应急管理事务（款）应急救援（项）</w:t>
      </w:r>
      <w:r>
        <w:rPr>
          <w:rFonts w:hint="default" w:ascii="Times New Roman" w:hAnsi="Times New Roman" w:eastAsia="方正仿宋_GBK" w:cs="Times New Roman"/>
          <w:sz w:val="33"/>
          <w:szCs w:val="33"/>
        </w:rPr>
        <w:t xml:space="preserve">: </w:t>
      </w:r>
      <w:r>
        <w:rPr>
          <w:rFonts w:hint="eastAsia" w:ascii="方正仿宋_GBK" w:hAnsi="方正仿宋_GBK" w:eastAsia="方正仿宋_GBK" w:cs="Times New Roman"/>
          <w:sz w:val="33"/>
          <w:szCs w:val="33"/>
        </w:rPr>
        <w:t>支出决算为</w:t>
      </w:r>
      <w:r>
        <w:rPr>
          <w:rFonts w:hint="default" w:ascii="Times New Roman" w:hAnsi="Times New Roman" w:eastAsia="方正仿宋_GBK" w:cs="Times New Roman"/>
          <w:sz w:val="33"/>
          <w:szCs w:val="33"/>
        </w:rPr>
        <w:t>48.36</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600" w:lineRule="atLeast"/>
        <w:ind w:left="0" w:right="0" w:firstLine="663"/>
      </w:pPr>
      <w:r>
        <w:rPr>
          <w:rFonts w:hint="default" w:ascii="Times New Roman" w:hAnsi="Times New Roman" w:eastAsia="方正仿宋_GBK" w:cs="Times New Roman"/>
          <w:sz w:val="33"/>
          <w:szCs w:val="33"/>
        </w:rPr>
        <w:t>8.</w:t>
      </w:r>
      <w:r>
        <w:rPr>
          <w:rFonts w:hint="eastAsia" w:ascii="方正仿宋_GBK" w:hAnsi="方正仿宋_GBK" w:eastAsia="方正仿宋_GBK" w:cs="Times New Roman"/>
          <w:sz w:val="33"/>
          <w:szCs w:val="33"/>
        </w:rPr>
        <w:t>灾害防治及应急管理支出（类）应急管理事务（款）行政运行（项）</w:t>
      </w:r>
      <w:r>
        <w:rPr>
          <w:rFonts w:hint="default" w:ascii="Times New Roman" w:hAnsi="Times New Roman" w:eastAsia="方正仿宋_GBK" w:cs="Times New Roman"/>
          <w:sz w:val="33"/>
          <w:szCs w:val="33"/>
        </w:rPr>
        <w:t xml:space="preserve">: </w:t>
      </w:r>
      <w:r>
        <w:rPr>
          <w:rFonts w:hint="eastAsia" w:ascii="方正仿宋_GBK" w:hAnsi="方正仿宋_GBK" w:eastAsia="方正仿宋_GBK" w:cs="Times New Roman"/>
          <w:sz w:val="33"/>
          <w:szCs w:val="33"/>
        </w:rPr>
        <w:t>支出决算为</w:t>
      </w:r>
      <w:r>
        <w:rPr>
          <w:rFonts w:hint="default" w:ascii="Times New Roman" w:hAnsi="Times New Roman" w:eastAsia="方正仿宋_GBK" w:cs="Times New Roman"/>
          <w:sz w:val="33"/>
          <w:szCs w:val="33"/>
        </w:rPr>
        <w:t>328.07</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600" w:lineRule="atLeast"/>
        <w:ind w:left="0" w:right="0" w:firstLine="663"/>
      </w:pPr>
      <w:r>
        <w:rPr>
          <w:rFonts w:hint="default" w:ascii="Times New Roman" w:hAnsi="Times New Roman" w:eastAsia="方正仿宋_GBK" w:cs="Times New Roman"/>
          <w:sz w:val="33"/>
          <w:szCs w:val="33"/>
        </w:rPr>
        <w:t>9.</w:t>
      </w:r>
      <w:r>
        <w:rPr>
          <w:rFonts w:hint="eastAsia" w:ascii="方正仿宋_GBK" w:hAnsi="方正仿宋_GBK" w:eastAsia="方正仿宋_GBK" w:cs="Times New Roman"/>
          <w:sz w:val="33"/>
          <w:szCs w:val="33"/>
        </w:rPr>
        <w:t>灾害防治及应急管理支出（类）应急管理事务（款）事业运行（项）</w:t>
      </w:r>
      <w:r>
        <w:rPr>
          <w:rFonts w:hint="default" w:ascii="Times New Roman" w:hAnsi="Times New Roman" w:eastAsia="方正仿宋_GBK" w:cs="Times New Roman"/>
          <w:sz w:val="33"/>
          <w:szCs w:val="33"/>
        </w:rPr>
        <w:t xml:space="preserve">: </w:t>
      </w:r>
      <w:r>
        <w:rPr>
          <w:rFonts w:hint="eastAsia" w:ascii="方正仿宋_GBK" w:hAnsi="方正仿宋_GBK" w:eastAsia="方正仿宋_GBK" w:cs="Times New Roman"/>
          <w:sz w:val="33"/>
          <w:szCs w:val="33"/>
        </w:rPr>
        <w:t>支出决算为</w:t>
      </w:r>
      <w:r>
        <w:rPr>
          <w:rFonts w:hint="default" w:ascii="Times New Roman" w:hAnsi="Times New Roman" w:eastAsia="方正仿宋_GBK" w:cs="Times New Roman"/>
          <w:sz w:val="33"/>
          <w:szCs w:val="33"/>
        </w:rPr>
        <w:t>77.3</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600" w:lineRule="atLeast"/>
        <w:ind w:left="0" w:right="0" w:firstLine="663"/>
      </w:pPr>
      <w:r>
        <w:rPr>
          <w:rFonts w:hint="default" w:ascii="Times New Roman" w:hAnsi="Times New Roman" w:eastAsia="方正仿宋_GBK" w:cs="Times New Roman"/>
          <w:sz w:val="33"/>
          <w:szCs w:val="33"/>
        </w:rPr>
        <w:t>10.</w:t>
      </w:r>
      <w:r>
        <w:rPr>
          <w:rFonts w:hint="eastAsia" w:ascii="方正仿宋_GBK" w:hAnsi="方正仿宋_GBK" w:eastAsia="方正仿宋_GBK" w:cs="Times New Roman"/>
          <w:sz w:val="33"/>
          <w:szCs w:val="33"/>
        </w:rPr>
        <w:t>灾害防治及应急管理支出（类）应急管理事务（款）其他应急管理支出（项）</w:t>
      </w:r>
      <w:r>
        <w:rPr>
          <w:rFonts w:hint="default" w:ascii="Times New Roman" w:hAnsi="Times New Roman" w:eastAsia="方正仿宋_GBK" w:cs="Times New Roman"/>
          <w:sz w:val="33"/>
          <w:szCs w:val="33"/>
        </w:rPr>
        <w:t xml:space="preserve">: </w:t>
      </w:r>
      <w:r>
        <w:rPr>
          <w:rFonts w:hint="eastAsia" w:ascii="方正仿宋_GBK" w:hAnsi="方正仿宋_GBK" w:eastAsia="方正仿宋_GBK" w:cs="Times New Roman"/>
          <w:sz w:val="33"/>
          <w:szCs w:val="33"/>
        </w:rPr>
        <w:t>支出决算为</w:t>
      </w:r>
      <w:r>
        <w:rPr>
          <w:rFonts w:hint="default" w:ascii="Times New Roman" w:hAnsi="Times New Roman" w:eastAsia="方正仿宋_GBK" w:cs="Times New Roman"/>
          <w:sz w:val="33"/>
          <w:szCs w:val="33"/>
        </w:rPr>
        <w:t>96.11</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600" w:lineRule="atLeast"/>
        <w:ind w:left="0" w:right="0" w:firstLine="663"/>
      </w:pPr>
      <w:r>
        <w:rPr>
          <w:rFonts w:hint="default" w:ascii="Times New Roman" w:hAnsi="Times New Roman" w:eastAsia="方正仿宋_GBK" w:cs="Times New Roman"/>
          <w:sz w:val="33"/>
          <w:szCs w:val="33"/>
        </w:rPr>
        <w:t>11.</w:t>
      </w:r>
      <w:r>
        <w:rPr>
          <w:rFonts w:hint="eastAsia" w:ascii="方正仿宋_GBK" w:hAnsi="方正仿宋_GBK" w:eastAsia="方正仿宋_GBK" w:cs="Times New Roman"/>
          <w:sz w:val="33"/>
          <w:szCs w:val="33"/>
        </w:rPr>
        <w:t>灾害防治及应急管理支出（类）自然灾害救灾及恢复重建支出（款）自然灾害救灾补助（项）</w:t>
      </w:r>
      <w:r>
        <w:rPr>
          <w:rFonts w:hint="default" w:ascii="Times New Roman" w:hAnsi="Times New Roman" w:eastAsia="方正仿宋_GBK" w:cs="Times New Roman"/>
          <w:sz w:val="33"/>
          <w:szCs w:val="33"/>
        </w:rPr>
        <w:t xml:space="preserve">: </w:t>
      </w:r>
      <w:r>
        <w:rPr>
          <w:rFonts w:hint="eastAsia" w:ascii="方正仿宋_GBK" w:hAnsi="方正仿宋_GBK" w:eastAsia="方正仿宋_GBK" w:cs="Times New Roman"/>
          <w:sz w:val="33"/>
          <w:szCs w:val="33"/>
        </w:rPr>
        <w:t>支出决算为</w:t>
      </w:r>
      <w:r>
        <w:rPr>
          <w:rFonts w:hint="default" w:ascii="Times New Roman" w:hAnsi="Times New Roman" w:eastAsia="方正仿宋_GBK" w:cs="Times New Roman"/>
          <w:sz w:val="33"/>
          <w:szCs w:val="33"/>
        </w:rPr>
        <w:t>1370.99</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hint="eastAsia" w:ascii="仿宋" w:hAnsi="仿宋" w:eastAsia="仿宋" w:cs="Times New Roman"/>
          <w:color w:val="000000"/>
          <w:sz w:val="32"/>
          <w:szCs w:val="32"/>
        </w:rPr>
        <w:t>决算数等于预算数，主要原因是：严格按照预算执行。</w:t>
      </w:r>
    </w:p>
    <w:p>
      <w:pPr>
        <w:pStyle w:val="17"/>
        <w:keepNext w:val="0"/>
        <w:keepLines w:val="0"/>
        <w:widowControl/>
        <w:suppressLineNumbers w:val="0"/>
        <w:spacing w:before="0" w:beforeAutospacing="1" w:after="0" w:afterAutospacing="1" w:line="590" w:lineRule="atLeast"/>
        <w:ind w:left="0" w:right="0" w:firstLine="640"/>
      </w:pPr>
      <w:r>
        <w:rPr>
          <w:rFonts w:hint="eastAsia" w:ascii="方正黑体_GBK" w:hAnsi="方正黑体_GBK" w:eastAsia="方正黑体_GBK" w:cs="Times New Roman"/>
          <w:sz w:val="33"/>
          <w:szCs w:val="33"/>
        </w:rPr>
        <w:t>六</w:t>
      </w:r>
      <w:r>
        <w:rPr>
          <w:rFonts w:hint="eastAsia" w:ascii="方正黑体_GBK" w:hAnsi="方正黑体_GBK" w:eastAsia="方正黑体_GBK" w:cs="Times New Roman"/>
          <w:b/>
          <w:bCs/>
          <w:sz w:val="33"/>
          <w:szCs w:val="33"/>
        </w:rPr>
        <w:t>、一般公共预算财政拨款基本支出决算情况说明</w:t>
      </w:r>
      <w:r>
        <w:rPr>
          <w:rFonts w:ascii="Cambria" w:hAnsi="Cambria" w:eastAsia="方正黑体_GBK" w:cs="Times New Roman"/>
          <w:b/>
          <w:bCs/>
          <w:sz w:val="33"/>
          <w:szCs w:val="33"/>
        </w:rPr>
        <w:t>  </w:t>
      </w:r>
    </w:p>
    <w:p>
      <w:pPr>
        <w:pStyle w:val="17"/>
        <w:keepNext w:val="0"/>
        <w:keepLines w:val="0"/>
        <w:widowControl/>
        <w:suppressLineNumbers w:val="0"/>
        <w:spacing w:before="0" w:beforeAutospacing="1" w:after="0" w:afterAutospacing="1" w:line="590" w:lineRule="atLeast"/>
        <w:ind w:left="0" w:right="0" w:firstLine="645"/>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年一般公共预算财政拨款基本支出</w:t>
      </w:r>
      <w:r>
        <w:rPr>
          <w:rFonts w:hint="default" w:ascii="Times New Roman" w:hAnsi="Times New Roman" w:eastAsia="方正仿宋_GBK" w:cs="Times New Roman"/>
          <w:sz w:val="33"/>
          <w:szCs w:val="33"/>
        </w:rPr>
        <w:t>505.56</w:t>
      </w:r>
      <w:r>
        <w:rPr>
          <w:rFonts w:hint="eastAsia" w:ascii="方正仿宋_GBK" w:hAnsi="方正仿宋_GBK" w:eastAsia="方正仿宋_GBK" w:cs="Times New Roman"/>
          <w:sz w:val="33"/>
          <w:szCs w:val="33"/>
        </w:rPr>
        <w:t>万元，其中：</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人员经费</w:t>
      </w:r>
      <w:r>
        <w:rPr>
          <w:rFonts w:hint="default" w:ascii="Times New Roman" w:hAnsi="Times New Roman" w:eastAsia="方正仿宋_GBK" w:cs="Times New Roman"/>
          <w:sz w:val="33"/>
          <w:szCs w:val="33"/>
        </w:rPr>
        <w:t>422.53</w:t>
      </w:r>
      <w:r>
        <w:rPr>
          <w:rFonts w:hint="eastAsia" w:ascii="方正仿宋_GBK" w:hAnsi="方正仿宋_GBK" w:eastAsia="方正仿宋_GBK" w:cs="Times New Roman"/>
          <w:sz w:val="33"/>
          <w:szCs w:val="33"/>
        </w:rPr>
        <w:t>万元，主要包括：基本工资、津贴补贴、奖金、机关事业单位基本养老保险缴费、职工基本医疗保险缴费、公务员医疗补助缴费、其他社会保障缴费、住房公积金、其他工资福利支出、生活补助、其他对个人和家庭的补助等。</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公用经费</w:t>
      </w:r>
      <w:r>
        <w:rPr>
          <w:rFonts w:hint="default" w:ascii="Times New Roman" w:hAnsi="Times New Roman" w:eastAsia="方正仿宋_GBK" w:cs="Times New Roman"/>
          <w:sz w:val="33"/>
          <w:szCs w:val="33"/>
        </w:rPr>
        <w:t>57.88</w:t>
      </w:r>
      <w:r>
        <w:rPr>
          <w:rFonts w:hint="eastAsia" w:ascii="方正仿宋_GBK" w:hAnsi="方正仿宋_GBK" w:eastAsia="方正仿宋_GBK" w:cs="Times New Roman"/>
          <w:sz w:val="33"/>
          <w:szCs w:val="33"/>
        </w:rPr>
        <w:t>万元，主要包括：办公费、印刷费、咨询费、水费、电费、邮电费、差旅费、维修（护）费、租赁费、培训费、公务接待费、劳务费、委托业务费、工会经费、福利费、公务用车运行维护费、其他交通费、其他商品和服务支出。</w:t>
      </w:r>
    </w:p>
    <w:p>
      <w:pPr>
        <w:pStyle w:val="17"/>
        <w:keepNext w:val="0"/>
        <w:keepLines w:val="0"/>
        <w:widowControl/>
        <w:suppressLineNumbers w:val="0"/>
        <w:spacing w:before="0" w:beforeAutospacing="1" w:after="0" w:afterAutospacing="1" w:line="590" w:lineRule="atLeast"/>
        <w:ind w:left="0" w:right="0" w:firstLine="640"/>
      </w:pPr>
      <w:r>
        <w:rPr>
          <w:rFonts w:hint="eastAsia" w:ascii="方正黑体_GBK" w:hAnsi="方正黑体_GBK" w:eastAsia="方正黑体_GBK" w:cs="Times New Roman"/>
          <w:sz w:val="33"/>
          <w:szCs w:val="33"/>
        </w:rPr>
        <w:t>七、</w:t>
      </w:r>
      <w:r>
        <w:rPr>
          <w:rFonts w:hint="default" w:ascii="Cambria" w:hAnsi="Cambria" w:eastAsia="方正黑体_GBK" w:cs="Times New Roman"/>
          <w:b/>
          <w:bCs/>
          <w:sz w:val="33"/>
          <w:szCs w:val="33"/>
        </w:rPr>
        <w:t>“</w:t>
      </w:r>
      <w:r>
        <w:rPr>
          <w:rFonts w:hint="eastAsia" w:ascii="方正黑体_GBK" w:hAnsi="方正黑体_GBK" w:eastAsia="方正黑体_GBK" w:cs="Times New Roman"/>
          <w:b/>
          <w:bCs/>
          <w:sz w:val="33"/>
          <w:szCs w:val="33"/>
        </w:rPr>
        <w:t>三公</w:t>
      </w:r>
      <w:r>
        <w:rPr>
          <w:rFonts w:hint="default" w:ascii="Cambria" w:hAnsi="Cambria" w:eastAsia="方正黑体_GBK" w:cs="Times New Roman"/>
          <w:b/>
          <w:bCs/>
          <w:sz w:val="33"/>
          <w:szCs w:val="33"/>
        </w:rPr>
        <w:t>”</w:t>
      </w:r>
      <w:r>
        <w:rPr>
          <w:rFonts w:hint="eastAsia" w:ascii="方正黑体_GBK" w:hAnsi="方正黑体_GBK" w:eastAsia="方正黑体_GBK" w:cs="Times New Roman"/>
          <w:b/>
          <w:bCs/>
          <w:sz w:val="33"/>
          <w:szCs w:val="33"/>
        </w:rPr>
        <w:t>经费财政拨款支出决算情况说明</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3"/>
          <w:szCs w:val="33"/>
        </w:rPr>
        <w:t>（一）</w:t>
      </w:r>
      <w:r>
        <w:rPr>
          <w:rFonts w:hint="default" w:ascii="Times New Roman" w:hAnsi="Times New Roman" w:eastAsia="方正仿宋_GBK" w:cs="Times New Roman"/>
          <w:b/>
          <w:bCs/>
          <w:sz w:val="33"/>
          <w:szCs w:val="33"/>
        </w:rPr>
        <w:t>“</w:t>
      </w:r>
      <w:r>
        <w:rPr>
          <w:rFonts w:hint="eastAsia" w:ascii="方正仿宋_GBK" w:hAnsi="方正仿宋_GBK" w:eastAsia="方正仿宋_GBK" w:cs="Times New Roman"/>
          <w:b/>
          <w:bCs/>
          <w:sz w:val="33"/>
          <w:szCs w:val="33"/>
        </w:rPr>
        <w:t>三公</w:t>
      </w:r>
      <w:r>
        <w:rPr>
          <w:rFonts w:hint="default" w:ascii="Times New Roman" w:hAnsi="Times New Roman" w:eastAsia="方正仿宋_GBK" w:cs="Times New Roman"/>
          <w:b/>
          <w:bCs/>
          <w:sz w:val="33"/>
          <w:szCs w:val="33"/>
        </w:rPr>
        <w:t>”</w:t>
      </w:r>
      <w:r>
        <w:rPr>
          <w:rFonts w:hint="eastAsia" w:ascii="方正仿宋_GBK" w:hAnsi="方正仿宋_GBK" w:eastAsia="方正仿宋_GBK" w:cs="Times New Roman"/>
          <w:b/>
          <w:bCs/>
          <w:sz w:val="33"/>
          <w:szCs w:val="33"/>
        </w:rPr>
        <w:t>经费财政拨款支出决算总体情况说明</w:t>
      </w:r>
    </w:p>
    <w:p>
      <w:pPr>
        <w:pStyle w:val="17"/>
        <w:keepNext w:val="0"/>
        <w:keepLines w:val="0"/>
        <w:widowControl/>
        <w:suppressLineNumbers w:val="0"/>
        <w:spacing w:before="0" w:beforeAutospacing="1" w:after="0" w:afterAutospacing="1" w:line="600" w:lineRule="atLeast"/>
        <w:ind w:left="0" w:right="0" w:firstLine="64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三公</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经费财政拨款支出决算为</w:t>
      </w:r>
      <w:r>
        <w:rPr>
          <w:rFonts w:hint="default" w:ascii="Times New Roman" w:hAnsi="Times New Roman" w:eastAsia="方正仿宋_GBK" w:cs="Times New Roman"/>
          <w:sz w:val="33"/>
          <w:szCs w:val="33"/>
        </w:rPr>
        <w:t>2.98</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w:t>
      </w:r>
      <w:r>
        <w:rPr>
          <w:rFonts w:ascii="仿宋_GB2312" w:eastAsia="仿宋_GB2312" w:cs="Times New Roman"/>
          <w:sz w:val="32"/>
          <w:szCs w:val="32"/>
        </w:rPr>
        <w:t>比</w:t>
      </w:r>
      <w:r>
        <w:rPr>
          <w:rFonts w:hint="default" w:ascii="仿宋_GB2312" w:eastAsia="仿宋_GB2312" w:cs="Times New Roman"/>
          <w:sz w:val="32"/>
          <w:szCs w:val="32"/>
        </w:rPr>
        <w:t>2023年减少4.36万元，减少59.4%，主要原因是2023年成都大运会期间维稳督查</w:t>
      </w:r>
      <w:r>
        <w:rPr>
          <w:rFonts w:hint="eastAsia" w:ascii="仿宋" w:hAnsi="仿宋" w:eastAsia="仿宋" w:cs="Times New Roman"/>
          <w:sz w:val="32"/>
          <w:szCs w:val="32"/>
        </w:rPr>
        <w:t>。</w:t>
      </w:r>
      <w:r>
        <w:rPr>
          <w:rFonts w:hint="eastAsia" w:ascii="仿宋" w:hAnsi="仿宋" w:eastAsia="仿宋" w:cs="Times New Roman"/>
          <w:color w:val="000000"/>
          <w:sz w:val="32"/>
          <w:szCs w:val="32"/>
        </w:rPr>
        <w:t>决算数与预算数持平的主要原因是合理预算。</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3"/>
          <w:szCs w:val="33"/>
        </w:rPr>
        <w:t>（二）</w:t>
      </w:r>
      <w:r>
        <w:rPr>
          <w:rFonts w:hint="default" w:ascii="Times New Roman" w:hAnsi="Times New Roman" w:eastAsia="方正仿宋_GBK" w:cs="Times New Roman"/>
          <w:b/>
          <w:bCs/>
          <w:sz w:val="33"/>
          <w:szCs w:val="33"/>
        </w:rPr>
        <w:t>“</w:t>
      </w:r>
      <w:r>
        <w:rPr>
          <w:rFonts w:hint="eastAsia" w:ascii="方正仿宋_GBK" w:hAnsi="方正仿宋_GBK" w:eastAsia="方正仿宋_GBK" w:cs="Times New Roman"/>
          <w:b/>
          <w:bCs/>
          <w:sz w:val="33"/>
          <w:szCs w:val="33"/>
        </w:rPr>
        <w:t>三公</w:t>
      </w:r>
      <w:r>
        <w:rPr>
          <w:rFonts w:hint="default" w:ascii="Times New Roman" w:hAnsi="Times New Roman" w:eastAsia="方正仿宋_GBK" w:cs="Times New Roman"/>
          <w:b/>
          <w:bCs/>
          <w:sz w:val="33"/>
          <w:szCs w:val="33"/>
        </w:rPr>
        <w:t>”</w:t>
      </w:r>
      <w:r>
        <w:rPr>
          <w:rFonts w:hint="eastAsia" w:ascii="方正仿宋_GBK" w:hAnsi="方正仿宋_GBK" w:eastAsia="方正仿宋_GBK" w:cs="Times New Roman"/>
          <w:b/>
          <w:bCs/>
          <w:sz w:val="33"/>
          <w:szCs w:val="33"/>
        </w:rPr>
        <w:t>经费财政拨款支出决算具体情况说明</w:t>
      </w:r>
    </w:p>
    <w:p>
      <w:pPr>
        <w:pStyle w:val="17"/>
        <w:keepNext w:val="0"/>
        <w:keepLines w:val="0"/>
        <w:widowControl/>
        <w:suppressLineNumbers w:val="0"/>
        <w:spacing w:before="0" w:beforeAutospacing="1" w:after="0" w:afterAutospacing="1" w:line="600" w:lineRule="atLeast"/>
        <w:ind w:left="0" w:right="0" w:firstLine="640"/>
      </w:pPr>
      <w:r>
        <w:rPr>
          <w:rFonts w:hint="default" w:ascii="Times New Roman" w:hAnsi="Times New Roman" w:eastAsia="仿宋" w:cs="Times New Roman"/>
          <w:color w:val="000000"/>
          <w:sz w:val="33"/>
          <w:szCs w:val="33"/>
        </w:rPr>
        <w:t>2024</w:t>
      </w:r>
      <w:r>
        <w:rPr>
          <w:rFonts w:hint="eastAsia" w:ascii="仿宋" w:hAnsi="仿宋" w:eastAsia="仿宋" w:cs="Times New Roman"/>
          <w:color w:val="000000"/>
          <w:sz w:val="33"/>
          <w:szCs w:val="33"/>
        </w:rPr>
        <w:t>年</w:t>
      </w:r>
      <w:r>
        <w:rPr>
          <w:rFonts w:hint="default" w:ascii="Times New Roman" w:hAnsi="Times New Roman" w:eastAsia="仿宋" w:cs="Times New Roman"/>
          <w:color w:val="000000"/>
          <w:sz w:val="33"/>
          <w:szCs w:val="33"/>
        </w:rPr>
        <w:t>“</w:t>
      </w:r>
      <w:r>
        <w:rPr>
          <w:rFonts w:hint="eastAsia" w:ascii="仿宋" w:hAnsi="仿宋" w:eastAsia="仿宋" w:cs="Times New Roman"/>
          <w:color w:val="000000"/>
          <w:sz w:val="33"/>
          <w:szCs w:val="33"/>
        </w:rPr>
        <w:t>三公</w:t>
      </w:r>
      <w:r>
        <w:rPr>
          <w:rFonts w:hint="default" w:ascii="Times New Roman" w:hAnsi="Times New Roman" w:eastAsia="仿宋" w:cs="Times New Roman"/>
          <w:color w:val="000000"/>
          <w:sz w:val="33"/>
          <w:szCs w:val="33"/>
        </w:rPr>
        <w:t>”</w:t>
      </w:r>
      <w:r>
        <w:rPr>
          <w:rFonts w:hint="eastAsia" w:ascii="仿宋" w:hAnsi="仿宋" w:eastAsia="仿宋" w:cs="Times New Roman"/>
          <w:color w:val="000000"/>
          <w:sz w:val="33"/>
          <w:szCs w:val="33"/>
        </w:rPr>
        <w:t>经费财政拨款支出</w:t>
      </w:r>
      <w:r>
        <w:rPr>
          <w:rFonts w:hint="default" w:ascii="Times New Roman" w:hAnsi="Times New Roman" w:eastAsia="仿宋_GB2312" w:cs="Times New Roman"/>
          <w:sz w:val="33"/>
          <w:szCs w:val="33"/>
        </w:rPr>
        <w:t>2.98</w:t>
      </w:r>
      <w:r>
        <w:rPr>
          <w:rFonts w:hint="default" w:ascii="仿宋_GB2312" w:eastAsia="仿宋_GB2312" w:cs="Times New Roman"/>
          <w:sz w:val="33"/>
          <w:szCs w:val="33"/>
        </w:rPr>
        <w:t>万元，比</w:t>
      </w:r>
      <w:r>
        <w:rPr>
          <w:rFonts w:hint="default" w:ascii="Times New Roman" w:hAnsi="Times New Roman" w:eastAsia="仿宋_GB2312" w:cs="Times New Roman"/>
          <w:sz w:val="33"/>
          <w:szCs w:val="33"/>
        </w:rPr>
        <w:t>2023</w:t>
      </w:r>
      <w:r>
        <w:rPr>
          <w:rFonts w:hint="default" w:ascii="仿宋_GB2312" w:eastAsia="仿宋_GB2312" w:cs="Times New Roman"/>
          <w:sz w:val="33"/>
          <w:szCs w:val="33"/>
        </w:rPr>
        <w:t>年减少</w:t>
      </w:r>
      <w:r>
        <w:rPr>
          <w:rFonts w:hint="default" w:ascii="Times New Roman" w:hAnsi="Times New Roman" w:eastAsia="仿宋_GB2312" w:cs="Times New Roman"/>
          <w:sz w:val="33"/>
          <w:szCs w:val="33"/>
        </w:rPr>
        <w:t>4.36</w:t>
      </w:r>
      <w:r>
        <w:rPr>
          <w:rFonts w:hint="default" w:ascii="仿宋_GB2312" w:eastAsia="仿宋_GB2312" w:cs="Times New Roman"/>
          <w:sz w:val="33"/>
          <w:szCs w:val="33"/>
        </w:rPr>
        <w:t>万元，减少</w:t>
      </w:r>
      <w:r>
        <w:rPr>
          <w:rFonts w:hint="default" w:ascii="Times New Roman" w:hAnsi="Times New Roman" w:eastAsia="仿宋_GB2312" w:cs="Times New Roman"/>
          <w:sz w:val="33"/>
          <w:szCs w:val="33"/>
        </w:rPr>
        <w:t>59.4%</w:t>
      </w:r>
      <w:r>
        <w:rPr>
          <w:rFonts w:hint="default" w:ascii="仿宋_GB2312" w:eastAsia="仿宋_GB2312" w:cs="Times New Roman"/>
          <w:sz w:val="33"/>
          <w:szCs w:val="33"/>
        </w:rPr>
        <w:t>，主要原因是成都大运会期间维稳督查</w:t>
      </w:r>
      <w:r>
        <w:rPr>
          <w:rFonts w:hint="eastAsia" w:ascii="仿宋" w:hAnsi="仿宋" w:eastAsia="仿宋" w:cs="Times New Roman"/>
          <w:sz w:val="33"/>
          <w:szCs w:val="33"/>
        </w:rPr>
        <w:t>。其中：</w:t>
      </w:r>
      <w:r>
        <w:rPr>
          <w:rFonts w:hint="eastAsia" w:ascii="方正仿宋_GBK" w:hAnsi="方正仿宋_GBK" w:eastAsia="方正仿宋_GBK" w:cs="Times New Roman"/>
          <w:sz w:val="33"/>
          <w:szCs w:val="33"/>
        </w:rPr>
        <w:t>因公出国（境）费支出决算</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；公务用车购置及运行维护费支出决算</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33.56%</w:t>
      </w:r>
      <w:r>
        <w:rPr>
          <w:rFonts w:hint="eastAsia" w:ascii="方正仿宋_GBK" w:hAnsi="方正仿宋_GBK" w:eastAsia="方正仿宋_GBK" w:cs="Times New Roman"/>
          <w:sz w:val="33"/>
          <w:szCs w:val="33"/>
        </w:rPr>
        <w:t>；公务接待费支出决算</w:t>
      </w:r>
      <w:r>
        <w:rPr>
          <w:rFonts w:hint="default" w:ascii="Times New Roman" w:hAnsi="Times New Roman" w:eastAsia="方正仿宋_GBK" w:cs="Times New Roman"/>
          <w:sz w:val="33"/>
          <w:szCs w:val="33"/>
        </w:rPr>
        <w:t>1.98</w:t>
      </w:r>
      <w:r>
        <w:rPr>
          <w:rFonts w:hint="eastAsia" w:ascii="方正仿宋_GBK" w:hAnsi="方正仿宋_GBK" w:eastAsia="方正仿宋_GBK" w:cs="Times New Roman"/>
          <w:sz w:val="33"/>
          <w:szCs w:val="33"/>
        </w:rPr>
        <w:t>万元，占</w:t>
      </w:r>
      <w:r>
        <w:rPr>
          <w:rFonts w:hint="default" w:ascii="Times New Roman" w:hAnsi="Times New Roman" w:eastAsia="方正仿宋_GBK" w:cs="Times New Roman"/>
          <w:sz w:val="33"/>
          <w:szCs w:val="33"/>
        </w:rPr>
        <w:t>66.44%</w:t>
      </w:r>
      <w:r>
        <w:rPr>
          <w:rFonts w:hint="eastAsia" w:ascii="方正仿宋_GBK" w:hAnsi="方正仿宋_GBK" w:eastAsia="方正仿宋_GBK" w:cs="Times New Roman"/>
          <w:sz w:val="33"/>
          <w:szCs w:val="33"/>
        </w:rPr>
        <w:t>。具体情况如下：</w:t>
      </w:r>
    </w:p>
    <w:p>
      <w:pPr>
        <w:pStyle w:val="17"/>
        <w:keepNext w:val="0"/>
        <w:keepLines w:val="0"/>
        <w:widowControl/>
        <w:suppressLineNumbers w:val="0"/>
        <w:spacing w:before="0" w:beforeAutospacing="1" w:after="0" w:afterAutospacing="1" w:line="590" w:lineRule="atLeast"/>
        <w:ind w:left="0" w:right="0" w:firstLine="641"/>
        <w:jc w:val="center"/>
      </w:pPr>
      <w:r>
        <w:rPr>
          <w:rFonts w:hint="eastAsia" w:ascii="方正仿宋_GBK" w:hAnsi="方正仿宋_GBK" w:eastAsia="方正仿宋_GBK" w:cs="Times New Roman"/>
          <w:sz w:val="33"/>
          <w:szCs w:val="33"/>
        </w:rPr>
        <w:t>图</w:t>
      </w:r>
      <w:r>
        <w:rPr>
          <w:rFonts w:hint="default" w:ascii="Times New Roman" w:hAnsi="Times New Roman" w:eastAsia="方正仿宋_GBK" w:cs="Times New Roman"/>
          <w:sz w:val="33"/>
          <w:szCs w:val="33"/>
        </w:rPr>
        <w:t>7</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三公</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经费财政拨款支出结构</w:t>
      </w:r>
    </w:p>
    <w:p>
      <w:pPr>
        <w:pStyle w:val="17"/>
        <w:keepNext w:val="0"/>
        <w:keepLines w:val="0"/>
        <w:widowControl/>
        <w:suppressLineNumbers w:val="0"/>
        <w:spacing w:before="0" w:beforeAutospacing="1" w:after="0" w:afterAutospacing="1"/>
        <w:ind w:left="0" w:right="0" w:firstLine="640"/>
        <w:jc w:val="center"/>
      </w:pPr>
      <w:r>
        <w:drawing>
          <wp:inline distT="0" distB="0" distL="114300" distR="114300">
            <wp:extent cx="4838700" cy="2752725"/>
            <wp:effectExtent l="0" t="0" r="0" b="0"/>
            <wp:docPr id="9" name="图片 14" descr="IMG_26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4" descr="IMG_262"/>
                    <pic:cNvPicPr>
                      <a:picLocks noChangeAspect="true"/>
                    </pic:cNvPicPr>
                  </pic:nvPicPr>
                  <pic:blipFill>
                    <a:blip r:embed="rId12"/>
                    <a:stretch>
                      <a:fillRect/>
                    </a:stretch>
                  </pic:blipFill>
                  <pic:spPr>
                    <a:xfrm>
                      <a:off x="0" y="0"/>
                      <a:ext cx="4838700" cy="2752725"/>
                    </a:xfrm>
                    <a:prstGeom prst="rect">
                      <a:avLst/>
                    </a:prstGeom>
                    <a:noFill/>
                    <a:ln w="9525">
                      <a:noFill/>
                    </a:ln>
                  </pic:spPr>
                </pic:pic>
              </a:graphicData>
            </a:graphic>
          </wp:inline>
        </w:drawing>
      </w:r>
    </w:p>
    <w:p>
      <w:pPr>
        <w:pStyle w:val="17"/>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b/>
          <w:bCs/>
          <w:color w:val="000000"/>
          <w:sz w:val="32"/>
          <w:szCs w:val="32"/>
        </w:rPr>
        <w:t>1.因公出国（境）经费支出</w:t>
      </w:r>
      <w:r>
        <w:rPr>
          <w:rFonts w:hint="default" w:ascii="仿宋_GB2312" w:eastAsia="仿宋_GB2312" w:cs="Times New Roman"/>
          <w:color w:val="000000"/>
          <w:sz w:val="32"/>
          <w:szCs w:val="32"/>
        </w:rPr>
        <w:t>0万元，</w:t>
      </w:r>
      <w:r>
        <w:rPr>
          <w:rFonts w:hint="eastAsia" w:ascii="仿宋" w:hAnsi="仿宋" w:eastAsia="仿宋" w:cs="Times New Roman"/>
          <w:color w:val="000000"/>
          <w:sz w:val="32"/>
          <w:szCs w:val="32"/>
        </w:rPr>
        <w:t>完成预算0%，主要原因是无因公出境</w:t>
      </w:r>
      <w:r>
        <w:rPr>
          <w:rFonts w:hint="default" w:ascii="仿宋_GB2312" w:eastAsia="仿宋_GB2312" w:cs="Times New Roman"/>
          <w:color w:val="000000"/>
          <w:sz w:val="32"/>
          <w:szCs w:val="32"/>
        </w:rPr>
        <w:t>。</w:t>
      </w:r>
    </w:p>
    <w:p>
      <w:pPr>
        <w:pStyle w:val="17"/>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b/>
          <w:bCs/>
          <w:sz w:val="33"/>
          <w:szCs w:val="33"/>
        </w:rPr>
        <w:t>2.</w:t>
      </w:r>
      <w:r>
        <w:rPr>
          <w:rFonts w:hint="eastAsia" w:ascii="方正仿宋_GBK" w:hAnsi="方正仿宋_GBK" w:eastAsia="方正仿宋_GBK" w:cs="Times New Roman"/>
          <w:b/>
          <w:bCs/>
          <w:sz w:val="33"/>
          <w:szCs w:val="33"/>
        </w:rPr>
        <w:t>公务用车购置及运行维护费支出</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。公务用车购置及运行维护费支出决算比</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年减少</w:t>
      </w:r>
      <w:r>
        <w:rPr>
          <w:rFonts w:hint="default" w:ascii="Times New Roman" w:hAnsi="Times New Roman" w:eastAsia="方正仿宋_GBK" w:cs="Times New Roman"/>
          <w:sz w:val="33"/>
          <w:szCs w:val="33"/>
        </w:rPr>
        <w:t>3.94</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79.76%</w:t>
      </w:r>
      <w:r>
        <w:rPr>
          <w:rFonts w:hint="eastAsia" w:ascii="方正仿宋_GBK" w:hAnsi="方正仿宋_GBK" w:eastAsia="方正仿宋_GBK" w:cs="Times New Roman"/>
          <w:sz w:val="33"/>
          <w:szCs w:val="33"/>
        </w:rPr>
        <w:t>。主要原因是</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年成都召开大运会期间督查。</w:t>
      </w:r>
    </w:p>
    <w:p>
      <w:pPr>
        <w:pStyle w:val="17"/>
        <w:keepNext w:val="0"/>
        <w:keepLines w:val="0"/>
        <w:widowControl/>
        <w:suppressLineNumbers w:val="0"/>
        <w:spacing w:before="0" w:beforeAutospacing="1" w:after="0" w:afterAutospacing="1" w:line="590" w:lineRule="atLeast"/>
        <w:ind w:left="0" w:right="0" w:firstLine="640"/>
      </w:pPr>
      <w:r>
        <w:rPr>
          <w:rFonts w:hint="default" w:ascii="仿宋_GB2312" w:eastAsia="仿宋_GB2312" w:cs="Times New Roman"/>
          <w:color w:val="000000"/>
          <w:sz w:val="32"/>
          <w:szCs w:val="32"/>
        </w:rPr>
        <w:t>其中：</w:t>
      </w:r>
      <w:r>
        <w:rPr>
          <w:rFonts w:hint="default" w:ascii="仿宋_GB2312" w:eastAsia="仿宋_GB2312" w:cs="Times New Roman"/>
          <w:b/>
          <w:bCs/>
          <w:color w:val="000000"/>
          <w:sz w:val="32"/>
          <w:szCs w:val="32"/>
        </w:rPr>
        <w:t>公务用车购置支出</w:t>
      </w:r>
      <w:r>
        <w:rPr>
          <w:rFonts w:hint="default" w:ascii="仿宋_GB2312" w:eastAsia="仿宋_GB2312" w:cs="Times New Roman"/>
          <w:sz w:val="32"/>
          <w:szCs w:val="32"/>
        </w:rPr>
        <w:t>0万元，与2023年持平，主要原因是严格按照预算执行</w:t>
      </w:r>
      <w:r>
        <w:rPr>
          <w:rFonts w:hint="eastAsia" w:ascii="方正仿宋_GBK" w:hAnsi="方正仿宋_GBK" w:eastAsia="方正仿宋_GBK" w:cs="Times New Roman"/>
          <w:sz w:val="33"/>
          <w:szCs w:val="33"/>
        </w:rPr>
        <w:t>。</w:t>
      </w:r>
      <w:r>
        <w:rPr>
          <w:rFonts w:hint="default" w:ascii="仿宋_GB2312" w:eastAsia="仿宋_GB2312" w:cs="Times New Roman"/>
          <w:color w:val="000000"/>
          <w:sz w:val="32"/>
          <w:szCs w:val="32"/>
        </w:rPr>
        <w:t>全年按规定更新购置公务用车0辆，其中：轿车0辆、金额0万元，越野车0辆、金额0万元，载客汽车0辆、金额0万元。截至2024年12月底，单位共有公务用车1辆，其中：轿车0辆、越野车1辆、载客汽车0辆。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3"/>
          <w:szCs w:val="33"/>
        </w:rPr>
        <w:t>公务用车运行维护费支出</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万元，</w:t>
      </w:r>
      <w:r>
        <w:rPr>
          <w:rFonts w:hint="default" w:ascii="仿宋_GB2312" w:eastAsia="仿宋_GB2312" w:cs="Times New Roman"/>
          <w:sz w:val="32"/>
          <w:szCs w:val="32"/>
        </w:rPr>
        <w:t>比</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年减少</w:t>
      </w:r>
      <w:r>
        <w:rPr>
          <w:rFonts w:hint="default" w:ascii="Times New Roman" w:hAnsi="Times New Roman" w:eastAsia="方正仿宋_GBK" w:cs="Times New Roman"/>
          <w:sz w:val="33"/>
          <w:szCs w:val="33"/>
        </w:rPr>
        <w:t>3.94</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79.76%</w:t>
      </w:r>
      <w:r>
        <w:rPr>
          <w:rFonts w:hint="eastAsia" w:ascii="方正仿宋_GBK" w:hAnsi="方正仿宋_GBK" w:eastAsia="方正仿宋_GBK" w:cs="Times New Roman"/>
          <w:sz w:val="33"/>
          <w:szCs w:val="33"/>
        </w:rPr>
        <w:t>。主要原因是</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年成都召开大运会期间督查。</w:t>
      </w:r>
      <w:r>
        <w:rPr>
          <w:rFonts w:hint="eastAsia" w:ascii="方正仿宋_GBK" w:hAnsi="方正仿宋_GBK" w:eastAsia="方正仿宋_GBK" w:cs="Times New Roman"/>
          <w:color w:val="000000"/>
          <w:sz w:val="33"/>
          <w:szCs w:val="33"/>
        </w:rPr>
        <w:t>主要用于在安全监管过程中保障公务车运行所需的公务用车燃料费、维修费、过路过桥费、保险费等支出。</w:t>
      </w:r>
    </w:p>
    <w:p>
      <w:pPr>
        <w:pStyle w:val="17"/>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b/>
          <w:bCs/>
          <w:sz w:val="33"/>
          <w:szCs w:val="33"/>
        </w:rPr>
        <w:t>3.</w:t>
      </w:r>
      <w:r>
        <w:rPr>
          <w:rFonts w:hint="eastAsia" w:ascii="方正仿宋_GBK" w:hAnsi="方正仿宋_GBK" w:eastAsia="方正仿宋_GBK" w:cs="Times New Roman"/>
          <w:b/>
          <w:bCs/>
          <w:sz w:val="33"/>
          <w:szCs w:val="33"/>
        </w:rPr>
        <w:t>公务接待费支出</w:t>
      </w:r>
      <w:r>
        <w:rPr>
          <w:rFonts w:hint="default" w:ascii="Times New Roman" w:hAnsi="Times New Roman" w:eastAsia="方正仿宋_GBK" w:cs="Times New Roman"/>
          <w:sz w:val="33"/>
          <w:szCs w:val="33"/>
        </w:rPr>
        <w:t>1.98</w:t>
      </w:r>
      <w:r>
        <w:rPr>
          <w:rFonts w:hint="eastAsia" w:ascii="方正仿宋_GBK" w:hAnsi="方正仿宋_GBK" w:eastAsia="方正仿宋_GBK" w:cs="Times New Roman"/>
          <w:sz w:val="33"/>
          <w:szCs w:val="33"/>
        </w:rPr>
        <w:t>万元，完成预算</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。比</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年减少</w:t>
      </w:r>
      <w:r>
        <w:rPr>
          <w:rFonts w:hint="default" w:ascii="Times New Roman" w:hAnsi="Times New Roman" w:eastAsia="方正仿宋_GBK" w:cs="Times New Roman"/>
          <w:sz w:val="33"/>
          <w:szCs w:val="33"/>
        </w:rPr>
        <w:t>0.42</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17.5%</w:t>
      </w:r>
      <w:r>
        <w:rPr>
          <w:rFonts w:hint="eastAsia" w:ascii="方正仿宋_GBK" w:hAnsi="方正仿宋_GBK" w:eastAsia="方正仿宋_GBK" w:cs="Times New Roman"/>
          <w:sz w:val="33"/>
          <w:szCs w:val="33"/>
        </w:rPr>
        <w:t>，主要原因是</w:t>
      </w:r>
      <w:r>
        <w:rPr>
          <w:rFonts w:hint="default" w:ascii="仿宋_GB2312" w:eastAsia="仿宋_GB2312" w:cs="Times New Roman"/>
          <w:sz w:val="32"/>
          <w:szCs w:val="32"/>
        </w:rPr>
        <w:t>严格执行中央八项规定，厉行节约</w:t>
      </w:r>
      <w:r>
        <w:rPr>
          <w:rFonts w:hint="eastAsia" w:ascii="方正仿宋_GBK" w:hAnsi="方正仿宋_GBK" w:eastAsia="方正仿宋_GBK" w:cs="Times New Roman"/>
          <w:sz w:val="33"/>
          <w:szCs w:val="33"/>
        </w:rPr>
        <w:t>。其中：</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3"/>
          <w:szCs w:val="33"/>
        </w:rPr>
        <w:t>国内公务接待支出</w:t>
      </w:r>
      <w:r>
        <w:rPr>
          <w:rFonts w:hint="default" w:ascii="Times New Roman" w:hAnsi="Times New Roman" w:eastAsia="方正仿宋_GBK" w:cs="Times New Roman"/>
          <w:sz w:val="33"/>
          <w:szCs w:val="33"/>
        </w:rPr>
        <w:t>1.98</w:t>
      </w:r>
      <w:r>
        <w:rPr>
          <w:rFonts w:hint="eastAsia" w:ascii="方正仿宋_GBK" w:hAnsi="方正仿宋_GBK" w:eastAsia="方正仿宋_GBK" w:cs="Times New Roman"/>
          <w:sz w:val="33"/>
          <w:szCs w:val="33"/>
        </w:rPr>
        <w:t>万元，比</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年减少</w:t>
      </w:r>
      <w:r>
        <w:rPr>
          <w:rFonts w:hint="default" w:ascii="Times New Roman" w:hAnsi="Times New Roman" w:eastAsia="方正仿宋_GBK" w:cs="Times New Roman"/>
          <w:sz w:val="33"/>
          <w:szCs w:val="33"/>
        </w:rPr>
        <w:t>0.42</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17.5%</w:t>
      </w:r>
      <w:r>
        <w:rPr>
          <w:rFonts w:hint="eastAsia" w:ascii="方正仿宋_GBK" w:hAnsi="方正仿宋_GBK" w:eastAsia="方正仿宋_GBK" w:cs="Times New Roman"/>
          <w:sz w:val="33"/>
          <w:szCs w:val="33"/>
        </w:rPr>
        <w:t>，主要原因是</w:t>
      </w:r>
      <w:r>
        <w:rPr>
          <w:rFonts w:hint="default" w:ascii="仿宋_GB2312" w:eastAsia="仿宋_GB2312" w:cs="Times New Roman"/>
          <w:sz w:val="32"/>
          <w:szCs w:val="32"/>
        </w:rPr>
        <w:t>严格执行中央八项规定，厉行节约</w:t>
      </w:r>
      <w:r>
        <w:rPr>
          <w:rFonts w:hint="eastAsia" w:ascii="方正仿宋_GBK" w:hAnsi="方正仿宋_GBK" w:eastAsia="方正仿宋_GBK" w:cs="Times New Roman"/>
          <w:sz w:val="33"/>
          <w:szCs w:val="33"/>
        </w:rPr>
        <w:t>。</w:t>
      </w:r>
      <w:r>
        <w:rPr>
          <w:rFonts w:hint="eastAsia" w:ascii="方正仿宋_GBK" w:hAnsi="方正仿宋_GBK" w:eastAsia="方正仿宋_GBK" w:cs="Times New Roman"/>
          <w:color w:val="000000"/>
          <w:sz w:val="33"/>
          <w:szCs w:val="33"/>
        </w:rPr>
        <w:t>主要用于接待省、市、县安全检查督查时来县人员的用餐费。国内公务接待</w:t>
      </w:r>
      <w:r>
        <w:rPr>
          <w:rFonts w:hint="default" w:ascii="Times New Roman" w:hAnsi="Times New Roman" w:eastAsia="方正仿宋_GBK" w:cs="Times New Roman"/>
          <w:color w:val="000000"/>
          <w:sz w:val="33"/>
          <w:szCs w:val="33"/>
        </w:rPr>
        <w:t>19</w:t>
      </w:r>
      <w:r>
        <w:rPr>
          <w:rFonts w:hint="eastAsia" w:ascii="方正仿宋_GBK" w:hAnsi="方正仿宋_GBK" w:eastAsia="方正仿宋_GBK" w:cs="Times New Roman"/>
          <w:color w:val="000000"/>
          <w:sz w:val="33"/>
          <w:szCs w:val="33"/>
        </w:rPr>
        <w:t>批次，</w:t>
      </w:r>
      <w:r>
        <w:rPr>
          <w:rFonts w:hint="default" w:ascii="Times New Roman" w:hAnsi="Times New Roman" w:eastAsia="方正仿宋_GBK" w:cs="Times New Roman"/>
          <w:color w:val="000000"/>
          <w:sz w:val="33"/>
          <w:szCs w:val="33"/>
        </w:rPr>
        <w:t>216</w:t>
      </w:r>
      <w:r>
        <w:rPr>
          <w:rFonts w:hint="eastAsia" w:ascii="方正仿宋_GBK" w:hAnsi="方正仿宋_GBK" w:eastAsia="方正仿宋_GBK" w:cs="Times New Roman"/>
          <w:color w:val="000000"/>
          <w:sz w:val="33"/>
          <w:szCs w:val="33"/>
        </w:rPr>
        <w:t>人次（不包括陪同人员），共计支出</w:t>
      </w:r>
      <w:r>
        <w:rPr>
          <w:rFonts w:hint="default" w:ascii="Times New Roman" w:hAnsi="Times New Roman" w:eastAsia="方正仿宋_GBK" w:cs="Times New Roman"/>
          <w:color w:val="000000"/>
          <w:sz w:val="33"/>
          <w:szCs w:val="33"/>
        </w:rPr>
        <w:t>1.98</w:t>
      </w:r>
      <w:r>
        <w:rPr>
          <w:rFonts w:hint="eastAsia" w:ascii="方正仿宋_GBK" w:hAnsi="方正仿宋_GBK" w:eastAsia="方正仿宋_GBK" w:cs="Times New Roman"/>
          <w:color w:val="000000"/>
          <w:sz w:val="33"/>
          <w:szCs w:val="33"/>
        </w:rPr>
        <w:t>万元，具体内容包括：餐饮费</w:t>
      </w:r>
      <w:r>
        <w:rPr>
          <w:rFonts w:hint="default" w:ascii="Times New Roman" w:hAnsi="Times New Roman" w:eastAsia="方正仿宋_GBK" w:cs="Times New Roman"/>
          <w:color w:val="000000"/>
          <w:sz w:val="33"/>
          <w:szCs w:val="33"/>
        </w:rPr>
        <w:t>1.98</w:t>
      </w:r>
      <w:r>
        <w:rPr>
          <w:rFonts w:hint="eastAsia" w:ascii="方正仿宋_GBK" w:hAnsi="方正仿宋_GBK" w:eastAsia="方正仿宋_GBK" w:cs="Times New Roman"/>
          <w:color w:val="000000"/>
          <w:sz w:val="33"/>
          <w:szCs w:val="33"/>
        </w:rPr>
        <w:t>万元。</w:t>
      </w:r>
    </w:p>
    <w:p>
      <w:pPr>
        <w:pStyle w:val="17"/>
        <w:keepNext w:val="0"/>
        <w:keepLines w:val="0"/>
        <w:widowControl/>
        <w:suppressLineNumbers w:val="0"/>
        <w:spacing w:before="0" w:beforeAutospacing="1" w:after="0" w:afterAutospacing="1" w:line="590" w:lineRule="atLeast"/>
        <w:ind w:left="0" w:right="0" w:firstLine="640"/>
      </w:pPr>
      <w:r>
        <w:rPr>
          <w:rFonts w:hint="eastAsia" w:ascii="方正黑体_GBK" w:hAnsi="方正黑体_GBK" w:eastAsia="方正黑体_GBK" w:cs="方正黑体_GBK"/>
          <w:sz w:val="33"/>
          <w:szCs w:val="33"/>
        </w:rPr>
        <w:t>八、</w:t>
      </w:r>
      <w:r>
        <w:rPr>
          <w:rFonts w:hint="eastAsia" w:ascii="方正黑体_GBK" w:hAnsi="方正黑体_GBK" w:eastAsia="方正黑体_GBK" w:cs="方正黑体_GBK"/>
          <w:b w:val="0"/>
          <w:bCs w:val="0"/>
          <w:sz w:val="33"/>
          <w:szCs w:val="33"/>
        </w:rPr>
        <w:t>政府性基金预算支出决算情况说明</w:t>
      </w:r>
    </w:p>
    <w:p>
      <w:pPr>
        <w:pStyle w:val="17"/>
        <w:keepNext w:val="0"/>
        <w:keepLines w:val="0"/>
        <w:widowControl/>
        <w:suppressLineNumbers w:val="0"/>
        <w:spacing w:before="0" w:beforeAutospacing="1" w:after="0" w:afterAutospacing="1" w:line="590" w:lineRule="atLeast"/>
        <w:ind w:left="0" w:right="0" w:firstLine="64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年政府性基金预算财政拨款支出</w:t>
      </w:r>
      <w:r>
        <w:rPr>
          <w:rFonts w:hint="default" w:ascii="Times New Roman" w:hAnsi="Times New Roman" w:eastAsia="方正仿宋_GBK" w:cs="Times New Roman"/>
          <w:sz w:val="33"/>
          <w:szCs w:val="33"/>
        </w:rPr>
        <w:t>151.84</w:t>
      </w:r>
      <w:r>
        <w:rPr>
          <w:rFonts w:hint="eastAsia" w:ascii="方正仿宋_GBK" w:hAnsi="方正仿宋_GBK" w:eastAsia="方正仿宋_GBK" w:cs="Times New Roman"/>
          <w:sz w:val="33"/>
          <w:szCs w:val="33"/>
        </w:rPr>
        <w:t>万元。</w:t>
      </w:r>
    </w:p>
    <w:p>
      <w:pPr>
        <w:pStyle w:val="17"/>
        <w:keepNext w:val="0"/>
        <w:keepLines w:val="0"/>
        <w:widowControl/>
        <w:suppressLineNumbers w:val="0"/>
        <w:spacing w:before="0" w:beforeAutospacing="1" w:after="0" w:afterAutospacing="1" w:line="590" w:lineRule="atLeast"/>
        <w:ind w:left="0" w:right="0"/>
      </w:pPr>
      <w:r>
        <w:rPr>
          <w:rFonts w:hint="eastAsia" w:ascii="方正黑体_GBK" w:hAnsi="方正黑体_GBK" w:eastAsia="方正黑体_GBK" w:cs="方正黑体_GBK"/>
          <w:sz w:val="33"/>
          <w:szCs w:val="33"/>
        </w:rPr>
        <w:t>九、</w:t>
      </w:r>
      <w:r>
        <w:rPr>
          <w:rFonts w:hint="eastAsia" w:ascii="方正黑体_GBK" w:hAnsi="方正黑体_GBK" w:eastAsia="方正黑体_GBK" w:cs="方正黑体_GBK"/>
          <w:b w:val="0"/>
          <w:bCs w:val="0"/>
          <w:sz w:val="33"/>
          <w:szCs w:val="33"/>
        </w:rPr>
        <w:t>国有资本经营预算支出决算情况说明</w:t>
      </w:r>
    </w:p>
    <w:p>
      <w:pPr>
        <w:pStyle w:val="17"/>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年国有资本经营预算财政拨款支出</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万元。</w:t>
      </w:r>
    </w:p>
    <w:p>
      <w:pPr>
        <w:pStyle w:val="17"/>
        <w:keepNext w:val="0"/>
        <w:keepLines w:val="0"/>
        <w:widowControl/>
        <w:suppressLineNumbers w:val="0"/>
        <w:spacing w:before="0" w:beforeAutospacing="1" w:after="0" w:afterAutospacing="1" w:line="590" w:lineRule="atLeast"/>
        <w:ind w:left="0" w:right="0" w:firstLine="165"/>
      </w:pPr>
      <w:r>
        <w:rPr>
          <w:rFonts w:hint="eastAsia" w:ascii="方正黑体_GBK" w:hAnsi="方正黑体_GBK" w:eastAsia="方正黑体_GBK" w:cs="方正黑体_GBK"/>
          <w:sz w:val="33"/>
          <w:szCs w:val="33"/>
        </w:rPr>
        <w:t>十、</w:t>
      </w:r>
      <w:r>
        <w:rPr>
          <w:rFonts w:hint="eastAsia" w:ascii="方正黑体_GBK" w:hAnsi="方正黑体_GBK" w:eastAsia="方正黑体_GBK" w:cs="方正黑体_GBK"/>
          <w:b w:val="0"/>
          <w:bCs w:val="0"/>
          <w:sz w:val="33"/>
          <w:szCs w:val="33"/>
        </w:rPr>
        <w:t>其他重要事项的情况说明</w:t>
      </w:r>
    </w:p>
    <w:p>
      <w:pPr>
        <w:pStyle w:val="17"/>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方正楷体_GBK"/>
          <w:b/>
          <w:bCs/>
          <w:sz w:val="33"/>
          <w:szCs w:val="33"/>
        </w:rPr>
        <w:t>（一）机关运行经费支出情况</w:t>
      </w:r>
    </w:p>
    <w:p>
      <w:pPr>
        <w:pStyle w:val="17"/>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年，武胜县应急管理局机关运行经费支出</w:t>
      </w:r>
      <w:r>
        <w:rPr>
          <w:rFonts w:hint="default" w:ascii="Times New Roman" w:hAnsi="Times New Roman" w:eastAsia="方正仿宋_GBK" w:cs="Times New Roman"/>
          <w:sz w:val="33"/>
          <w:szCs w:val="33"/>
        </w:rPr>
        <w:t>57.88</w:t>
      </w:r>
      <w:r>
        <w:rPr>
          <w:rFonts w:hint="eastAsia" w:ascii="方正仿宋_GBK" w:hAnsi="方正仿宋_GBK" w:eastAsia="方正仿宋_GBK" w:cs="Times New Roman"/>
          <w:sz w:val="33"/>
          <w:szCs w:val="33"/>
        </w:rPr>
        <w:t>万元，比</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年减少</w:t>
      </w:r>
      <w:r>
        <w:rPr>
          <w:rFonts w:hint="default" w:ascii="Times New Roman" w:hAnsi="Times New Roman" w:eastAsia="方正仿宋_GBK" w:cs="Times New Roman"/>
          <w:sz w:val="33"/>
          <w:szCs w:val="33"/>
        </w:rPr>
        <w:t>6.35</w:t>
      </w:r>
      <w:r>
        <w:rPr>
          <w:rFonts w:hint="eastAsia" w:ascii="方正仿宋_GBK" w:hAnsi="方正仿宋_GBK" w:eastAsia="方正仿宋_GBK" w:cs="Times New Roman"/>
          <w:sz w:val="33"/>
          <w:szCs w:val="33"/>
        </w:rPr>
        <w:t>万元，减少</w:t>
      </w:r>
      <w:r>
        <w:rPr>
          <w:rFonts w:hint="default" w:ascii="Times New Roman" w:hAnsi="Times New Roman" w:eastAsia="方正仿宋_GBK" w:cs="Times New Roman"/>
          <w:sz w:val="33"/>
          <w:szCs w:val="33"/>
        </w:rPr>
        <w:t>9.88%</w:t>
      </w:r>
      <w:r>
        <w:rPr>
          <w:rFonts w:hint="eastAsia" w:ascii="方正仿宋_GBK" w:hAnsi="方正仿宋_GBK" w:eastAsia="方正仿宋_GBK" w:cs="Times New Roman"/>
          <w:sz w:val="33"/>
          <w:szCs w:val="33"/>
        </w:rPr>
        <w:t>。主要原因是厉行节约，公用经费预算减少。</w:t>
      </w:r>
    </w:p>
    <w:p>
      <w:pPr>
        <w:pStyle w:val="17"/>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方正楷体_GBK"/>
          <w:b/>
          <w:bCs/>
          <w:sz w:val="33"/>
          <w:szCs w:val="33"/>
        </w:rPr>
        <w:t>（二）政府采购支出情况</w:t>
      </w:r>
    </w:p>
    <w:p>
      <w:pPr>
        <w:pStyle w:val="17"/>
        <w:keepNext w:val="0"/>
        <w:keepLines w:val="0"/>
        <w:widowControl/>
        <w:suppressLineNumbers w:val="0"/>
        <w:spacing w:before="0" w:beforeAutospacing="1" w:after="0" w:afterAutospacing="1" w:line="600" w:lineRule="atLeast"/>
        <w:ind w:left="0" w:right="0" w:firstLine="640"/>
      </w:pPr>
      <w:r>
        <w:rPr>
          <w:rFonts w:hint="default" w:ascii="仿宋_GB2312" w:eastAsia="仿宋_GB2312" w:cs="Times New Roman"/>
          <w:color w:val="000000"/>
          <w:sz w:val="32"/>
          <w:szCs w:val="32"/>
        </w:rPr>
        <w:t>2024年，武胜县应急管理局政府采购支出总额50万元，其中：政府采购货物支出50万元、政府采购工程支出0万元、政府采购服务支出0万元。授予中小企业合同金额0万元，占政府采购支出总额的0%，其中：授予小微企业合同金额0万元，占政府采购支出总额的0%。</w:t>
      </w:r>
    </w:p>
    <w:p>
      <w:pPr>
        <w:pStyle w:val="17"/>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方正楷体_GBK"/>
          <w:b/>
          <w:bCs/>
          <w:sz w:val="33"/>
          <w:szCs w:val="33"/>
        </w:rPr>
        <w:t>（三）国有资产占有使用情况</w:t>
      </w:r>
    </w:p>
    <w:p>
      <w:pPr>
        <w:pStyle w:val="17"/>
        <w:keepNext w:val="0"/>
        <w:keepLines w:val="0"/>
        <w:widowControl/>
        <w:suppressLineNumbers w:val="0"/>
        <w:spacing w:before="0" w:beforeAutospacing="1" w:after="0" w:afterAutospacing="1" w:line="590" w:lineRule="atLeast"/>
        <w:ind w:left="0" w:right="0" w:firstLine="640"/>
        <w:jc w:val="left"/>
      </w:pPr>
      <w:r>
        <w:rPr>
          <w:rFonts w:hint="default" w:ascii="仿宋_GB2312" w:eastAsia="仿宋_GB2312" w:cs="Times New Roman"/>
          <w:color w:val="000000"/>
          <w:sz w:val="32"/>
          <w:szCs w:val="32"/>
        </w:rPr>
        <w:t>截至2024年12月31日，</w:t>
      </w:r>
      <w:r>
        <w:rPr>
          <w:rFonts w:hint="eastAsia" w:ascii="方正仿宋_GBK" w:hAnsi="方正仿宋_GBK" w:eastAsia="方正仿宋_GBK" w:cs="Times New Roman"/>
          <w:sz w:val="33"/>
          <w:szCs w:val="33"/>
        </w:rPr>
        <w:t>武胜县应急管理局共有车辆</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辆</w:t>
      </w:r>
      <w:r>
        <w:rPr>
          <w:rFonts w:hint="default" w:ascii="仿宋_GB2312" w:eastAsia="仿宋_GB2312" w:cs="Times New Roman"/>
          <w:color w:val="000000"/>
          <w:sz w:val="32"/>
          <w:szCs w:val="32"/>
        </w:rPr>
        <w:t>，其中：主要领导干部用车0辆、机要通信用车0辆、应急保障用车1辆、其他用车0辆、单价50万元以上通用设备0台（套），单价100万元以上专用设备0台（套）。</w:t>
      </w:r>
    </w:p>
    <w:p>
      <w:pPr>
        <w:pStyle w:val="17"/>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方正楷体_GBK"/>
          <w:b/>
          <w:bCs/>
          <w:sz w:val="33"/>
          <w:szCs w:val="33"/>
        </w:rPr>
        <w:t>（四）预算绩效管理情况</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根据预算绩效管理要求，本单位在</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年度预算编制阶段，对安全工作经费项目、安全监管监察专项资金项目、安全监管执法工作经费项目、安全生产执法资金项目、百日安全活动项目、驻村干部工作经费项目等</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个项目开展了预算事前绩效评估，对</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个项目编制了绩效目标，预算执行过程中，选取</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个项目开展绩效监控，年终执行完毕后，对</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个项目开展了绩效自评。</w:t>
      </w:r>
    </w:p>
    <w:p>
      <w:pPr>
        <w:pStyle w:val="17"/>
        <w:keepNext w:val="0"/>
        <w:keepLines w:val="0"/>
        <w:widowControl/>
        <w:suppressLineNumbers w:val="0"/>
        <w:spacing w:before="0" w:beforeAutospacing="1" w:after="0" w:afterAutospacing="1" w:line="560" w:lineRule="atLeast"/>
        <w:ind w:left="0" w:right="0" w:firstLine="720"/>
      </w:pPr>
      <w:r>
        <w:rPr>
          <w:rFonts w:hint="default" w:ascii="仿宋_GB2312" w:eastAsia="仿宋_GB2312" w:cs="仿宋_GB2312"/>
          <w:sz w:val="32"/>
          <w:szCs w:val="32"/>
        </w:rPr>
        <w:t>组织对2024年度一般公共预算、政府性基金预算、国有资本经营预算、社会保险基金预算以及资本资产、债券资金等全面开展绩效自评，形成武胜县应急管理局部门整体支出绩效自评报告、</w:t>
      </w:r>
      <w:r>
        <w:rPr>
          <w:rFonts w:hint="default" w:ascii="Times New Roman" w:hAnsi="Times New Roman" w:eastAsia="方正仿宋_GBK" w:cs="Times New Roman"/>
          <w:sz w:val="33"/>
          <w:szCs w:val="33"/>
          <w:shd w:val="clear" w:fill="FFFFFF"/>
        </w:rPr>
        <w:t>2023</w:t>
      </w:r>
      <w:r>
        <w:rPr>
          <w:rFonts w:hint="eastAsia" w:ascii="方正仿宋_GBK" w:hAnsi="方正仿宋_GBK" w:eastAsia="方正仿宋_GBK" w:cs="Times New Roman"/>
          <w:sz w:val="33"/>
          <w:szCs w:val="33"/>
          <w:shd w:val="clear" w:fill="FFFFFF"/>
        </w:rPr>
        <w:t>年中央和省级自然灾害救灾资金预算（冬春临时生活困难救助资金）</w:t>
      </w:r>
      <w:r>
        <w:rPr>
          <w:rFonts w:hint="default" w:ascii="仿宋_GB2312" w:eastAsia="仿宋_GB2312" w:cs="仿宋_GB2312"/>
          <w:sz w:val="32"/>
          <w:szCs w:val="32"/>
        </w:rPr>
        <w:t>专项预算项目等专项预算项目绩效自评报告，其中，武胜县应急管理局部门整体绩效自评得分为93.36分，从评价情况来看，我单位</w:t>
      </w:r>
      <w:r>
        <w:rPr>
          <w:rFonts w:hint="eastAsia" w:ascii="方正仿宋_GBK" w:hAnsi="方正仿宋_GBK" w:eastAsia="方正仿宋_GBK" w:cs="Times New Roman"/>
          <w:sz w:val="33"/>
          <w:szCs w:val="33"/>
        </w:rPr>
        <w:t>保障了各项工作圆满完成，在部门职能完成情况中，保证了机关正常运转，各项工作井然有序地实施开展，以保障人民群众的生命财产安全为根本出发点，以遏制重特大事故为核心，以减少人员伤亡为重点，认真贯彻落实中央、省、市关于安全生产工作的安排部署，牢固树立安全发展理念，紧紧围绕安全监管中心工作，履职尽责，服务发展，全县安全形势总体平稳，杜绝了较大及以上生产安全事故的发生。同时，</w:t>
      </w:r>
      <w:r>
        <w:rPr>
          <w:rFonts w:hint="default" w:ascii="仿宋_GB2312" w:eastAsia="仿宋_GB2312" w:cs="仿宋_GB2312"/>
          <w:sz w:val="32"/>
          <w:szCs w:val="32"/>
        </w:rPr>
        <w:t>本单位还自行组织了11个项目支出绩效评价，</w:t>
      </w:r>
      <w:r>
        <w:rPr>
          <w:rFonts w:hint="default" w:ascii="Times New Roman" w:hAnsi="Times New Roman" w:eastAsia="方正仿宋_GBK" w:cs="Times New Roman"/>
          <w:sz w:val="33"/>
          <w:szCs w:val="33"/>
          <w:shd w:val="clear" w:fill="FFFFFF"/>
        </w:rPr>
        <w:t>2023</w:t>
      </w:r>
      <w:r>
        <w:rPr>
          <w:rFonts w:hint="eastAsia" w:ascii="方正仿宋_GBK" w:hAnsi="方正仿宋_GBK" w:eastAsia="方正仿宋_GBK" w:cs="Times New Roman"/>
          <w:sz w:val="33"/>
          <w:szCs w:val="33"/>
          <w:shd w:val="clear" w:fill="FFFFFF"/>
        </w:rPr>
        <w:t>年中央和省级自然灾害救灾资金预算（冬春临时生活困难救助资金）</w:t>
      </w:r>
      <w:r>
        <w:rPr>
          <w:rFonts w:hint="default" w:ascii="仿宋_GB2312" w:eastAsia="仿宋_GB2312" w:cs="仿宋_GB2312"/>
          <w:sz w:val="32"/>
          <w:szCs w:val="32"/>
        </w:rPr>
        <w:t>绩效自评得分为92分、</w:t>
      </w:r>
      <w:r>
        <w:rPr>
          <w:rFonts w:hint="eastAsia" w:ascii="方正仿宋_GBK" w:hAnsi="方正仿宋_GBK" w:eastAsia="方正仿宋_GBK" w:cs="Times New Roman"/>
          <w:sz w:val="33"/>
          <w:szCs w:val="33"/>
          <w:shd w:val="clear" w:fill="FFFFFF"/>
        </w:rPr>
        <w:t>洪涝灾害救灾补助</w:t>
      </w:r>
      <w:r>
        <w:rPr>
          <w:rFonts w:hint="default" w:ascii="仿宋_GB2312" w:eastAsia="仿宋_GB2312" w:cs="仿宋_GB2312"/>
          <w:sz w:val="32"/>
          <w:szCs w:val="32"/>
        </w:rPr>
        <w:t>绩效自评得分为92分、</w:t>
      </w:r>
      <w:r>
        <w:rPr>
          <w:rFonts w:hint="eastAsia" w:ascii="方正仿宋_GBK" w:hAnsi="方正仿宋_GBK" w:eastAsia="方正仿宋_GBK" w:cs="Times New Roman"/>
          <w:sz w:val="33"/>
          <w:szCs w:val="33"/>
          <w:shd w:val="clear" w:fill="FFFFFF"/>
        </w:rPr>
        <w:t>春节前急需解决项目资金</w:t>
      </w:r>
      <w:r>
        <w:rPr>
          <w:rFonts w:hint="default" w:ascii="仿宋_GB2312" w:eastAsia="仿宋_GB2312" w:cs="仿宋_GB2312"/>
          <w:sz w:val="32"/>
          <w:szCs w:val="32"/>
        </w:rPr>
        <w:t>绩效自评得分为94分、</w:t>
      </w:r>
      <w:r>
        <w:rPr>
          <w:rFonts w:hint="eastAsia" w:ascii="方正仿宋_GBK" w:hAnsi="方正仿宋_GBK" w:eastAsia="方正仿宋_GBK" w:cs="Times New Roman"/>
          <w:sz w:val="33"/>
          <w:szCs w:val="33"/>
          <w:shd w:val="clear" w:fill="FFFFFF"/>
        </w:rPr>
        <w:t>结转中央和省级自然灾害救灾资金预算（干旱灾害）</w:t>
      </w:r>
      <w:r>
        <w:rPr>
          <w:rFonts w:hint="default" w:ascii="仿宋_GB2312" w:eastAsia="仿宋_GB2312" w:cs="仿宋_GB2312"/>
          <w:sz w:val="32"/>
          <w:szCs w:val="32"/>
        </w:rPr>
        <w:t> 绩效自评得分为92分、</w:t>
      </w:r>
      <w:r>
        <w:rPr>
          <w:rFonts w:hint="eastAsia" w:ascii="方正仿宋_GBK" w:hAnsi="方正仿宋_GBK" w:eastAsia="方正仿宋_GBK" w:cs="Times New Roman"/>
          <w:sz w:val="33"/>
          <w:szCs w:val="33"/>
          <w:shd w:val="clear" w:fill="FFFFFF"/>
        </w:rPr>
        <w:t>自然灾害综合风险普查经费</w:t>
      </w:r>
      <w:r>
        <w:rPr>
          <w:rFonts w:hint="default" w:ascii="仿宋_GB2312" w:eastAsia="仿宋_GB2312" w:cs="仿宋_GB2312"/>
          <w:sz w:val="32"/>
          <w:szCs w:val="32"/>
        </w:rPr>
        <w:t>绩效自评得分为92分、</w:t>
      </w:r>
      <w:r>
        <w:rPr>
          <w:rFonts w:hint="eastAsia" w:ascii="方正仿宋_GBK" w:hAnsi="方正仿宋_GBK" w:eastAsia="方正仿宋_GBK" w:cs="Times New Roman"/>
          <w:sz w:val="33"/>
          <w:szCs w:val="33"/>
        </w:rPr>
        <w:t>安全生产执法罚没款</w:t>
      </w:r>
      <w:r>
        <w:rPr>
          <w:rFonts w:hint="default" w:ascii="仿宋_GB2312" w:eastAsia="仿宋_GB2312" w:cs="仿宋_GB2312"/>
          <w:sz w:val="32"/>
          <w:szCs w:val="32"/>
        </w:rPr>
        <w:t>绩效自评得分为94分、</w:t>
      </w:r>
      <w:r>
        <w:rPr>
          <w:rFonts w:hint="default" w:ascii="Times New Roman" w:hAnsi="Times New Roman" w:eastAsia="方正仿宋_GBK" w:cs="Times New Roman"/>
          <w:sz w:val="33"/>
          <w:szCs w:val="33"/>
          <w:shd w:val="clear" w:fill="FFFFFF"/>
        </w:rPr>
        <w:t>2024</w:t>
      </w:r>
      <w:r>
        <w:rPr>
          <w:rFonts w:hint="eastAsia" w:ascii="方正仿宋_GBK" w:hAnsi="方正仿宋_GBK" w:eastAsia="方正仿宋_GBK" w:cs="Times New Roman"/>
          <w:sz w:val="33"/>
          <w:szCs w:val="33"/>
          <w:shd w:val="clear" w:fill="FFFFFF"/>
        </w:rPr>
        <w:t>年中央自然灾害救灾资金</w:t>
      </w:r>
      <w:r>
        <w:rPr>
          <w:rFonts w:hint="default" w:ascii="仿宋_GB2312" w:eastAsia="仿宋_GB2312" w:cs="仿宋_GB2312"/>
          <w:sz w:val="32"/>
          <w:szCs w:val="32"/>
        </w:rPr>
        <w:t>绩效自评得分为94分、</w:t>
      </w:r>
      <w:r>
        <w:rPr>
          <w:rFonts w:hint="eastAsia" w:ascii="方正仿宋_GBK" w:hAnsi="方正仿宋_GBK" w:eastAsia="方正仿宋_GBK" w:cs="Times New Roman"/>
          <w:sz w:val="33"/>
          <w:szCs w:val="33"/>
        </w:rPr>
        <w:t>地质灾害救灾资金</w:t>
      </w:r>
      <w:r>
        <w:rPr>
          <w:rFonts w:hint="default" w:ascii="仿宋_GB2312" w:eastAsia="仿宋_GB2312" w:cs="仿宋_GB2312"/>
          <w:sz w:val="32"/>
          <w:szCs w:val="32"/>
        </w:rPr>
        <w:t>绩效自评得分为92分、</w:t>
      </w:r>
      <w:r>
        <w:rPr>
          <w:rFonts w:hint="eastAsia" w:ascii="方正仿宋_GBK" w:hAnsi="方正仿宋_GBK" w:eastAsia="方正仿宋_GBK" w:cs="Times New Roman"/>
          <w:sz w:val="33"/>
          <w:szCs w:val="33"/>
          <w:shd w:val="clear" w:fill="FFFFFF"/>
        </w:rPr>
        <w:t>采购消防装备器材</w:t>
      </w:r>
      <w:r>
        <w:rPr>
          <w:rFonts w:hint="default" w:ascii="仿宋_GB2312" w:eastAsia="仿宋_GB2312" w:cs="仿宋_GB2312"/>
          <w:sz w:val="32"/>
          <w:szCs w:val="32"/>
        </w:rPr>
        <w:t>绩效自评得分为94分、</w:t>
      </w:r>
      <w:r>
        <w:rPr>
          <w:rFonts w:hint="eastAsia" w:ascii="方正仿宋_GBK" w:hAnsi="方正仿宋_GBK" w:eastAsia="方正仿宋_GBK" w:cs="Times New Roman"/>
          <w:color w:val="000000"/>
          <w:sz w:val="33"/>
          <w:szCs w:val="33"/>
        </w:rPr>
        <w:t>聘请第三方技术机构</w:t>
      </w:r>
      <w:r>
        <w:rPr>
          <w:rFonts w:hint="eastAsia" w:ascii="方正仿宋_GBK" w:hAnsi="方正仿宋_GBK" w:eastAsia="方正仿宋_GBK" w:cs="Times New Roman"/>
          <w:sz w:val="33"/>
          <w:szCs w:val="33"/>
        </w:rPr>
        <w:t>对</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color w:val="000000"/>
          <w:sz w:val="33"/>
          <w:szCs w:val="33"/>
        </w:rPr>
        <w:t>年的危险化学品及工矿商贸企业开展专业性安全风险隐患排查工作经费</w:t>
      </w:r>
      <w:r>
        <w:rPr>
          <w:rFonts w:hint="default" w:ascii="仿宋_GB2312" w:eastAsia="仿宋_GB2312" w:cs="仿宋_GB2312"/>
          <w:sz w:val="32"/>
          <w:szCs w:val="32"/>
        </w:rPr>
        <w:t>绩效自评得分为92分、</w:t>
      </w:r>
      <w:r>
        <w:rPr>
          <w:rFonts w:hint="eastAsia" w:ascii="方正仿宋_GBK" w:hAnsi="方正仿宋_GBK" w:eastAsia="方正仿宋_GBK" w:cs="Times New Roman"/>
          <w:sz w:val="33"/>
          <w:szCs w:val="33"/>
        </w:rPr>
        <w:t>嘉陵一号城市内涝抢险经费</w:t>
      </w:r>
      <w:r>
        <w:rPr>
          <w:rFonts w:hint="default" w:ascii="仿宋_GB2312" w:eastAsia="仿宋_GB2312" w:cs="仿宋_GB2312"/>
          <w:sz w:val="32"/>
          <w:szCs w:val="32"/>
        </w:rPr>
        <w:t>绩效自评得分为92分。从评价情况来看，总体完成效果较好，</w:t>
      </w:r>
      <w:r>
        <w:rPr>
          <w:rFonts w:hint="eastAsia" w:ascii="方正仿宋_GBK" w:hAnsi="方正仿宋_GBK" w:eastAsia="方正仿宋_GBK" w:cs="Times New Roman"/>
          <w:sz w:val="33"/>
          <w:szCs w:val="33"/>
        </w:rPr>
        <w:t>切实提升了我局应急处置能力，进一步保障我县人民群众生命财产安全，推动安全生产形势持续稳定好转，为经济社会健康、快速和高质量发展营造良好的安全生产环境。</w:t>
      </w:r>
    </w:p>
    <w:p>
      <w:pPr>
        <w:pStyle w:val="17"/>
        <w:keepNext w:val="0"/>
        <w:keepLines w:val="0"/>
        <w:widowControl/>
        <w:suppressLineNumbers w:val="0"/>
        <w:spacing w:before="0" w:beforeAutospacing="1" w:after="0" w:afterAutospacing="1" w:line="700" w:lineRule="atLeast"/>
        <w:ind w:left="0" w:right="0" w:firstLine="660"/>
        <w:jc w:val="center"/>
      </w:pPr>
      <w:r>
        <w:rPr>
          <w:rFonts w:hint="default" w:ascii="Times New Roman" w:hAnsi="Times New Roman" w:eastAsia="宋体" w:cs="Times New Roman"/>
          <w:b w:val="0"/>
          <w:bCs w:val="0"/>
          <w:sz w:val="21"/>
          <w:szCs w:val="21"/>
        </w:rPr>
        <w:t>第三部分</w:t>
      </w:r>
      <w:r>
        <w:rPr>
          <w:rFonts w:hint="default" w:ascii="Times New Roman" w:hAnsi="Times New Roman" w:cs="Times New Roman"/>
          <w:sz w:val="12"/>
          <w:szCs w:val="12"/>
        </w:rPr>
        <w:t>       </w:t>
      </w:r>
      <w:r>
        <w:rPr>
          <w:rFonts w:hint="eastAsia" w:ascii="方正小标宋_GBK" w:hAnsi="方正小标宋_GBK" w:eastAsia="方正小标宋_GBK" w:cs="方正小标宋_GBK"/>
          <w:sz w:val="44"/>
          <w:szCs w:val="44"/>
        </w:rPr>
        <w:t>名</w:t>
      </w:r>
      <w:r>
        <w:rPr>
          <w:rFonts w:hint="eastAsia" w:ascii="方正小标宋_GBK" w:hAnsi="方正小标宋_GBK" w:eastAsia="方正小标宋_GBK" w:cs="方正小标宋_GBK"/>
          <w:b w:val="0"/>
          <w:bCs w:val="0"/>
          <w:sz w:val="44"/>
          <w:szCs w:val="44"/>
        </w:rPr>
        <w:t>词解释</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1、年初结转和结余：指以前年度尚未完成、结转到本年按有关规定继续使用的资金。</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2、年末结转和结余：指单位按有关规定结转到下年或以后年度继续使用的资金。</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3、社会保障和就业（类）行政事业单位养老支出（款）机关事业单位基本养老保险缴费支出（项）:指机关事业单位实施养老保险制度由单位缴纳的基本养老保险费支出。</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333333"/>
          <w:sz w:val="32"/>
          <w:szCs w:val="32"/>
        </w:rPr>
        <w:t>4、卫生健康支出（类）行政事业单位医疗（款）行政单位医疗（项）：指行政单位（包括实行公务员管理的事业单位）医疗保险缴费经费。</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sz w:val="32"/>
          <w:szCs w:val="32"/>
        </w:rPr>
        <w:t>5、卫生健康支出（类）行政事业单位医疗（款）事业单位医疗（项）：指财政部门安排的事业单位基本医疗保险缴费经费。</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333333"/>
          <w:sz w:val="32"/>
          <w:szCs w:val="32"/>
        </w:rPr>
        <w:t>6、卫生健康支出（类）行政事业单位医疗（款）公务员医疗补助（项）：指行政单位（包括实行公务员管理的事业单位）公务员医疗补助经费</w:t>
      </w:r>
      <w:r>
        <w:rPr>
          <w:rFonts w:hint="eastAsia" w:ascii="方正仿宋_GBK" w:hAnsi="方正仿宋_GBK" w:eastAsia="方正仿宋_GBK" w:cs="方正仿宋_GBK"/>
          <w:color w:val="000000"/>
          <w:sz w:val="32"/>
          <w:szCs w:val="32"/>
        </w:rPr>
        <w:t>。</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sz w:val="32"/>
          <w:szCs w:val="32"/>
        </w:rPr>
        <w:t>7、住房保障支出（类）住房改革支出（款）住房公积金（项）：指行政事业单位按人力资源社会保障部、财政部规定的基本工资和津贴补贴以及规定比例为职工缴纳的住房公积金。</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8、</w:t>
      </w:r>
      <w:r>
        <w:rPr>
          <w:rFonts w:hint="eastAsia" w:ascii="方正仿宋_GBK" w:hAnsi="方正仿宋_GBK" w:eastAsia="方正仿宋_GBK" w:cs="方正仿宋_GBK"/>
          <w:color w:val="333333"/>
          <w:sz w:val="32"/>
          <w:szCs w:val="32"/>
        </w:rPr>
        <w:t>灾害防治及应急管理支出（类）应急管理事务（款）行政运行（项）：指应急管理行政单位（包括实行公务员管理的事业单位）的基本支出</w:t>
      </w:r>
      <w:r>
        <w:rPr>
          <w:rFonts w:hint="eastAsia" w:ascii="方正仿宋_GBK" w:hAnsi="方正仿宋_GBK" w:eastAsia="方正仿宋_GBK" w:cs="方正仿宋_GBK"/>
          <w:color w:val="000000"/>
          <w:sz w:val="32"/>
          <w:szCs w:val="32"/>
        </w:rPr>
        <w:t>。</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sz w:val="32"/>
          <w:szCs w:val="32"/>
        </w:rPr>
        <w:t>9、灾害防治及应急管理支出（类）应急管理事务（款）事业运行（项）：指事业单位的基本支出，不包括行政单位（包括实行公务员管理的事业单位）后勤服务中心、医务室等附属事业单位。</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10、</w:t>
      </w:r>
      <w:r>
        <w:rPr>
          <w:rFonts w:hint="eastAsia" w:ascii="方正仿宋_GBK" w:hAnsi="方正仿宋_GBK" w:eastAsia="方正仿宋_GBK" w:cs="方正仿宋_GBK"/>
          <w:sz w:val="32"/>
          <w:szCs w:val="32"/>
        </w:rPr>
        <w:t>灾害防治及应急管理支出（类）应急管理事务（款）其他应急管理支出（项）：指其他应急管理方面的支出</w:t>
      </w:r>
      <w:r>
        <w:rPr>
          <w:rFonts w:hint="eastAsia" w:ascii="方正仿宋_GBK" w:hAnsi="方正仿宋_GBK" w:eastAsia="方正仿宋_GBK" w:cs="方正仿宋_GBK"/>
          <w:color w:val="000000"/>
          <w:sz w:val="32"/>
          <w:szCs w:val="32"/>
        </w:rPr>
        <w:t>。</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sz w:val="32"/>
          <w:szCs w:val="32"/>
        </w:rPr>
        <w:t>11、灾害防治及应急管理支出（类）自然灾害救灾及恢复重建支出（款）自然灾害救灾补助（项）：指用于应对重大自然灾害应急救援和受灾群众救助的支出</w:t>
      </w:r>
      <w:r>
        <w:rPr>
          <w:rFonts w:hint="eastAsia" w:ascii="方正仿宋_GBK" w:hAnsi="方正仿宋_GBK" w:eastAsia="方正仿宋_GBK" w:cs="方正仿宋_GBK"/>
          <w:color w:val="000000"/>
          <w:sz w:val="32"/>
          <w:szCs w:val="32"/>
        </w:rPr>
        <w:t>。</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12、基本支出：指为保障机构正常运转、完成日常工作任务而发生的人员支出和公用支出。</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13、项目支出：指在基本支出之外为完成特定行政任务和事业发展目标所发生的支出。</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14、经营支出：指事业单位在专业业务活动及其辅助活动之外开展非独立核算经营活动发生的支出。</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仿宋_GBK"/>
          <w:color w:val="000000"/>
          <w:sz w:val="32"/>
          <w:szCs w:val="32"/>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keepNext w:val="0"/>
        <w:keepLines w:val="0"/>
        <w:widowControl/>
        <w:suppressLineNumbers w:val="0"/>
        <w:spacing w:before="0" w:beforeAutospacing="1" w:after="0" w:afterAutospacing="1" w:line="560" w:lineRule="atLeast"/>
        <w:ind w:left="0" w:right="0" w:firstLine="640"/>
        <w:jc w:val="left"/>
      </w:pPr>
      <w:r>
        <w:rPr>
          <w:rFonts w:hint="eastAsia" w:ascii="方正仿宋_GBK" w:hAnsi="方正仿宋_GBK" w:eastAsia="方正仿宋_GBK" w:cs="方正仿宋_GBK"/>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keepNext w:val="0"/>
        <w:keepLines w:val="0"/>
        <w:widowControl/>
        <w:suppressLineNumbers w:val="0"/>
        <w:spacing w:before="0" w:beforeAutospacing="1" w:after="0" w:afterAutospacing="1" w:line="590" w:lineRule="atLeast"/>
        <w:ind w:left="0" w:right="0" w:firstLine="330"/>
        <w:jc w:val="center"/>
      </w:pPr>
      <w:r>
        <w:rPr>
          <w:rFonts w:hint="eastAsia" w:ascii="黑体" w:hAnsi="宋体" w:eastAsia="方正小标宋_GBK" w:cs="Times New Roman"/>
          <w:sz w:val="44"/>
          <w:szCs w:val="44"/>
        </w:rPr>
        <w:t>第</w:t>
      </w:r>
      <w:r>
        <w:rPr>
          <w:rFonts w:hint="eastAsia" w:ascii="黑体" w:hAnsi="宋体" w:eastAsia="方正小标宋_GBK" w:cs="Times New Roman"/>
          <w:b w:val="0"/>
          <w:bCs w:val="0"/>
          <w:sz w:val="44"/>
          <w:szCs w:val="44"/>
        </w:rPr>
        <w:t>四部分 附件</w:t>
      </w:r>
    </w:p>
    <w:p>
      <w:pPr>
        <w:pStyle w:val="17"/>
        <w:keepNext w:val="0"/>
        <w:keepLines w:val="0"/>
        <w:widowControl/>
        <w:suppressLineNumbers w:val="0"/>
        <w:spacing w:before="0" w:beforeAutospacing="1" w:after="0" w:afterAutospacing="1" w:line="572" w:lineRule="atLeast"/>
        <w:ind w:left="0" w:right="0"/>
        <w:jc w:val="left"/>
      </w:pPr>
      <w:r>
        <w:rPr>
          <w:rFonts w:hint="eastAsia" w:ascii="黑体" w:hAnsi="宋体" w:eastAsia="方正仿宋_GBK" w:cs="黑体"/>
          <w:sz w:val="33"/>
          <w:szCs w:val="33"/>
        </w:rPr>
        <w:t>附件1</w:t>
      </w:r>
    </w:p>
    <w:p>
      <w:pPr>
        <w:pStyle w:val="17"/>
        <w:keepNext w:val="0"/>
        <w:keepLines w:val="0"/>
        <w:widowControl/>
        <w:suppressLineNumbers w:val="0"/>
        <w:spacing w:before="0" w:beforeAutospacing="1" w:after="0" w:afterAutospacing="1" w:line="700" w:lineRule="atLeast"/>
        <w:ind w:left="0" w:right="0"/>
        <w:jc w:val="center"/>
      </w:pPr>
      <w:r>
        <w:rPr>
          <w:rFonts w:hint="eastAsia" w:ascii="宋体" w:hAnsi="宋体" w:eastAsia="方正小标宋_GBK" w:cs="宋体"/>
          <w:b/>
          <w:bCs/>
          <w:sz w:val="44"/>
          <w:szCs w:val="44"/>
          <w:shd w:val="clear" w:fill="FFFFFF"/>
        </w:rPr>
        <w:t>武胜县应急管理局</w:t>
      </w:r>
    </w:p>
    <w:p>
      <w:pPr>
        <w:pStyle w:val="17"/>
        <w:keepNext w:val="0"/>
        <w:keepLines w:val="0"/>
        <w:widowControl/>
        <w:suppressLineNumbers w:val="0"/>
        <w:spacing w:before="0" w:beforeAutospacing="1" w:after="0" w:afterAutospacing="1" w:line="700" w:lineRule="atLeast"/>
        <w:ind w:left="0" w:right="0"/>
        <w:jc w:val="center"/>
      </w:pPr>
      <w:r>
        <w:rPr>
          <w:rFonts w:hint="eastAsia" w:ascii="宋体" w:hAnsi="宋体" w:eastAsia="方正小标宋_GBK" w:cs="宋体"/>
          <w:b/>
          <w:bCs/>
          <w:sz w:val="44"/>
          <w:szCs w:val="44"/>
          <w:shd w:val="clear" w:fill="FFFFFF"/>
        </w:rPr>
        <w:t>部门整体支出绩效自评报告</w:t>
      </w:r>
    </w:p>
    <w:p>
      <w:pPr>
        <w:pStyle w:val="17"/>
        <w:keepNext w:val="0"/>
        <w:keepLines w:val="0"/>
        <w:widowControl/>
        <w:suppressLineNumbers w:val="0"/>
        <w:spacing w:before="0" w:beforeAutospacing="1" w:after="0" w:afterAutospacing="1" w:line="590" w:lineRule="atLeast"/>
        <w:ind w:left="0" w:right="0" w:firstLine="660"/>
      </w:pPr>
      <w:r>
        <w:rPr>
          <w:rFonts w:hint="eastAsia" w:ascii="方正黑体_GBK" w:hAnsi="方正黑体_GBK" w:eastAsia="方正黑体_GBK" w:cs="Times New Roman"/>
          <w:sz w:val="33"/>
          <w:szCs w:val="33"/>
        </w:rPr>
        <w:t>一、部门（单位）概况</w:t>
      </w:r>
    </w:p>
    <w:p>
      <w:pPr>
        <w:pStyle w:val="17"/>
        <w:keepNext w:val="0"/>
        <w:keepLines w:val="0"/>
        <w:widowControl/>
        <w:suppressLineNumbers w:val="0"/>
        <w:spacing w:before="0" w:beforeAutospacing="1" w:after="0" w:afterAutospacing="1" w:line="590" w:lineRule="atLeast"/>
        <w:ind w:left="0" w:right="0" w:firstLine="660"/>
      </w:pPr>
      <w:r>
        <w:rPr>
          <w:rFonts w:hint="eastAsia" w:ascii="方正楷体_GBK" w:hAnsi="方正楷体_GBK" w:eastAsia="方正楷体_GBK" w:cs="Times New Roman"/>
          <w:sz w:val="33"/>
          <w:szCs w:val="33"/>
        </w:rPr>
        <w:t>（一）机构组成</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武胜县应急管理局内设六个股室（办公室、政策法规股、综合协调股、防灾救援股、危险化学品安全监督管理股、安全生产基础管理股）和一个大队（武胜县应急管理综合行政执法大队）、一个保障中心（武胜县应急救援保障中心）。</w:t>
      </w:r>
    </w:p>
    <w:p>
      <w:pPr>
        <w:pStyle w:val="17"/>
        <w:keepNext w:val="0"/>
        <w:keepLines w:val="0"/>
        <w:widowControl/>
        <w:suppressLineNumbers w:val="0"/>
        <w:spacing w:before="0" w:beforeAutospacing="1" w:after="0" w:afterAutospacing="1" w:line="590" w:lineRule="atLeast"/>
        <w:ind w:left="0" w:right="0" w:firstLine="660"/>
      </w:pPr>
      <w:r>
        <w:rPr>
          <w:rFonts w:hint="eastAsia" w:ascii="方正楷体_GBK" w:hAnsi="方正楷体_GBK" w:eastAsia="方正楷体_GBK" w:cs="Times New Roman"/>
          <w:sz w:val="33"/>
          <w:szCs w:val="33"/>
        </w:rPr>
        <w:t>（二）机构职能</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1.</w:t>
      </w:r>
      <w:r>
        <w:rPr>
          <w:rFonts w:hint="eastAsia" w:ascii="方正仿宋_GBK" w:hAnsi="方正仿宋_GBK" w:eastAsia="方正仿宋_GBK" w:cs="Times New Roman"/>
          <w:b/>
          <w:bCs/>
          <w:sz w:val="33"/>
          <w:szCs w:val="33"/>
        </w:rPr>
        <w:t>基本职能</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负责应急管理工作，组织和指导各乡镇、园区、部门应对安全生产类、自然灾害类等突发事件，抓好综合防灾减灾救灾工作。负责安全生产综合监督管理和工矿商贸、煤炭行业安全生产监督管理及防震减灾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）拟订应急管理、安全生产等政策措施，组织编制应急体系建设、安全生产和综合防灾减灾规划。</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负责组织、指导应急预案体系建设，建立事故灾难和自然灾害分级应对制度，牵头组织编制综合应急防灾减灾预案和安全生产类、自然灾害类专项预案，负责应急预案衔接工作，组织开展预案演练，推动应急避难设施建设。</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）牵头建立统一的应急管理信息系统，负责信息传输渠道的规划和布局，建立监测预警和灾情报告制度，健全自然灾害信息资源获取和共享机制，依法统一发布灾情。</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5</w:t>
      </w:r>
      <w:r>
        <w:rPr>
          <w:rFonts w:hint="eastAsia" w:ascii="方正仿宋_GBK" w:hAnsi="方正仿宋_GBK" w:eastAsia="方正仿宋_GBK" w:cs="Times New Roman"/>
          <w:sz w:val="33"/>
          <w:szCs w:val="33"/>
        </w:rPr>
        <w:t>）负责组织、指导、协调安全生产类、自然灾害类等突发事件应急救援，承担全县应对一般及以上灾害指挥部工作，综合研判突发事件发展态势并提出应对建议，负责组织一般及以上灾害应急处置工作。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）统一协调指挥各类应急专业队伍，建立应急协调联动机制，推进指挥平台对接，提请衔接解放军和武警部队参与应急救援工作。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7</w:t>
      </w:r>
      <w:r>
        <w:rPr>
          <w:rFonts w:hint="eastAsia" w:ascii="方正仿宋_GBK" w:hAnsi="方正仿宋_GBK" w:eastAsia="方正仿宋_GBK" w:cs="Times New Roman"/>
          <w:sz w:val="33"/>
          <w:szCs w:val="33"/>
        </w:rPr>
        <w:t>）按照国家相关政策和规定负责消防、森林火灾扑救、抗洪抢险、地震和地质灾害救援、生产安全事故救援等专业应急救援力量建设，依法依规统筹指导各乡镇、园区及社会应急救援力量和应急保障能力建设。</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8</w:t>
      </w:r>
      <w:r>
        <w:rPr>
          <w:rFonts w:hint="eastAsia" w:ascii="方正仿宋_GBK" w:hAnsi="方正仿宋_GBK" w:eastAsia="方正仿宋_GBK" w:cs="Times New Roman"/>
          <w:sz w:val="33"/>
          <w:szCs w:val="33"/>
        </w:rPr>
        <w:t>）按照国家相关政策和省委、省政府，市委、市政府，县委、县政府相关规定负责消防工作，组织和指导消防监督、火灾预防、火灾扑救等工作。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9</w:t>
      </w:r>
      <w:r>
        <w:rPr>
          <w:rFonts w:hint="eastAsia" w:ascii="方正仿宋_GBK" w:hAnsi="方正仿宋_GBK" w:eastAsia="方正仿宋_GBK" w:cs="Times New Roman"/>
          <w:sz w:val="33"/>
          <w:szCs w:val="33"/>
        </w:rPr>
        <w:t>）负责自然灾害综合监测预警工作，承担自然灾害综合风险评估工作，督促、指导森林火灾、水旱灾害、地震和地质灾害等防治工作。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10</w:t>
      </w:r>
      <w:r>
        <w:rPr>
          <w:rFonts w:hint="eastAsia" w:ascii="方正仿宋_GBK" w:hAnsi="方正仿宋_GBK" w:eastAsia="方正仿宋_GBK" w:cs="Times New Roman"/>
          <w:sz w:val="33"/>
          <w:szCs w:val="33"/>
        </w:rPr>
        <w:t>）负责组织、协调灾害救助工作，组织和指导灾情核查、损失评估、救灾捐赠工作，管理、分配中央、省级、市级下拨及县级救灾款物并监督使用。</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11</w:t>
      </w:r>
      <w:r>
        <w:rPr>
          <w:rFonts w:hint="eastAsia" w:ascii="方正仿宋_GBK" w:hAnsi="方正仿宋_GBK" w:eastAsia="方正仿宋_GBK" w:cs="Times New Roman"/>
          <w:sz w:val="33"/>
          <w:szCs w:val="33"/>
        </w:rPr>
        <w:t>）依法承担安全生产综合监督管理责任。指导协调、监督检查县级有关部门和各乡镇、园区安全生产工作，组织开展安全生产巡查、考核工作。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12</w:t>
      </w:r>
      <w:r>
        <w:rPr>
          <w:rFonts w:hint="eastAsia" w:ascii="方正仿宋_GBK" w:hAnsi="方正仿宋_GBK" w:eastAsia="方正仿宋_GBK" w:cs="Times New Roman"/>
          <w:sz w:val="33"/>
          <w:szCs w:val="33"/>
        </w:rPr>
        <w:t>）按照分级、属地原则，依法监督检查工矿商贸生产经营单位贯彻执行安全生产法律法规情况及其安全生产条件和有关设备（特种设备除外）、材料、劳动防护用品的安全生产管理工作。协助上级应急管理部门做好中央，省属，市属在武胜县辖区内工矿商贸企业安全生产监督管理工作。负责危险化学品安全监督管理综合工作和烟花爆竹安全生产监督管理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13</w:t>
      </w:r>
      <w:r>
        <w:rPr>
          <w:rFonts w:hint="eastAsia" w:ascii="方正仿宋_GBK" w:hAnsi="方正仿宋_GBK" w:eastAsia="方正仿宋_GBK" w:cs="Times New Roman"/>
          <w:sz w:val="33"/>
          <w:szCs w:val="33"/>
        </w:rPr>
        <w:t>）承担非煤矿山、危险化学品、非药品类易制毒化学品和烟花爆竹等生产经营单位安全生产准入管理责任。</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14</w:t>
      </w:r>
      <w:r>
        <w:rPr>
          <w:rFonts w:hint="eastAsia" w:ascii="方正仿宋_GBK" w:hAnsi="方正仿宋_GBK" w:eastAsia="方正仿宋_GBK" w:cs="Times New Roman"/>
          <w:sz w:val="33"/>
          <w:szCs w:val="33"/>
        </w:rPr>
        <w:t>）依法组织、指导生产安全事故调查处理，监督事故查处和责任追究落实情况。组织开展自然灾害类突发事件的调查评估工作。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15</w:t>
      </w:r>
      <w:r>
        <w:rPr>
          <w:rFonts w:hint="eastAsia" w:ascii="方正仿宋_GBK" w:hAnsi="方正仿宋_GBK" w:eastAsia="方正仿宋_GBK" w:cs="Times New Roman"/>
          <w:sz w:val="33"/>
          <w:szCs w:val="33"/>
        </w:rPr>
        <w:t>）开展应急管理和安全生产方面的交流与合作，组织参与安全生产类、自然灾害类等突发事件的跨区域救援工作。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16</w:t>
      </w:r>
      <w:r>
        <w:rPr>
          <w:rFonts w:hint="eastAsia" w:ascii="方正仿宋_GBK" w:hAnsi="方正仿宋_GBK" w:eastAsia="方正仿宋_GBK" w:cs="Times New Roman"/>
          <w:sz w:val="33"/>
          <w:szCs w:val="33"/>
        </w:rPr>
        <w:t>）制定应急物资储备和应急救援装备规划并组织实施，会同县粮食和物资储备局等相关部门建立健全应急物资信息平台和调拨制度，在救灾时统一调度。</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17</w:t>
      </w:r>
      <w:r>
        <w:rPr>
          <w:rFonts w:hint="eastAsia" w:ascii="方正仿宋_GBK" w:hAnsi="方正仿宋_GBK" w:eastAsia="方正仿宋_GBK" w:cs="Times New Roman"/>
          <w:sz w:val="33"/>
          <w:szCs w:val="33"/>
        </w:rPr>
        <w:t>）负责应急管理、安全生产和统筹指导防灾减灾救灾宣传、教育、培训工作，组织和指导应急管理、安全生产的科学技术研究、推广应用和信息化建设工作。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18</w:t>
      </w:r>
      <w:r>
        <w:rPr>
          <w:rFonts w:hint="eastAsia" w:ascii="方正仿宋_GBK" w:hAnsi="方正仿宋_GBK" w:eastAsia="方正仿宋_GBK" w:cs="Times New Roman"/>
          <w:sz w:val="33"/>
          <w:szCs w:val="33"/>
        </w:rPr>
        <w:t>）承担县防汛防旱、减灾、抗震救灾、森林防火指导部（委员会）的日常工作。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19</w:t>
      </w:r>
      <w:r>
        <w:rPr>
          <w:rFonts w:hint="eastAsia" w:ascii="方正仿宋_GBK" w:hAnsi="方正仿宋_GBK" w:eastAsia="方正仿宋_GBK" w:cs="Times New Roman"/>
          <w:sz w:val="33"/>
          <w:szCs w:val="33"/>
        </w:rPr>
        <w:t>）负责应急管理、安全生产领域内的行政执法工作。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20</w:t>
      </w:r>
      <w:r>
        <w:rPr>
          <w:rFonts w:hint="eastAsia" w:ascii="方正仿宋_GBK" w:hAnsi="方正仿宋_GBK" w:eastAsia="方正仿宋_GBK" w:cs="Times New Roman"/>
          <w:sz w:val="33"/>
          <w:szCs w:val="33"/>
        </w:rPr>
        <w:t>）负责职责范围内的职业健康、生态环境保护、审批服务便民化工作。</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21</w:t>
      </w:r>
      <w:r>
        <w:rPr>
          <w:rFonts w:hint="eastAsia" w:ascii="方正仿宋_GBK" w:hAnsi="方正仿宋_GBK" w:eastAsia="方正仿宋_GBK" w:cs="Times New Roman"/>
          <w:sz w:val="33"/>
          <w:szCs w:val="33"/>
        </w:rPr>
        <w:t>）完成县委和县政府交办的其他任务。</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22</w:t>
      </w:r>
      <w:r>
        <w:rPr>
          <w:rFonts w:hint="eastAsia" w:ascii="方正仿宋_GBK" w:hAnsi="方正仿宋_GBK" w:eastAsia="方正仿宋_GBK" w:cs="Times New Roman"/>
          <w:sz w:val="33"/>
          <w:szCs w:val="33"/>
        </w:rPr>
        <w:t>）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群众防灾减灾意识，提升公众知识普及和自救互救技能，切实减少人员伤亡和财产损失。三是树立安全发展理念，坚持生命至上、安全第一，完善安全生产责任制，坚决遏制较大以上安全事故。</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2.</w:t>
      </w:r>
      <w:r>
        <w:rPr>
          <w:rFonts w:hint="eastAsia" w:ascii="方正仿宋_GBK" w:hAnsi="方正仿宋_GBK" w:eastAsia="方正仿宋_GBK" w:cs="Times New Roman"/>
          <w:b/>
          <w:bCs/>
          <w:sz w:val="33"/>
          <w:szCs w:val="33"/>
        </w:rPr>
        <w:t>主要工作</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1.</w:t>
      </w:r>
      <w:r>
        <w:rPr>
          <w:rFonts w:hint="eastAsia" w:ascii="方正仿宋_GBK" w:hAnsi="方正仿宋_GBK" w:eastAsia="方正仿宋_GBK" w:cs="Times New Roman"/>
          <w:b/>
          <w:bCs/>
          <w:sz w:val="33"/>
          <w:szCs w:val="33"/>
        </w:rPr>
        <w:t>党的建设全面引领。</w:t>
      </w:r>
      <w:r>
        <w:rPr>
          <w:rFonts w:hint="eastAsia" w:ascii="方正仿宋_GBK" w:hAnsi="方正仿宋_GBK" w:eastAsia="方正仿宋_GBK" w:cs="Times New Roman"/>
          <w:sz w:val="33"/>
          <w:szCs w:val="33"/>
        </w:rPr>
        <w:t>坚持将党建与应急管理工作深度融合，抓好全面从严治党、党风廉政建设、意识形态、国家安全各项工作，充分发挥党组织战斗堡垒和党员先锋模范作用，为主责主业工作顺利开展提供了坚强的政治保障。</w:t>
      </w:r>
      <w:r>
        <w:rPr>
          <w:rFonts w:hint="eastAsia" w:ascii="方正仿宋_GBK" w:hAnsi="方正仿宋_GBK" w:eastAsia="方正仿宋_GBK" w:cs="Times New Roman"/>
          <w:b/>
          <w:bCs/>
          <w:sz w:val="33"/>
          <w:szCs w:val="33"/>
        </w:rPr>
        <w:t>一是强化党纪学习教育。</w:t>
      </w:r>
      <w:r>
        <w:rPr>
          <w:rFonts w:hint="eastAsia" w:ascii="方正仿宋_GBK" w:hAnsi="方正仿宋_GBK" w:eastAsia="方正仿宋_GBK" w:cs="Times New Roman"/>
          <w:sz w:val="33"/>
          <w:szCs w:val="33"/>
        </w:rPr>
        <w:t>扎实开展党纪学习教育，坚持逐章逐条学、联系实际学，抓好以案促学、以训助学，教育引导党员干部准确掌握其主旨要义和规定要求，进一步明确日常言行的衡量标尺，用党规党纪校正思想和行动，真正使学习党纪的过程成为增强纪律意识。</w:t>
      </w:r>
      <w:r>
        <w:rPr>
          <w:rFonts w:hint="eastAsia" w:ascii="方正仿宋_GBK" w:hAnsi="方正仿宋_GBK" w:eastAsia="方正仿宋_GBK" w:cs="Times New Roman"/>
          <w:b/>
          <w:bCs/>
          <w:sz w:val="33"/>
          <w:szCs w:val="33"/>
        </w:rPr>
        <w:t>二是实现“党建</w:t>
      </w:r>
      <w:r>
        <w:rPr>
          <w:rFonts w:hint="default" w:ascii="Times New Roman" w:hAnsi="Times New Roman" w:eastAsia="方正仿宋_GBK" w:cs="Times New Roman"/>
          <w:b/>
          <w:bCs/>
          <w:sz w:val="33"/>
          <w:szCs w:val="33"/>
        </w:rPr>
        <w:t>+</w:t>
      </w:r>
      <w:r>
        <w:rPr>
          <w:rFonts w:hint="eastAsia" w:ascii="方正仿宋_GBK" w:hAnsi="方正仿宋_GBK" w:eastAsia="方正仿宋_GBK" w:cs="Times New Roman"/>
          <w:b/>
          <w:bCs/>
          <w:sz w:val="33"/>
          <w:szCs w:val="33"/>
        </w:rPr>
        <w:t>业务”融合。</w:t>
      </w:r>
      <w:r>
        <w:rPr>
          <w:rFonts w:hint="eastAsia" w:ascii="方正仿宋_GBK" w:hAnsi="方正仿宋_GBK" w:eastAsia="方正仿宋_GBK" w:cs="Times New Roman"/>
          <w:sz w:val="33"/>
          <w:szCs w:val="33"/>
        </w:rPr>
        <w:t>全局党的建设工作与日常应急管理工作同频共振，紧扣应急管理各项职责任务，守牢安全生产底线，统筹抓好防汛抗旱、森林防灭火和防灾减灾救灾各项工作，全面加强应急体系和能力建设。</w:t>
      </w:r>
    </w:p>
    <w:p>
      <w:pPr>
        <w:pStyle w:val="17"/>
        <w:keepNext w:val="0"/>
        <w:keepLines w:val="0"/>
        <w:widowControl/>
        <w:suppressLineNumbers w:val="0"/>
        <w:spacing w:before="0" w:beforeAutospacing="1" w:after="0" w:afterAutospacing="1" w:line="590" w:lineRule="atLeast"/>
        <w:ind w:left="0" w:right="0" w:firstLine="663"/>
        <w:jc w:val="left"/>
      </w:pPr>
      <w:r>
        <w:rPr>
          <w:rFonts w:hint="default" w:ascii="Times New Roman" w:hAnsi="Times New Roman" w:eastAsia="方正仿宋_GBK" w:cs="Times New Roman"/>
          <w:b/>
          <w:bCs/>
          <w:sz w:val="33"/>
          <w:szCs w:val="33"/>
        </w:rPr>
        <w:t>2.</w:t>
      </w:r>
      <w:r>
        <w:rPr>
          <w:rFonts w:hint="eastAsia" w:ascii="方正仿宋_GBK" w:hAnsi="方正仿宋_GBK" w:eastAsia="方正仿宋_GBK" w:cs="Times New Roman"/>
          <w:b/>
          <w:bCs/>
          <w:sz w:val="33"/>
          <w:szCs w:val="33"/>
        </w:rPr>
        <w:t>责任体系不断完善。</w:t>
      </w:r>
      <w:r>
        <w:rPr>
          <w:rFonts w:hint="eastAsia" w:ascii="方正仿宋_GBK" w:hAnsi="方正仿宋_GBK" w:eastAsia="方正仿宋_GBK" w:cs="Times New Roman"/>
          <w:sz w:val="33"/>
          <w:szCs w:val="33"/>
        </w:rPr>
        <w:t>严格落实“党政同责、一岗双责”的总体要求，印发《武胜县县级领导干部安全生产工作包保责任清单》等，进一步强化和明确党政领导责任，层层落实监管责任，使安全生产工作真正做到大事有人管、小事有人抓，件件有落实。更新明确森林防灭火三级包保领导“三单一书”制度，签订责任与任务承诺书</w:t>
      </w:r>
      <w:r>
        <w:rPr>
          <w:rFonts w:hint="default" w:ascii="Times New Roman" w:hAnsi="Times New Roman" w:eastAsia="方正仿宋_GBK" w:cs="Times New Roman"/>
          <w:sz w:val="33"/>
          <w:szCs w:val="33"/>
        </w:rPr>
        <w:t>1287</w:t>
      </w:r>
      <w:r>
        <w:rPr>
          <w:rFonts w:hint="eastAsia" w:ascii="方正仿宋_GBK" w:hAnsi="方正仿宋_GBK" w:eastAsia="方正仿宋_GBK" w:cs="Times New Roman"/>
          <w:sz w:val="33"/>
          <w:szCs w:val="33"/>
        </w:rPr>
        <w:t>份，聘请</w:t>
      </w:r>
      <w:r>
        <w:rPr>
          <w:rFonts w:hint="default" w:ascii="Times New Roman" w:hAnsi="Times New Roman" w:eastAsia="方正仿宋_GBK" w:cs="Times New Roman"/>
          <w:sz w:val="33"/>
          <w:szCs w:val="33"/>
        </w:rPr>
        <w:t>552</w:t>
      </w:r>
      <w:r>
        <w:rPr>
          <w:rFonts w:hint="eastAsia" w:ascii="方正仿宋_GBK" w:hAnsi="方正仿宋_GBK" w:eastAsia="方正仿宋_GBK" w:cs="Times New Roman"/>
          <w:sz w:val="33"/>
          <w:szCs w:val="33"/>
        </w:rPr>
        <w:t>名生态护林员，压实领导包保责任、部门监管和护林员巡护责任。全年县委常委会、县政府常务会议研究应急管理各项工作</w:t>
      </w:r>
      <w:r>
        <w:rPr>
          <w:rFonts w:hint="default" w:ascii="Times New Roman" w:hAnsi="Times New Roman" w:eastAsia="方正仿宋_GBK" w:cs="Times New Roman"/>
          <w:sz w:val="33"/>
          <w:szCs w:val="33"/>
        </w:rPr>
        <w:t>19</w:t>
      </w:r>
      <w:r>
        <w:rPr>
          <w:rFonts w:hint="eastAsia" w:ascii="方正仿宋_GBK" w:hAnsi="方正仿宋_GBK" w:eastAsia="方正仿宋_GBK" w:cs="Times New Roman"/>
          <w:sz w:val="33"/>
          <w:szCs w:val="33"/>
        </w:rPr>
        <w:t>次，召开专题会议</w:t>
      </w:r>
      <w:r>
        <w:rPr>
          <w:rFonts w:hint="default" w:ascii="Times New Roman" w:hAnsi="Times New Roman" w:eastAsia="方正仿宋_GBK" w:cs="Times New Roman"/>
          <w:sz w:val="33"/>
          <w:szCs w:val="33"/>
        </w:rPr>
        <w:t>20</w:t>
      </w:r>
      <w:r>
        <w:rPr>
          <w:rFonts w:hint="eastAsia" w:ascii="方正仿宋_GBK" w:hAnsi="方正仿宋_GBK" w:eastAsia="方正仿宋_GBK" w:cs="Times New Roman"/>
          <w:sz w:val="33"/>
          <w:szCs w:val="33"/>
        </w:rPr>
        <w:t>余次，深入学习贯彻中央、省、市领导讲话和会议精神，强化“两个至上”理念和安全意识。</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3.</w:t>
      </w:r>
      <w:r>
        <w:rPr>
          <w:rFonts w:hint="eastAsia" w:ascii="方正仿宋_GBK" w:hAnsi="方正仿宋_GBK" w:eastAsia="方正仿宋_GBK" w:cs="Times New Roman"/>
          <w:b/>
          <w:bCs/>
          <w:sz w:val="33"/>
          <w:szCs w:val="33"/>
        </w:rPr>
        <w:t>监管执法不断强化。一是全面落实安全生产监督检查计划。</w:t>
      </w:r>
      <w:r>
        <w:rPr>
          <w:rFonts w:hint="eastAsia" w:ascii="方正仿宋_GBK" w:hAnsi="方正仿宋_GBK" w:eastAsia="方正仿宋_GBK" w:cs="Times New Roman"/>
          <w:sz w:val="33"/>
          <w:szCs w:val="33"/>
        </w:rPr>
        <w:t>今年以来，共检查企业</w:t>
      </w:r>
      <w:r>
        <w:rPr>
          <w:rFonts w:hint="default" w:ascii="Times New Roman" w:hAnsi="Times New Roman" w:eastAsia="方正仿宋_GBK" w:cs="Times New Roman"/>
          <w:sz w:val="33"/>
          <w:szCs w:val="33"/>
        </w:rPr>
        <w:t>53</w:t>
      </w:r>
      <w:r>
        <w:rPr>
          <w:rFonts w:hint="eastAsia" w:ascii="方正仿宋_GBK" w:hAnsi="方正仿宋_GBK" w:eastAsia="方正仿宋_GBK" w:cs="Times New Roman"/>
          <w:sz w:val="33"/>
          <w:szCs w:val="33"/>
        </w:rPr>
        <w:t>家次，立案</w:t>
      </w:r>
      <w:r>
        <w:rPr>
          <w:rFonts w:hint="default" w:ascii="Times New Roman" w:hAnsi="Times New Roman" w:eastAsia="方正仿宋_GBK" w:cs="Times New Roman"/>
          <w:sz w:val="33"/>
          <w:szCs w:val="33"/>
        </w:rPr>
        <w:t>18</w:t>
      </w:r>
      <w:r>
        <w:rPr>
          <w:rFonts w:hint="eastAsia" w:ascii="方正仿宋_GBK" w:hAnsi="方正仿宋_GBK" w:eastAsia="方正仿宋_GBK" w:cs="Times New Roman"/>
          <w:sz w:val="33"/>
          <w:szCs w:val="33"/>
        </w:rPr>
        <w:t>起，处罚款</w:t>
      </w:r>
      <w:r>
        <w:rPr>
          <w:rFonts w:hint="default" w:ascii="Times New Roman" w:hAnsi="Times New Roman" w:eastAsia="方正仿宋_GBK" w:cs="Times New Roman"/>
          <w:sz w:val="33"/>
          <w:szCs w:val="33"/>
        </w:rPr>
        <w:t>26.2</w:t>
      </w:r>
      <w:r>
        <w:rPr>
          <w:rFonts w:hint="eastAsia" w:ascii="方正仿宋_GBK" w:hAnsi="方正仿宋_GBK" w:eastAsia="方正仿宋_GBK" w:cs="Times New Roman"/>
          <w:sz w:val="33"/>
          <w:szCs w:val="33"/>
        </w:rPr>
        <w:t>万元，结案</w:t>
      </w:r>
      <w:r>
        <w:rPr>
          <w:rFonts w:hint="default" w:ascii="Times New Roman" w:hAnsi="Times New Roman" w:eastAsia="方正仿宋_GBK" w:cs="Times New Roman"/>
          <w:sz w:val="33"/>
          <w:szCs w:val="33"/>
        </w:rPr>
        <w:t>13</w:t>
      </w:r>
      <w:r>
        <w:rPr>
          <w:rFonts w:hint="eastAsia" w:ascii="方正仿宋_GBK" w:hAnsi="方正仿宋_GBK" w:eastAsia="方正仿宋_GBK" w:cs="Times New Roman"/>
          <w:sz w:val="33"/>
          <w:szCs w:val="33"/>
        </w:rPr>
        <w:t>起，在办</w:t>
      </w:r>
      <w:r>
        <w:rPr>
          <w:rFonts w:hint="default" w:ascii="Times New Roman" w:hAnsi="Times New Roman" w:eastAsia="方正仿宋_GBK" w:cs="Times New Roman"/>
          <w:sz w:val="33"/>
          <w:szCs w:val="33"/>
        </w:rPr>
        <w:t>5</w:t>
      </w:r>
      <w:r>
        <w:rPr>
          <w:rFonts w:hint="eastAsia" w:ascii="方正仿宋_GBK" w:hAnsi="方正仿宋_GBK" w:eastAsia="方正仿宋_GBK" w:cs="Times New Roman"/>
          <w:sz w:val="33"/>
          <w:szCs w:val="33"/>
        </w:rPr>
        <w:t>起。</w:t>
      </w:r>
      <w:r>
        <w:rPr>
          <w:rFonts w:hint="eastAsia" w:ascii="方正仿宋_GBK" w:hAnsi="方正仿宋_GBK" w:eastAsia="方正仿宋_GBK" w:cs="Times New Roman"/>
          <w:b/>
          <w:bCs/>
          <w:sz w:val="33"/>
          <w:szCs w:val="33"/>
        </w:rPr>
        <w:t>二是推进“强安</w:t>
      </w:r>
      <w:r>
        <w:rPr>
          <w:rFonts w:hint="default" w:ascii="Times New Roman" w:hAnsi="Times New Roman" w:eastAsia="方正仿宋_GBK" w:cs="Times New Roman"/>
          <w:b/>
          <w:bCs/>
          <w:sz w:val="33"/>
          <w:szCs w:val="33"/>
        </w:rPr>
        <w:t>2024</w:t>
      </w:r>
      <w:r>
        <w:rPr>
          <w:rFonts w:hint="eastAsia" w:ascii="方正仿宋_GBK" w:hAnsi="方正仿宋_GBK" w:eastAsia="方正仿宋_GBK" w:cs="Times New Roman"/>
          <w:b/>
          <w:bCs/>
          <w:sz w:val="33"/>
          <w:szCs w:val="33"/>
        </w:rPr>
        <w:t>”监管执法专项行动。</w:t>
      </w:r>
      <w:r>
        <w:rPr>
          <w:rFonts w:hint="eastAsia" w:ascii="方正仿宋_GBK" w:hAnsi="方正仿宋_GBK" w:eastAsia="方正仿宋_GBK" w:cs="方正仿宋_GBK"/>
          <w:color w:val="000000"/>
          <w:sz w:val="33"/>
          <w:szCs w:val="33"/>
        </w:rPr>
        <w:t>累计派出检查小组</w:t>
      </w:r>
      <w:r>
        <w:rPr>
          <w:rFonts w:eastAsia="方正仿宋_GBK"/>
          <w:color w:val="000000"/>
          <w:sz w:val="33"/>
          <w:szCs w:val="33"/>
        </w:rPr>
        <w:t>30</w:t>
      </w:r>
      <w:r>
        <w:rPr>
          <w:rFonts w:hint="eastAsia" w:ascii="方正仿宋_GBK" w:hAnsi="方正仿宋_GBK" w:eastAsia="方正仿宋_GBK" w:cs="方正仿宋_GBK"/>
          <w:color w:val="000000"/>
          <w:sz w:val="33"/>
          <w:szCs w:val="33"/>
        </w:rPr>
        <w:t>个，出动执法人员</w:t>
      </w:r>
      <w:r>
        <w:rPr>
          <w:rFonts w:eastAsia="方正仿宋_GBK"/>
          <w:color w:val="000000"/>
          <w:sz w:val="33"/>
          <w:szCs w:val="33"/>
        </w:rPr>
        <w:t>73</w:t>
      </w:r>
      <w:r>
        <w:rPr>
          <w:rFonts w:hint="eastAsia" w:ascii="方正仿宋_GBK" w:hAnsi="方正仿宋_GBK" w:eastAsia="方正仿宋_GBK" w:cs="方正仿宋_GBK"/>
          <w:color w:val="000000"/>
          <w:sz w:val="33"/>
          <w:szCs w:val="33"/>
        </w:rPr>
        <w:t>人次，聘用安全专家</w:t>
      </w:r>
      <w:r>
        <w:rPr>
          <w:rFonts w:eastAsia="方正仿宋_GBK"/>
          <w:color w:val="000000"/>
          <w:sz w:val="33"/>
          <w:szCs w:val="33"/>
        </w:rPr>
        <w:t>2</w:t>
      </w:r>
      <w:r>
        <w:rPr>
          <w:rFonts w:hint="eastAsia" w:ascii="方正仿宋_GBK" w:hAnsi="方正仿宋_GBK" w:eastAsia="方正仿宋_GBK" w:cs="方正仿宋_GBK"/>
          <w:color w:val="000000"/>
          <w:sz w:val="33"/>
          <w:szCs w:val="33"/>
        </w:rPr>
        <w:t>人次，检查企业</w:t>
      </w:r>
      <w:r>
        <w:rPr>
          <w:rFonts w:eastAsia="方正仿宋_GBK"/>
          <w:color w:val="000000"/>
          <w:sz w:val="33"/>
          <w:szCs w:val="33"/>
        </w:rPr>
        <w:t>36</w:t>
      </w:r>
      <w:r>
        <w:rPr>
          <w:rFonts w:hint="eastAsia" w:ascii="方正仿宋_GBK" w:hAnsi="方正仿宋_GBK" w:eastAsia="方正仿宋_GBK" w:cs="方正仿宋_GBK"/>
          <w:color w:val="000000"/>
          <w:sz w:val="33"/>
          <w:szCs w:val="33"/>
        </w:rPr>
        <w:t>家，排查安全生产隐患</w:t>
      </w:r>
      <w:r>
        <w:rPr>
          <w:rFonts w:eastAsia="方正仿宋_GBK"/>
          <w:color w:val="000000"/>
          <w:sz w:val="33"/>
          <w:szCs w:val="33"/>
        </w:rPr>
        <w:t>124</w:t>
      </w:r>
      <w:r>
        <w:rPr>
          <w:rFonts w:hint="eastAsia" w:ascii="方正仿宋_GBK" w:hAnsi="方正仿宋_GBK" w:eastAsia="方正仿宋_GBK" w:cs="方正仿宋_GBK"/>
          <w:color w:val="000000"/>
          <w:sz w:val="33"/>
          <w:szCs w:val="33"/>
        </w:rPr>
        <w:t>项，其中重大隐患</w:t>
      </w:r>
      <w:r>
        <w:rPr>
          <w:rFonts w:eastAsia="方正仿宋_GBK"/>
          <w:color w:val="000000"/>
          <w:sz w:val="33"/>
          <w:szCs w:val="33"/>
        </w:rPr>
        <w:t>7</w:t>
      </w:r>
      <w:r>
        <w:rPr>
          <w:rFonts w:hint="eastAsia" w:ascii="方正仿宋_GBK" w:hAnsi="方正仿宋_GBK" w:eastAsia="方正仿宋_GBK" w:cs="方正仿宋_GBK"/>
          <w:color w:val="000000"/>
          <w:sz w:val="33"/>
          <w:szCs w:val="33"/>
        </w:rPr>
        <w:t>项，一般安全隐患</w:t>
      </w:r>
      <w:r>
        <w:rPr>
          <w:rFonts w:eastAsia="方正仿宋_GBK"/>
          <w:color w:val="000000"/>
          <w:sz w:val="33"/>
          <w:szCs w:val="33"/>
        </w:rPr>
        <w:t>117</w:t>
      </w:r>
      <w:r>
        <w:rPr>
          <w:rFonts w:hint="eastAsia" w:ascii="方正仿宋_GBK" w:hAnsi="方正仿宋_GBK" w:eastAsia="方正仿宋_GBK" w:cs="方正仿宋_GBK"/>
          <w:color w:val="000000"/>
          <w:sz w:val="33"/>
          <w:szCs w:val="33"/>
        </w:rPr>
        <w:t>项，下达执法文书</w:t>
      </w:r>
      <w:r>
        <w:rPr>
          <w:rFonts w:eastAsia="方正仿宋_GBK"/>
          <w:color w:val="000000"/>
          <w:sz w:val="33"/>
          <w:szCs w:val="33"/>
        </w:rPr>
        <w:t>81</w:t>
      </w:r>
      <w:r>
        <w:rPr>
          <w:rFonts w:hint="eastAsia" w:ascii="方正仿宋_GBK" w:hAnsi="方正仿宋_GBK" w:eastAsia="方正仿宋_GBK" w:cs="方正仿宋_GBK"/>
          <w:color w:val="000000"/>
          <w:sz w:val="33"/>
          <w:szCs w:val="33"/>
        </w:rPr>
        <w:t>份。累计立案查处</w:t>
      </w:r>
      <w:r>
        <w:rPr>
          <w:rFonts w:eastAsia="方正仿宋_GBK"/>
          <w:color w:val="000000"/>
          <w:sz w:val="33"/>
          <w:szCs w:val="33"/>
        </w:rPr>
        <w:t>7</w:t>
      </w:r>
      <w:r>
        <w:rPr>
          <w:rFonts w:hint="eastAsia" w:ascii="方正仿宋_GBK" w:hAnsi="方正仿宋_GBK" w:eastAsia="方正仿宋_GBK" w:cs="方正仿宋_GBK"/>
          <w:color w:val="000000"/>
          <w:sz w:val="33"/>
          <w:szCs w:val="33"/>
        </w:rPr>
        <w:t>起，罚款</w:t>
      </w:r>
      <w:r>
        <w:rPr>
          <w:rFonts w:eastAsia="方正仿宋_GBK"/>
          <w:color w:val="000000"/>
          <w:sz w:val="33"/>
          <w:szCs w:val="33"/>
        </w:rPr>
        <w:t>7.4</w:t>
      </w:r>
      <w:r>
        <w:rPr>
          <w:rFonts w:hint="eastAsia" w:ascii="方正仿宋_GBK" w:hAnsi="方正仿宋_GBK" w:eastAsia="方正仿宋_GBK" w:cs="方正仿宋_GBK"/>
          <w:color w:val="000000"/>
          <w:sz w:val="33"/>
          <w:szCs w:val="33"/>
        </w:rPr>
        <w:t>万元。</w:t>
      </w:r>
      <w:r>
        <w:rPr>
          <w:rFonts w:hint="eastAsia" w:ascii="方正仿宋_GBK" w:hAnsi="方正仿宋_GBK" w:eastAsia="方正仿宋_GBK" w:cs="方正仿宋_GBK"/>
          <w:b w:val="0"/>
          <w:bCs w:val="0"/>
          <w:color w:val="000000"/>
          <w:sz w:val="33"/>
          <w:szCs w:val="33"/>
        </w:rPr>
        <w:t>三是从严事故调查。</w:t>
      </w:r>
      <w:r>
        <w:rPr>
          <w:rFonts w:hint="eastAsia" w:ascii="方正仿宋_GBK" w:hAnsi="方正仿宋_GBK" w:eastAsia="方正仿宋_GBK" w:cs="Times New Roman"/>
          <w:sz w:val="33"/>
          <w:szCs w:val="33"/>
        </w:rPr>
        <w:t>调查处理一般生产安全事故</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起，已结案</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起，罚款</w:t>
      </w:r>
      <w:r>
        <w:rPr>
          <w:rFonts w:hint="default" w:ascii="Times New Roman" w:hAnsi="Times New Roman" w:eastAsia="方正仿宋_GBK" w:cs="Times New Roman"/>
          <w:sz w:val="33"/>
          <w:szCs w:val="33"/>
        </w:rPr>
        <w:t>57.385</w:t>
      </w:r>
      <w:r>
        <w:rPr>
          <w:rFonts w:hint="eastAsia" w:ascii="方正仿宋_GBK" w:hAnsi="方正仿宋_GBK" w:eastAsia="方正仿宋_GBK" w:cs="Times New Roman"/>
          <w:sz w:val="33"/>
          <w:szCs w:val="33"/>
        </w:rPr>
        <w:t>万元，移交纪委监委处理</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人。另一起事故正在调查处理中。</w:t>
      </w:r>
    </w:p>
    <w:p>
      <w:pPr>
        <w:pStyle w:val="17"/>
        <w:keepNext w:val="0"/>
        <w:keepLines w:val="0"/>
        <w:widowControl/>
        <w:suppressLineNumbers w:val="0"/>
        <w:spacing w:before="0" w:beforeAutospacing="1" w:after="0" w:afterAutospacing="1" w:line="590" w:lineRule="atLeast"/>
        <w:ind w:left="0" w:right="0" w:firstLine="663"/>
        <w:jc w:val="left"/>
      </w:pPr>
      <w:r>
        <w:rPr>
          <w:rFonts w:hint="default" w:ascii="Times New Roman" w:hAnsi="Times New Roman" w:eastAsia="方正仿宋_GBK" w:cs="Times New Roman"/>
          <w:b/>
          <w:bCs/>
          <w:sz w:val="33"/>
          <w:szCs w:val="33"/>
        </w:rPr>
        <w:t>4.</w:t>
      </w:r>
      <w:r>
        <w:rPr>
          <w:rFonts w:hint="eastAsia" w:ascii="方正仿宋_GBK" w:hAnsi="方正仿宋_GBK" w:eastAsia="方正仿宋_GBK" w:cs="Times New Roman"/>
          <w:b/>
          <w:bCs/>
          <w:sz w:val="33"/>
          <w:szCs w:val="33"/>
        </w:rPr>
        <w:t>专项行动持续推进。</w:t>
      </w:r>
      <w:r>
        <w:rPr>
          <w:rFonts w:hint="eastAsia" w:ascii="方正仿宋_GBK" w:hAnsi="方正仿宋_GBK" w:eastAsia="方正仿宋_GBK" w:cs="方正仿宋_GBK"/>
          <w:sz w:val="33"/>
          <w:szCs w:val="33"/>
        </w:rPr>
        <w:t>开展高温干旱期间森林防灭火攻坚专项行动，</w:t>
      </w:r>
      <w:r>
        <w:rPr>
          <w:rFonts w:hint="eastAsia" w:ascii="方正仿宋_GBK" w:hAnsi="方正仿宋_GBK" w:eastAsia="方正仿宋_GBK" w:cs="Times New Roman"/>
          <w:sz w:val="33"/>
          <w:szCs w:val="33"/>
        </w:rPr>
        <w:t>向</w:t>
      </w:r>
      <w:r>
        <w:rPr>
          <w:rFonts w:hint="default" w:ascii="Times New Roman" w:hAnsi="Times New Roman" w:eastAsia="方正仿宋_GBK" w:cs="Times New Roman"/>
          <w:sz w:val="33"/>
          <w:szCs w:val="33"/>
        </w:rPr>
        <w:t>23</w:t>
      </w:r>
      <w:r>
        <w:rPr>
          <w:rFonts w:hint="eastAsia" w:ascii="方正仿宋_GBK" w:hAnsi="方正仿宋_GBK" w:eastAsia="方正仿宋_GBK" w:cs="Times New Roman"/>
          <w:sz w:val="33"/>
          <w:szCs w:val="33"/>
        </w:rPr>
        <w:t>名县级包保责任领导分送提示单，其间县级包保领导深入责任区开展督查</w:t>
      </w:r>
      <w:r>
        <w:rPr>
          <w:rFonts w:hint="default" w:ascii="Times New Roman" w:hAnsi="Times New Roman" w:eastAsia="方正仿宋_GBK" w:cs="Times New Roman"/>
          <w:sz w:val="33"/>
          <w:szCs w:val="33"/>
        </w:rPr>
        <w:t>160</w:t>
      </w:r>
      <w:r>
        <w:rPr>
          <w:rFonts w:hint="eastAsia" w:ascii="方正仿宋_GBK" w:hAnsi="方正仿宋_GBK" w:eastAsia="方正仿宋_GBK" w:cs="Times New Roman"/>
          <w:sz w:val="33"/>
          <w:szCs w:val="33"/>
        </w:rPr>
        <w:t>余次，发现问题</w:t>
      </w:r>
      <w:r>
        <w:rPr>
          <w:rFonts w:hint="default" w:ascii="Times New Roman" w:hAnsi="Times New Roman" w:eastAsia="方正仿宋_GBK" w:cs="Times New Roman"/>
          <w:sz w:val="33"/>
          <w:szCs w:val="33"/>
        </w:rPr>
        <w:t>53</w:t>
      </w:r>
      <w:r>
        <w:rPr>
          <w:rFonts w:hint="eastAsia" w:ascii="方正仿宋_GBK" w:hAnsi="方正仿宋_GBK" w:eastAsia="方正仿宋_GBK" w:cs="Times New Roman"/>
          <w:sz w:val="33"/>
          <w:szCs w:val="33"/>
        </w:rPr>
        <w:t>条，乡镇包保领导开展督查</w:t>
      </w:r>
      <w:r>
        <w:rPr>
          <w:rFonts w:hint="default" w:ascii="Times New Roman" w:hAnsi="Times New Roman" w:eastAsia="方正仿宋_GBK" w:cs="Times New Roman"/>
          <w:sz w:val="33"/>
          <w:szCs w:val="33"/>
        </w:rPr>
        <w:t>1100</w:t>
      </w:r>
      <w:r>
        <w:rPr>
          <w:rFonts w:hint="eastAsia" w:ascii="方正仿宋_GBK" w:hAnsi="方正仿宋_GBK" w:eastAsia="方正仿宋_GBK" w:cs="Times New Roman"/>
          <w:sz w:val="33"/>
          <w:szCs w:val="33"/>
        </w:rPr>
        <w:t>余次，发现问题</w:t>
      </w:r>
      <w:r>
        <w:rPr>
          <w:rFonts w:hint="default" w:ascii="Times New Roman" w:hAnsi="Times New Roman" w:eastAsia="方正仿宋_GBK" w:cs="Times New Roman"/>
          <w:sz w:val="33"/>
          <w:szCs w:val="33"/>
        </w:rPr>
        <w:t>200</w:t>
      </w:r>
      <w:r>
        <w:rPr>
          <w:rFonts w:hint="eastAsia" w:ascii="方正仿宋_GBK" w:hAnsi="方正仿宋_GBK" w:eastAsia="方正仿宋_GBK" w:cs="Times New Roman"/>
          <w:sz w:val="33"/>
          <w:szCs w:val="33"/>
        </w:rPr>
        <w:t>余个，均已完成整改。聚焦危化品、建筑施工、交通运输、消防、工贸、城镇燃气等重点行业领域，积极开展各类隐患排查治理行动，共排查一般隐患</w:t>
      </w:r>
      <w:r>
        <w:rPr>
          <w:rFonts w:hint="default" w:ascii="Times New Roman" w:hAnsi="Times New Roman" w:eastAsia="方正仿宋_GBK" w:cs="Times New Roman"/>
          <w:sz w:val="33"/>
          <w:szCs w:val="33"/>
        </w:rPr>
        <w:t>8793</w:t>
      </w:r>
      <w:r>
        <w:rPr>
          <w:rFonts w:hint="eastAsia" w:ascii="方正仿宋_GBK" w:hAnsi="方正仿宋_GBK" w:eastAsia="方正仿宋_GBK" w:cs="Times New Roman"/>
          <w:sz w:val="33"/>
          <w:szCs w:val="33"/>
        </w:rPr>
        <w:t>条，已整改</w:t>
      </w:r>
      <w:r>
        <w:rPr>
          <w:rFonts w:hint="default" w:ascii="Times New Roman" w:hAnsi="Times New Roman" w:eastAsia="方正仿宋_GBK" w:cs="Times New Roman"/>
          <w:sz w:val="33"/>
          <w:szCs w:val="33"/>
        </w:rPr>
        <w:t>8711</w:t>
      </w:r>
      <w:r>
        <w:rPr>
          <w:rFonts w:hint="eastAsia" w:ascii="方正仿宋_GBK" w:hAnsi="方正仿宋_GBK" w:eastAsia="方正仿宋_GBK" w:cs="Times New Roman"/>
          <w:sz w:val="33"/>
          <w:szCs w:val="33"/>
        </w:rPr>
        <w:t>条，其中重大隐患</w:t>
      </w:r>
      <w:r>
        <w:rPr>
          <w:rFonts w:hint="default" w:ascii="Times New Roman" w:hAnsi="Times New Roman" w:eastAsia="方正仿宋_GBK" w:cs="Times New Roman"/>
          <w:sz w:val="33"/>
          <w:szCs w:val="33"/>
        </w:rPr>
        <w:t>62</w:t>
      </w:r>
      <w:r>
        <w:rPr>
          <w:rFonts w:hint="eastAsia" w:ascii="方正仿宋_GBK" w:hAnsi="方正仿宋_GBK" w:eastAsia="方正仿宋_GBK" w:cs="Times New Roman"/>
          <w:sz w:val="33"/>
          <w:szCs w:val="33"/>
        </w:rPr>
        <w:t>条，已整改</w:t>
      </w:r>
      <w:r>
        <w:rPr>
          <w:rFonts w:hint="default" w:ascii="Times New Roman" w:hAnsi="Times New Roman" w:eastAsia="方正仿宋_GBK" w:cs="Times New Roman"/>
          <w:sz w:val="33"/>
          <w:szCs w:val="33"/>
        </w:rPr>
        <w:t>58</w:t>
      </w:r>
      <w:r>
        <w:rPr>
          <w:rFonts w:hint="eastAsia" w:ascii="方正仿宋_GBK" w:hAnsi="方正仿宋_GBK" w:eastAsia="方正仿宋_GBK" w:cs="Times New Roman"/>
          <w:sz w:val="33"/>
          <w:szCs w:val="33"/>
        </w:rPr>
        <w:t>条，其余隐患正在有序整改中。</w:t>
      </w:r>
    </w:p>
    <w:p>
      <w:pPr>
        <w:pStyle w:val="17"/>
        <w:keepNext w:val="0"/>
        <w:keepLines w:val="0"/>
        <w:widowControl/>
        <w:suppressLineNumbers w:val="0"/>
        <w:spacing w:before="0" w:beforeAutospacing="1" w:after="0" w:afterAutospacing="1" w:line="600" w:lineRule="atLeast"/>
        <w:ind w:left="0" w:right="0" w:firstLine="645"/>
      </w:pPr>
      <w:r>
        <w:rPr>
          <w:rFonts w:hint="default" w:ascii="Times New Roman" w:hAnsi="Times New Roman" w:eastAsia="方正仿宋_GBK" w:cs="Times New Roman"/>
          <w:b/>
          <w:bCs/>
          <w:sz w:val="33"/>
          <w:szCs w:val="33"/>
        </w:rPr>
        <w:t>5.</w:t>
      </w:r>
      <w:r>
        <w:rPr>
          <w:rFonts w:hint="eastAsia" w:ascii="方正仿宋_GBK" w:hAnsi="方正仿宋_GBK" w:eastAsia="方正仿宋_GBK" w:cs="Times New Roman"/>
          <w:b/>
          <w:bCs/>
          <w:sz w:val="33"/>
          <w:szCs w:val="33"/>
        </w:rPr>
        <w:t>行政审批从严实施。</w:t>
      </w:r>
      <w:r>
        <w:rPr>
          <w:rFonts w:hint="eastAsia" w:ascii="方正仿宋_GBK" w:hAnsi="方正仿宋_GBK" w:eastAsia="方正仿宋_GBK" w:cs="Times New Roman"/>
          <w:sz w:val="33"/>
          <w:szCs w:val="33"/>
        </w:rPr>
        <w:t>逗硬落实《烟花爆竹零售店（点）安全技术规范》，根据《武胜县</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年烟花爆竹经营（零售）布点规划及换证工作方案》要求，联合各乡镇对全县</w:t>
      </w:r>
      <w:r>
        <w:rPr>
          <w:rFonts w:hint="default" w:ascii="Times New Roman" w:hAnsi="Times New Roman" w:eastAsia="方正仿宋_GBK" w:cs="Times New Roman"/>
          <w:sz w:val="33"/>
          <w:szCs w:val="33"/>
        </w:rPr>
        <w:t>176</w:t>
      </w:r>
      <w:r>
        <w:rPr>
          <w:rFonts w:hint="eastAsia" w:ascii="方正仿宋_GBK" w:hAnsi="方正仿宋_GBK" w:eastAsia="方正仿宋_GBK" w:cs="Times New Roman"/>
          <w:sz w:val="33"/>
          <w:szCs w:val="33"/>
        </w:rPr>
        <w:t>户提交许可申请经营户进行现场核查，对核查合格的</w:t>
      </w:r>
      <w:r>
        <w:rPr>
          <w:rFonts w:hint="default" w:ascii="Times New Roman" w:hAnsi="Times New Roman" w:eastAsia="方正仿宋_GBK" w:cs="Times New Roman"/>
          <w:sz w:val="33"/>
          <w:szCs w:val="33"/>
        </w:rPr>
        <w:t>171</w:t>
      </w:r>
      <w:r>
        <w:rPr>
          <w:rFonts w:hint="eastAsia" w:ascii="方正仿宋_GBK" w:hAnsi="方正仿宋_GBK" w:eastAsia="方正仿宋_GBK" w:cs="Times New Roman"/>
          <w:sz w:val="33"/>
          <w:szCs w:val="33"/>
        </w:rPr>
        <w:t>户核发《烟花爆竹经营（零售）许可证》，不合格</w:t>
      </w:r>
      <w:r>
        <w:rPr>
          <w:rFonts w:hint="default" w:ascii="Times New Roman" w:hAnsi="Times New Roman" w:eastAsia="方正仿宋_GBK" w:cs="Times New Roman"/>
          <w:sz w:val="33"/>
          <w:szCs w:val="33"/>
        </w:rPr>
        <w:t>5</w:t>
      </w:r>
      <w:r>
        <w:rPr>
          <w:rFonts w:hint="eastAsia" w:ascii="方正仿宋_GBK" w:hAnsi="方正仿宋_GBK" w:eastAsia="方正仿宋_GBK" w:cs="Times New Roman"/>
          <w:sz w:val="33"/>
          <w:szCs w:val="33"/>
        </w:rPr>
        <w:t>户不予审批。严把许可准入门槛，提高安全设施水平，从源头消除安全隐患。</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6.</w:t>
      </w:r>
      <w:r>
        <w:rPr>
          <w:rFonts w:hint="eastAsia" w:ascii="方正仿宋_GBK" w:hAnsi="方正仿宋_GBK" w:eastAsia="方正仿宋_GBK" w:cs="Times New Roman"/>
          <w:b/>
          <w:bCs/>
          <w:sz w:val="33"/>
          <w:szCs w:val="33"/>
        </w:rPr>
        <w:t>防灾减灾有序有力。</w:t>
      </w:r>
      <w:r>
        <w:rPr>
          <w:rFonts w:hint="eastAsia" w:ascii="方正仿宋_GBK" w:hAnsi="方正仿宋_GBK" w:eastAsia="方正仿宋_GBK" w:cs="Times New Roman"/>
          <w:color w:val="000000"/>
          <w:sz w:val="33"/>
          <w:szCs w:val="33"/>
        </w:rPr>
        <w:t>强化研判预警，严格落实“喊醒”“叫应”机制，发布预警信息</w:t>
      </w:r>
      <w:r>
        <w:rPr>
          <w:rFonts w:hint="default" w:ascii="Times New Roman" w:hAnsi="Times New Roman" w:eastAsia="方正仿宋_GBK" w:cs="Times New Roman"/>
          <w:color w:val="000000"/>
          <w:sz w:val="33"/>
          <w:szCs w:val="33"/>
        </w:rPr>
        <w:t>2.31</w:t>
      </w:r>
      <w:r>
        <w:rPr>
          <w:rFonts w:hint="eastAsia" w:ascii="方正仿宋_GBK" w:hAnsi="方正仿宋_GBK" w:eastAsia="方正仿宋_GBK" w:cs="Times New Roman"/>
          <w:color w:val="000000"/>
          <w:sz w:val="33"/>
          <w:szCs w:val="33"/>
        </w:rPr>
        <w:t>万余人次，印发风险预警提示单</w:t>
      </w:r>
      <w:r>
        <w:rPr>
          <w:rFonts w:hint="default" w:ascii="Times New Roman" w:hAnsi="Times New Roman" w:eastAsia="方正仿宋_GBK" w:cs="Times New Roman"/>
          <w:color w:val="000000"/>
          <w:sz w:val="33"/>
          <w:szCs w:val="33"/>
        </w:rPr>
        <w:t>11</w:t>
      </w:r>
      <w:r>
        <w:rPr>
          <w:rFonts w:hint="eastAsia" w:ascii="方正仿宋_GBK" w:hAnsi="方正仿宋_GBK" w:eastAsia="方正仿宋_GBK" w:cs="Times New Roman"/>
          <w:color w:val="000000"/>
          <w:sz w:val="33"/>
          <w:szCs w:val="33"/>
        </w:rPr>
        <w:t>期，开展会商调度</w:t>
      </w:r>
      <w:r>
        <w:rPr>
          <w:rFonts w:hint="default" w:ascii="Times New Roman" w:hAnsi="Times New Roman" w:eastAsia="方正仿宋_GBK" w:cs="Times New Roman"/>
          <w:color w:val="000000"/>
          <w:sz w:val="33"/>
          <w:szCs w:val="33"/>
        </w:rPr>
        <w:t>14</w:t>
      </w:r>
      <w:r>
        <w:rPr>
          <w:rFonts w:hint="eastAsia" w:ascii="方正仿宋_GBK" w:hAnsi="方正仿宋_GBK" w:eastAsia="方正仿宋_GBK" w:cs="Times New Roman"/>
          <w:color w:val="000000"/>
          <w:sz w:val="33"/>
          <w:szCs w:val="33"/>
        </w:rPr>
        <w:t>次。汛期常态化开展“拉网式、地毯式”防汛安全隐患全覆盖排查，</w:t>
      </w:r>
      <w:r>
        <w:rPr>
          <w:rFonts w:hint="eastAsia" w:ascii="方正仿宋_GBK" w:hAnsi="方正仿宋_GBK" w:eastAsia="方正仿宋_GBK" w:cs="方正仿宋_GBK"/>
          <w:color w:val="000000"/>
          <w:sz w:val="33"/>
          <w:szCs w:val="33"/>
        </w:rPr>
        <w:t>累计排查点位</w:t>
      </w:r>
      <w:r>
        <w:rPr>
          <w:rFonts w:hint="default" w:ascii="Times New Roman" w:hAnsi="Times New Roman" w:eastAsia="方正仿宋_GBK" w:cs="Times New Roman"/>
          <w:color w:val="000000"/>
          <w:sz w:val="33"/>
          <w:szCs w:val="33"/>
        </w:rPr>
        <w:t>231</w:t>
      </w:r>
      <w:r>
        <w:rPr>
          <w:rFonts w:hint="eastAsia" w:ascii="方正仿宋_GBK" w:hAnsi="方正仿宋_GBK" w:eastAsia="方正仿宋_GBK" w:cs="Times New Roman"/>
          <w:color w:val="000000"/>
          <w:sz w:val="33"/>
          <w:szCs w:val="33"/>
        </w:rPr>
        <w:t>余处，发现问题隐患</w:t>
      </w:r>
      <w:r>
        <w:rPr>
          <w:rFonts w:hint="default" w:ascii="Times New Roman" w:hAnsi="Times New Roman" w:eastAsia="方正仿宋_GBK" w:cs="Times New Roman"/>
          <w:color w:val="000000"/>
          <w:sz w:val="33"/>
          <w:szCs w:val="33"/>
        </w:rPr>
        <w:t>482</w:t>
      </w:r>
      <w:r>
        <w:rPr>
          <w:rFonts w:hint="eastAsia" w:ascii="方正仿宋_GBK" w:hAnsi="方正仿宋_GBK" w:eastAsia="方正仿宋_GBK" w:cs="Times New Roman"/>
          <w:color w:val="000000"/>
          <w:sz w:val="33"/>
          <w:szCs w:val="33"/>
        </w:rPr>
        <w:t>处，已整改</w:t>
      </w:r>
      <w:r>
        <w:rPr>
          <w:rFonts w:hint="default" w:ascii="Times New Roman" w:hAnsi="Times New Roman" w:eastAsia="方正仿宋_GBK" w:cs="Times New Roman"/>
          <w:color w:val="000000"/>
          <w:sz w:val="33"/>
          <w:szCs w:val="33"/>
        </w:rPr>
        <w:t>479</w:t>
      </w:r>
      <w:r>
        <w:rPr>
          <w:rFonts w:hint="eastAsia" w:ascii="方正仿宋_GBK" w:hAnsi="方正仿宋_GBK" w:eastAsia="方正仿宋_GBK" w:cs="Times New Roman"/>
          <w:color w:val="000000"/>
          <w:sz w:val="33"/>
          <w:szCs w:val="33"/>
        </w:rPr>
        <w:t>处，正在整改中</w:t>
      </w:r>
      <w:r>
        <w:rPr>
          <w:rFonts w:hint="default" w:ascii="Times New Roman" w:hAnsi="Times New Roman" w:eastAsia="方正仿宋_GBK" w:cs="Times New Roman"/>
          <w:color w:val="000000"/>
          <w:sz w:val="33"/>
          <w:szCs w:val="33"/>
        </w:rPr>
        <w:t>3</w:t>
      </w:r>
      <w:r>
        <w:rPr>
          <w:rFonts w:hint="eastAsia" w:ascii="方正仿宋_GBK" w:hAnsi="方正仿宋_GBK" w:eastAsia="方正仿宋_GBK" w:cs="Times New Roman"/>
          <w:color w:val="000000"/>
          <w:sz w:val="33"/>
          <w:szCs w:val="33"/>
        </w:rPr>
        <w:t>处</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Times New Roman"/>
          <w:color w:val="000000"/>
          <w:sz w:val="33"/>
          <w:szCs w:val="33"/>
        </w:rPr>
        <w:t>严格落实“三个避让”和“三个紧急撤离”刚性要求，落实防汛减灾和防范避让措施，累计紧急避险转移</w:t>
      </w:r>
      <w:r>
        <w:rPr>
          <w:rFonts w:hint="default" w:ascii="Times New Roman" w:hAnsi="Times New Roman" w:eastAsia="方正仿宋_GBK" w:cs="Times New Roman"/>
          <w:color w:val="000000"/>
          <w:sz w:val="33"/>
          <w:szCs w:val="33"/>
        </w:rPr>
        <w:t>1682</w:t>
      </w:r>
      <w:r>
        <w:rPr>
          <w:rFonts w:hint="eastAsia" w:ascii="方正仿宋_GBK" w:hAnsi="方正仿宋_GBK" w:eastAsia="方正仿宋_GBK" w:cs="Times New Roman"/>
          <w:color w:val="000000"/>
          <w:sz w:val="33"/>
          <w:szCs w:val="33"/>
        </w:rPr>
        <w:t>人，紧急转移安置</w:t>
      </w:r>
      <w:r>
        <w:rPr>
          <w:rFonts w:hint="default" w:ascii="Times New Roman" w:hAnsi="Times New Roman" w:eastAsia="方正仿宋_GBK" w:cs="Times New Roman"/>
          <w:color w:val="000000"/>
          <w:sz w:val="33"/>
          <w:szCs w:val="33"/>
        </w:rPr>
        <w:t>1196</w:t>
      </w:r>
      <w:r>
        <w:rPr>
          <w:rFonts w:hint="eastAsia" w:ascii="方正仿宋_GBK" w:hAnsi="方正仿宋_GBK" w:eastAsia="方正仿宋_GBK" w:cs="Times New Roman"/>
          <w:color w:val="000000"/>
          <w:sz w:val="33"/>
          <w:szCs w:val="33"/>
        </w:rPr>
        <w:t>人。全力应对高温天气抗旱保供，统筹调度生猪用水、居民生活用水，解决群众生活用水困难</w:t>
      </w:r>
      <w:r>
        <w:rPr>
          <w:rFonts w:hint="default" w:ascii="Times New Roman" w:hAnsi="Times New Roman" w:eastAsia="方正仿宋_GBK" w:cs="Times New Roman"/>
          <w:color w:val="000000"/>
          <w:sz w:val="33"/>
          <w:szCs w:val="33"/>
        </w:rPr>
        <w:t>190</w:t>
      </w:r>
      <w:r>
        <w:rPr>
          <w:rFonts w:hint="eastAsia" w:ascii="方正仿宋_GBK" w:hAnsi="方正仿宋_GBK" w:eastAsia="方正仿宋_GBK" w:cs="Times New Roman"/>
          <w:color w:val="000000"/>
          <w:sz w:val="33"/>
          <w:szCs w:val="33"/>
        </w:rPr>
        <w:t>余人、生猪养殖用水</w:t>
      </w:r>
      <w:r>
        <w:rPr>
          <w:rFonts w:hint="default" w:ascii="Times New Roman" w:hAnsi="Times New Roman" w:eastAsia="方正仿宋_GBK" w:cs="Times New Roman"/>
          <w:color w:val="000000"/>
          <w:sz w:val="33"/>
          <w:szCs w:val="33"/>
        </w:rPr>
        <w:t>1.1</w:t>
      </w:r>
      <w:r>
        <w:rPr>
          <w:rFonts w:hint="eastAsia" w:ascii="方正仿宋_GBK" w:hAnsi="方正仿宋_GBK" w:eastAsia="方正仿宋_GBK" w:cs="Times New Roman"/>
          <w:color w:val="000000"/>
          <w:sz w:val="33"/>
          <w:szCs w:val="33"/>
        </w:rPr>
        <w:t>万余头，已累计送水</w:t>
      </w:r>
      <w:r>
        <w:rPr>
          <w:rFonts w:hint="default" w:ascii="Times New Roman" w:hAnsi="Times New Roman" w:eastAsia="方正仿宋_GBK" w:cs="Times New Roman"/>
          <w:color w:val="000000"/>
          <w:sz w:val="33"/>
          <w:szCs w:val="33"/>
        </w:rPr>
        <w:t>120</w:t>
      </w:r>
      <w:r>
        <w:rPr>
          <w:rFonts w:hint="eastAsia" w:ascii="方正仿宋_GBK" w:hAnsi="方正仿宋_GBK" w:eastAsia="方正仿宋_GBK" w:cs="Times New Roman"/>
          <w:color w:val="000000"/>
          <w:sz w:val="33"/>
          <w:szCs w:val="33"/>
        </w:rPr>
        <w:t>台次约</w:t>
      </w:r>
      <w:r>
        <w:rPr>
          <w:rFonts w:hint="default" w:ascii="Times New Roman" w:hAnsi="Times New Roman" w:eastAsia="方正仿宋_GBK" w:cs="Times New Roman"/>
          <w:color w:val="000000"/>
          <w:sz w:val="33"/>
          <w:szCs w:val="33"/>
        </w:rPr>
        <w:t>2400</w:t>
      </w:r>
      <w:r>
        <w:rPr>
          <w:rFonts w:hint="eastAsia" w:ascii="方正仿宋_GBK" w:hAnsi="方正仿宋_GBK" w:eastAsia="方正仿宋_GBK" w:cs="Times New Roman"/>
          <w:color w:val="000000"/>
          <w:sz w:val="33"/>
          <w:szCs w:val="33"/>
        </w:rPr>
        <w:t>方，有效解决群众生活用水和畜禽养殖用水困难。</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7.</w:t>
      </w:r>
      <w:r>
        <w:rPr>
          <w:rFonts w:hint="eastAsia" w:ascii="方正仿宋_GBK" w:hAnsi="方正仿宋_GBK" w:eastAsia="方正仿宋_GBK" w:cs="Times New Roman"/>
          <w:b/>
          <w:bCs/>
          <w:sz w:val="33"/>
          <w:szCs w:val="33"/>
        </w:rPr>
        <w:t>应急能力持续提升。</w:t>
      </w:r>
      <w:r>
        <w:rPr>
          <w:rFonts w:hint="eastAsia" w:ascii="方正仿宋_GBK" w:hAnsi="方正仿宋_GBK" w:eastAsia="方正仿宋_GBK" w:cs="Times New Roman"/>
          <w:color w:val="000000"/>
          <w:sz w:val="33"/>
          <w:szCs w:val="33"/>
        </w:rPr>
        <w:t>全面修订</w:t>
      </w:r>
      <w:r>
        <w:rPr>
          <w:rFonts w:hint="eastAsia" w:ascii="方正仿宋_GBK" w:hAnsi="方正仿宋_GBK" w:eastAsia="方正仿宋_GBK" w:cs="方正仿宋_GBK"/>
          <w:color w:val="000000"/>
          <w:sz w:val="33"/>
          <w:szCs w:val="33"/>
        </w:rPr>
        <w:t>《</w:t>
      </w:r>
      <w:r>
        <w:rPr>
          <w:rFonts w:hint="eastAsia" w:ascii="方正仿宋_GBK" w:hAnsi="方正仿宋_GBK" w:eastAsia="方正仿宋_GBK" w:cs="Times New Roman"/>
          <w:color w:val="000000"/>
          <w:sz w:val="33"/>
          <w:szCs w:val="33"/>
        </w:rPr>
        <w:t>武胜县</w:t>
      </w:r>
      <w:r>
        <w:rPr>
          <w:rFonts w:hint="eastAsia" w:ascii="方正仿宋_GBK" w:hAnsi="方正仿宋_GBK" w:eastAsia="方正仿宋_GBK" w:cs="方正仿宋_GBK"/>
          <w:color w:val="000000"/>
          <w:sz w:val="33"/>
          <w:szCs w:val="33"/>
        </w:rPr>
        <w:t>防汛抗旱应急预案》</w:t>
      </w:r>
      <w:r>
        <w:rPr>
          <w:rFonts w:hint="eastAsia" w:ascii="方正仿宋_GBK" w:hAnsi="方正仿宋_GBK" w:eastAsia="方正仿宋_GBK" w:cs="Times New Roman"/>
          <w:sz w:val="33"/>
          <w:szCs w:val="33"/>
        </w:rPr>
        <w:t>，制定</w:t>
      </w:r>
      <w:r>
        <w:rPr>
          <w:rFonts w:hint="eastAsia" w:ascii="方正仿宋_GBK" w:hAnsi="方正仿宋_GBK" w:eastAsia="方正仿宋_GBK" w:cs="方正仿宋_GBK"/>
          <w:sz w:val="33"/>
          <w:szCs w:val="33"/>
        </w:rPr>
        <w:t>“春节”两会“清明”“高温戒备”等重点时段</w:t>
      </w:r>
      <w:r>
        <w:rPr>
          <w:rFonts w:hint="eastAsia" w:ascii="方正仿宋_GBK" w:hAnsi="方正仿宋_GBK" w:eastAsia="方正仿宋_GBK" w:cs="Times New Roman"/>
          <w:sz w:val="33"/>
          <w:szCs w:val="33"/>
        </w:rPr>
        <w:t>森林火灾应对专项预案，</w:t>
      </w:r>
      <w:r>
        <w:rPr>
          <w:rFonts w:hint="eastAsia" w:ascii="方正仿宋_GBK" w:hAnsi="方正仿宋_GBK" w:eastAsia="方正仿宋_GBK" w:cs="Times New Roman"/>
          <w:color w:val="000000"/>
          <w:sz w:val="33"/>
          <w:szCs w:val="33"/>
        </w:rPr>
        <w:t>开展春夏两季应急演练</w:t>
      </w:r>
      <w:r>
        <w:rPr>
          <w:rFonts w:hint="default" w:ascii="Times New Roman" w:hAnsi="Times New Roman" w:eastAsia="方正仿宋_GBK" w:cs="Times New Roman"/>
          <w:color w:val="000000"/>
          <w:sz w:val="33"/>
          <w:szCs w:val="33"/>
        </w:rPr>
        <w:t>50</w:t>
      </w:r>
      <w:r>
        <w:rPr>
          <w:rFonts w:hint="eastAsia" w:ascii="方正仿宋_GBK" w:hAnsi="方正仿宋_GBK" w:eastAsia="方正仿宋_GBK" w:cs="Times New Roman"/>
          <w:color w:val="000000"/>
          <w:sz w:val="33"/>
          <w:szCs w:val="33"/>
        </w:rPr>
        <w:t>余场次。</w:t>
      </w:r>
      <w:r>
        <w:rPr>
          <w:rFonts w:hint="eastAsia" w:ascii="方正仿宋_GBK" w:hAnsi="方正仿宋_GBK" w:eastAsia="方正仿宋_GBK" w:cs="Times New Roman"/>
          <w:sz w:val="33"/>
          <w:szCs w:val="33"/>
        </w:rPr>
        <w:t>购置补充防灭火物资</w:t>
      </w:r>
      <w:r>
        <w:rPr>
          <w:rFonts w:hint="default" w:ascii="Times New Roman" w:hAnsi="Times New Roman" w:eastAsia="方正仿宋_GBK" w:cs="Times New Roman"/>
          <w:sz w:val="33"/>
          <w:szCs w:val="33"/>
        </w:rPr>
        <w:t>900</w:t>
      </w:r>
      <w:r>
        <w:rPr>
          <w:rFonts w:hint="eastAsia" w:ascii="方正仿宋_GBK" w:hAnsi="方正仿宋_GBK" w:eastAsia="方正仿宋_GBK" w:cs="Times New Roman"/>
          <w:sz w:val="33"/>
          <w:szCs w:val="33"/>
        </w:rPr>
        <w:t>余件。</w:t>
      </w:r>
      <w:r>
        <w:rPr>
          <w:rFonts w:hint="eastAsia" w:ascii="方正仿宋_GBK" w:hAnsi="方正仿宋_GBK" w:eastAsia="方正仿宋_GBK" w:cs="方正仿宋_GBK"/>
          <w:color w:val="000000"/>
          <w:sz w:val="33"/>
          <w:szCs w:val="33"/>
        </w:rPr>
        <w:t>采购</w:t>
      </w:r>
      <w:r>
        <w:rPr>
          <w:rFonts w:hint="eastAsia" w:ascii="方正仿宋_GBK" w:hAnsi="方正仿宋_GBK" w:eastAsia="方正仿宋_GBK" w:cs="Times New Roman"/>
          <w:color w:val="000000"/>
          <w:sz w:val="33"/>
          <w:szCs w:val="33"/>
        </w:rPr>
        <w:t>应急</w:t>
      </w:r>
      <w:r>
        <w:rPr>
          <w:rFonts w:hint="eastAsia" w:ascii="方正仿宋_GBK" w:hAnsi="方正仿宋_GBK" w:eastAsia="方正仿宋_GBK" w:cs="方正仿宋_GBK"/>
          <w:color w:val="000000"/>
          <w:sz w:val="33"/>
          <w:szCs w:val="33"/>
        </w:rPr>
        <w:t>物资</w:t>
      </w:r>
      <w:r>
        <w:rPr>
          <w:rFonts w:hint="default" w:ascii="Times New Roman" w:hAnsi="Times New Roman" w:eastAsia="方正仿宋_GBK" w:cs="方正仿宋_GBK"/>
          <w:color w:val="000000"/>
          <w:sz w:val="33"/>
          <w:szCs w:val="33"/>
        </w:rPr>
        <w:t>18</w:t>
      </w:r>
      <w:r>
        <w:rPr>
          <w:rFonts w:hint="eastAsia" w:ascii="方正仿宋_GBK" w:hAnsi="方正仿宋_GBK" w:eastAsia="方正仿宋_GBK" w:cs="方正仿宋_GBK"/>
          <w:color w:val="000000"/>
          <w:sz w:val="33"/>
          <w:szCs w:val="33"/>
        </w:rPr>
        <w:t>类</w:t>
      </w:r>
      <w:r>
        <w:rPr>
          <w:rFonts w:hint="default" w:ascii="Times New Roman" w:hAnsi="Times New Roman" w:eastAsia="方正仿宋_GBK" w:cs="Times New Roman"/>
          <w:color w:val="000000"/>
          <w:sz w:val="33"/>
          <w:szCs w:val="33"/>
        </w:rPr>
        <w:t>15.5</w:t>
      </w:r>
      <w:r>
        <w:rPr>
          <w:rFonts w:hint="eastAsia" w:ascii="方正仿宋_GBK" w:hAnsi="方正仿宋_GBK" w:eastAsia="方正仿宋_GBK" w:cs="方正仿宋_GBK"/>
          <w:color w:val="000000"/>
          <w:sz w:val="33"/>
          <w:szCs w:val="33"/>
        </w:rPr>
        <w:t>万余件，前置到乡镇</w:t>
      </w:r>
      <w:r>
        <w:rPr>
          <w:rFonts w:hint="default" w:ascii="Times New Roman" w:hAnsi="Times New Roman" w:eastAsia="方正仿宋_GBK" w:cs="方正仿宋_GBK"/>
          <w:color w:val="000000"/>
          <w:sz w:val="33"/>
          <w:szCs w:val="33"/>
        </w:rPr>
        <w:t>6</w:t>
      </w:r>
      <w:r>
        <w:rPr>
          <w:rFonts w:hint="eastAsia" w:ascii="方正仿宋_GBK" w:hAnsi="方正仿宋_GBK" w:eastAsia="方正仿宋_GBK" w:cs="方正仿宋_GBK"/>
          <w:color w:val="000000"/>
          <w:sz w:val="33"/>
          <w:szCs w:val="33"/>
        </w:rPr>
        <w:t>万余件，县级库存</w:t>
      </w:r>
      <w:r>
        <w:rPr>
          <w:rFonts w:hint="default" w:ascii="Times New Roman" w:hAnsi="Times New Roman" w:eastAsia="方正仿宋_GBK" w:cs="Times New Roman"/>
          <w:color w:val="000000"/>
          <w:sz w:val="33"/>
          <w:szCs w:val="33"/>
        </w:rPr>
        <w:t>9.5</w:t>
      </w:r>
      <w:r>
        <w:rPr>
          <w:rFonts w:hint="eastAsia" w:ascii="方正仿宋_GBK" w:hAnsi="方正仿宋_GBK" w:eastAsia="方正仿宋_GBK" w:cs="方正仿宋_GBK"/>
          <w:color w:val="000000"/>
          <w:sz w:val="33"/>
          <w:szCs w:val="33"/>
        </w:rPr>
        <w:t>万余件</w:t>
      </w:r>
      <w:r>
        <w:rPr>
          <w:rFonts w:hint="eastAsia" w:ascii="方正仿宋_GBK" w:hAnsi="方正仿宋_GBK" w:eastAsia="方正仿宋_GBK" w:cs="Times New Roman"/>
          <w:color w:val="000000"/>
          <w:sz w:val="33"/>
          <w:szCs w:val="33"/>
        </w:rPr>
        <w:t>。</w:t>
      </w:r>
      <w:r>
        <w:rPr>
          <w:rFonts w:hint="eastAsia" w:ascii="方正仿宋_GBK" w:hAnsi="方正仿宋_GBK" w:eastAsia="方正仿宋_GBK" w:cs="方正仿宋_GBK"/>
          <w:color w:val="000000"/>
          <w:sz w:val="33"/>
          <w:szCs w:val="33"/>
        </w:rPr>
        <w:t>签订物资共享协议</w:t>
      </w:r>
      <w:r>
        <w:rPr>
          <w:rFonts w:hint="default" w:ascii="Times New Roman" w:hAnsi="Times New Roman" w:eastAsia="方正仿宋_GBK" w:cs="方正仿宋_GBK"/>
          <w:color w:val="000000"/>
          <w:sz w:val="33"/>
          <w:szCs w:val="33"/>
        </w:rPr>
        <w:t>2</w:t>
      </w:r>
      <w:r>
        <w:rPr>
          <w:rFonts w:hint="eastAsia" w:ascii="方正仿宋_GBK" w:hAnsi="方正仿宋_GBK" w:eastAsia="方正仿宋_GBK" w:cs="方正仿宋_GBK"/>
          <w:color w:val="000000"/>
          <w:sz w:val="33"/>
          <w:szCs w:val="33"/>
        </w:rPr>
        <w:t>份</w:t>
      </w:r>
      <w:r>
        <w:rPr>
          <w:rFonts w:hint="eastAsia" w:ascii="方正仿宋_GBK" w:hAnsi="方正仿宋_GBK" w:eastAsia="方正仿宋_GBK" w:cs="Times New Roman"/>
          <w:color w:val="000000"/>
          <w:sz w:val="33"/>
          <w:szCs w:val="33"/>
        </w:rPr>
        <w:t>、嘉陵江流域防洪管理协议</w:t>
      </w:r>
      <w:r>
        <w:rPr>
          <w:rFonts w:hint="default" w:ascii="Times New Roman" w:hAnsi="Times New Roman" w:eastAsia="方正仿宋_GBK" w:cs="Times New Roman"/>
          <w:color w:val="000000"/>
          <w:sz w:val="33"/>
          <w:szCs w:val="33"/>
        </w:rPr>
        <w:t>4</w:t>
      </w:r>
      <w:r>
        <w:rPr>
          <w:rFonts w:hint="eastAsia" w:ascii="方正仿宋_GBK" w:hAnsi="方正仿宋_GBK" w:eastAsia="方正仿宋_GBK" w:cs="Times New Roman"/>
          <w:color w:val="000000"/>
          <w:sz w:val="33"/>
          <w:szCs w:val="33"/>
        </w:rPr>
        <w:t>份、防汛抢险应急供油备用协议</w:t>
      </w:r>
      <w:r>
        <w:rPr>
          <w:rFonts w:hint="default" w:ascii="Times New Roman" w:hAnsi="Times New Roman" w:eastAsia="方正仿宋_GBK" w:cs="Times New Roman"/>
          <w:color w:val="000000"/>
          <w:sz w:val="33"/>
          <w:szCs w:val="33"/>
        </w:rPr>
        <w:t>1</w:t>
      </w:r>
      <w:r>
        <w:rPr>
          <w:rFonts w:hint="eastAsia" w:ascii="方正仿宋_GBK" w:hAnsi="方正仿宋_GBK" w:eastAsia="方正仿宋_GBK" w:cs="Times New Roman"/>
          <w:color w:val="000000"/>
          <w:sz w:val="33"/>
          <w:szCs w:val="33"/>
        </w:rPr>
        <w:t>份、</w:t>
      </w:r>
      <w:r>
        <w:rPr>
          <w:rFonts w:hint="eastAsia" w:ascii="方正仿宋_GBK" w:hAnsi="方正仿宋_GBK" w:eastAsia="方正仿宋_GBK" w:cs="方正仿宋_GBK"/>
          <w:color w:val="000000"/>
          <w:sz w:val="33"/>
          <w:szCs w:val="33"/>
        </w:rPr>
        <w:t>物资代储协议</w:t>
      </w:r>
      <w:r>
        <w:rPr>
          <w:rFonts w:hint="default" w:ascii="Times New Roman" w:hAnsi="Times New Roman" w:eastAsia="方正仿宋_GBK" w:cs="Times New Roman"/>
          <w:color w:val="000000"/>
          <w:sz w:val="33"/>
          <w:szCs w:val="33"/>
        </w:rPr>
        <w:t>24</w:t>
      </w:r>
      <w:r>
        <w:rPr>
          <w:rFonts w:hint="eastAsia" w:ascii="方正仿宋_GBK" w:hAnsi="方正仿宋_GBK" w:eastAsia="方正仿宋_GBK" w:cs="方正仿宋_GBK"/>
          <w:color w:val="000000"/>
          <w:sz w:val="33"/>
          <w:szCs w:val="33"/>
        </w:rPr>
        <w:t>份、大型机械装备备用协议</w:t>
      </w:r>
      <w:r>
        <w:rPr>
          <w:rFonts w:hint="default" w:ascii="Times New Roman" w:hAnsi="Times New Roman" w:eastAsia="方正仿宋_GBK" w:cs="方正仿宋_GBK"/>
          <w:color w:val="000000"/>
          <w:sz w:val="33"/>
          <w:szCs w:val="33"/>
        </w:rPr>
        <w:t>1</w:t>
      </w:r>
      <w:r>
        <w:rPr>
          <w:rFonts w:hint="eastAsia" w:ascii="方正仿宋_GBK" w:hAnsi="方正仿宋_GBK" w:eastAsia="方正仿宋_GBK" w:cs="方正仿宋_GBK"/>
          <w:color w:val="000000"/>
          <w:sz w:val="33"/>
          <w:szCs w:val="33"/>
        </w:rPr>
        <w:t>份、物资抢险运输队备用协议</w:t>
      </w:r>
      <w:r>
        <w:rPr>
          <w:rFonts w:hint="default" w:ascii="Times New Roman" w:hAnsi="Times New Roman" w:eastAsia="方正仿宋_GBK" w:cs="Times New Roman"/>
          <w:color w:val="000000"/>
          <w:sz w:val="33"/>
          <w:szCs w:val="33"/>
        </w:rPr>
        <w:t>1</w:t>
      </w:r>
      <w:r>
        <w:rPr>
          <w:rFonts w:hint="eastAsia" w:ascii="方正仿宋_GBK" w:hAnsi="方正仿宋_GBK" w:eastAsia="方正仿宋_GBK" w:cs="方正仿宋_GBK"/>
          <w:color w:val="000000"/>
          <w:sz w:val="33"/>
          <w:szCs w:val="33"/>
        </w:rPr>
        <w:t>份，确保关键时刻应急抢险救灾物资保障。</w:t>
      </w:r>
    </w:p>
    <w:p>
      <w:pPr>
        <w:pStyle w:val="17"/>
        <w:keepNext w:val="0"/>
        <w:keepLines w:val="0"/>
        <w:widowControl/>
        <w:suppressLineNumbers w:val="0"/>
        <w:spacing w:before="0" w:beforeAutospacing="1" w:after="0" w:afterAutospacing="1"/>
        <w:ind w:left="0" w:right="0" w:firstLine="653"/>
      </w:pPr>
      <w:r>
        <w:rPr>
          <w:rFonts w:hint="default" w:ascii="Times New Roman" w:hAnsi="Times New Roman" w:eastAsia="方正仿宋_GBK" w:cs="Times New Roman"/>
          <w:b/>
          <w:bCs/>
          <w:sz w:val="33"/>
          <w:szCs w:val="33"/>
        </w:rPr>
        <w:t>8.</w:t>
      </w:r>
      <w:r>
        <w:rPr>
          <w:rFonts w:hint="eastAsia" w:ascii="方正仿宋_GBK" w:hAnsi="方正仿宋_GBK" w:eastAsia="方正仿宋_GBK" w:cs="Times New Roman"/>
          <w:b/>
          <w:bCs/>
          <w:sz w:val="33"/>
          <w:szCs w:val="33"/>
        </w:rPr>
        <w:t>宣传教育不断深化。</w:t>
      </w:r>
      <w:r>
        <w:rPr>
          <w:rFonts w:hint="eastAsia" w:ascii="方正仿宋_GBK" w:hAnsi="方正仿宋_GBK" w:eastAsia="方正仿宋_GBK" w:cs="Times New Roman"/>
          <w:sz w:val="33"/>
          <w:szCs w:val="33"/>
        </w:rPr>
        <w:t>扎实开展森林防灭火警示日，全国防灾减灾日、安全宣传“五进”、安全生产月等系列宣传教育活动，坚持线上与线下宣传，扎实开展安全知识宣传。截至目前，累计开展各类集中宣传活动</w:t>
      </w:r>
      <w:r>
        <w:rPr>
          <w:rFonts w:hint="default" w:ascii="Times New Roman" w:hAnsi="Times New Roman" w:eastAsia="方正仿宋_GBK" w:cs="Times New Roman"/>
          <w:sz w:val="33"/>
          <w:szCs w:val="33"/>
        </w:rPr>
        <w:t>5</w:t>
      </w:r>
      <w:r>
        <w:rPr>
          <w:rFonts w:hint="eastAsia" w:ascii="方正仿宋_GBK" w:hAnsi="方正仿宋_GBK" w:eastAsia="方正仿宋_GBK" w:cs="Times New Roman"/>
          <w:sz w:val="33"/>
          <w:szCs w:val="33"/>
        </w:rPr>
        <w:t>次，发放宣传单、宣传册、宣传折页等资料</w:t>
      </w:r>
      <w:r>
        <w:rPr>
          <w:rFonts w:hint="default" w:ascii="Times New Roman" w:hAnsi="Times New Roman" w:eastAsia="方正仿宋_GBK" w:cs="Times New Roman"/>
          <w:sz w:val="33"/>
          <w:szCs w:val="33"/>
        </w:rPr>
        <w:t>5</w:t>
      </w:r>
      <w:r>
        <w:rPr>
          <w:rFonts w:hint="eastAsia" w:ascii="方正仿宋_GBK" w:hAnsi="方正仿宋_GBK" w:eastAsia="方正仿宋_GBK" w:cs="Times New Roman"/>
          <w:sz w:val="33"/>
          <w:szCs w:val="33"/>
        </w:rPr>
        <w:t>万余份，覆盖群众</w:t>
      </w:r>
      <w:r>
        <w:rPr>
          <w:rFonts w:hint="default" w:ascii="Times New Roman" w:hAnsi="Times New Roman" w:eastAsia="方正仿宋_GBK" w:cs="Times New Roman"/>
          <w:sz w:val="33"/>
          <w:szCs w:val="33"/>
        </w:rPr>
        <w:t>10</w:t>
      </w:r>
      <w:r>
        <w:rPr>
          <w:rFonts w:hint="eastAsia" w:ascii="方正仿宋_GBK" w:hAnsi="方正仿宋_GBK" w:eastAsia="方正仿宋_GBK" w:cs="Times New Roman"/>
          <w:sz w:val="33"/>
          <w:szCs w:val="33"/>
        </w:rPr>
        <w:t>万余人，进一步增强了人民群众安全生产意识和灾害防范、自救互救能力。</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楷体_GBK" w:hAnsi="方正楷体_GBK" w:eastAsia="方正楷体_GBK" w:cs="Times New Roman"/>
          <w:color w:val="000000"/>
          <w:sz w:val="33"/>
          <w:szCs w:val="33"/>
          <w:shd w:val="clear" w:fill="FFFFFF"/>
        </w:rPr>
        <w:t>（三）人员概况</w:t>
      </w:r>
    </w:p>
    <w:p>
      <w:pPr>
        <w:pStyle w:val="17"/>
        <w:keepNext w:val="0"/>
        <w:keepLines w:val="0"/>
        <w:widowControl/>
        <w:suppressLineNumbers w:val="0"/>
        <w:spacing w:before="0" w:beforeAutospacing="1" w:after="0" w:afterAutospacing="1" w:line="590" w:lineRule="atLeast"/>
        <w:ind w:left="0" w:right="0" w:firstLine="660"/>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w:t>
      </w:r>
      <w:r>
        <w:rPr>
          <w:rFonts w:hint="eastAsia" w:ascii="方正仿宋_GBK" w:hAnsi="方正仿宋_GBK" w:eastAsia="方正仿宋_GBK" w:cs="Times New Roman"/>
          <w:color w:val="000000"/>
          <w:sz w:val="33"/>
          <w:szCs w:val="33"/>
          <w:shd w:val="clear" w:fill="FFFFFF"/>
        </w:rPr>
        <w:t>武胜县应急管理局</w:t>
      </w:r>
      <w:r>
        <w:rPr>
          <w:rFonts w:hint="eastAsia" w:ascii="方正仿宋_GBK" w:hAnsi="方正仿宋_GBK" w:eastAsia="方正仿宋_GBK" w:cs="Times New Roman"/>
          <w:sz w:val="33"/>
          <w:szCs w:val="33"/>
        </w:rPr>
        <w:t>单位人员编制数为</w:t>
      </w:r>
      <w:r>
        <w:rPr>
          <w:rFonts w:hint="default" w:ascii="Times New Roman" w:hAnsi="Times New Roman" w:eastAsia="方正仿宋_GBK" w:cs="Times New Roman"/>
          <w:color w:val="000000"/>
          <w:sz w:val="33"/>
          <w:szCs w:val="33"/>
          <w:shd w:val="clear" w:fill="FFFFFF"/>
        </w:rPr>
        <w:t>33</w:t>
      </w:r>
      <w:r>
        <w:rPr>
          <w:rFonts w:hint="eastAsia" w:ascii="方正仿宋_GBK" w:hAnsi="方正仿宋_GBK" w:eastAsia="方正仿宋_GBK" w:cs="Times New Roman"/>
          <w:sz w:val="33"/>
          <w:szCs w:val="33"/>
        </w:rPr>
        <w:t>人，其中，公务员</w:t>
      </w:r>
      <w:r>
        <w:rPr>
          <w:rFonts w:hint="default" w:ascii="Times New Roman" w:hAnsi="Times New Roman" w:eastAsia="方正仿宋_GBK" w:cs="Times New Roman"/>
          <w:color w:val="000000"/>
          <w:sz w:val="33"/>
          <w:szCs w:val="33"/>
          <w:shd w:val="clear" w:fill="FFFFFF"/>
        </w:rPr>
        <w:t>13</w:t>
      </w:r>
      <w:r>
        <w:rPr>
          <w:rFonts w:hint="eastAsia" w:ascii="方正仿宋_GBK" w:hAnsi="方正仿宋_GBK" w:eastAsia="方正仿宋_GBK" w:cs="Times New Roman"/>
          <w:sz w:val="33"/>
          <w:szCs w:val="33"/>
        </w:rPr>
        <w:t>人，参照公务员法管理的事业人员</w:t>
      </w:r>
      <w:r>
        <w:rPr>
          <w:rFonts w:hint="default" w:ascii="Times New Roman" w:hAnsi="Times New Roman" w:eastAsia="方正仿宋_GBK" w:cs="Times New Roman"/>
          <w:color w:val="000000"/>
          <w:sz w:val="33"/>
          <w:szCs w:val="33"/>
          <w:shd w:val="clear" w:fill="FFFFFF"/>
        </w:rPr>
        <w:t>12</w:t>
      </w:r>
      <w:r>
        <w:rPr>
          <w:rFonts w:hint="eastAsia" w:ascii="方正仿宋_GBK" w:hAnsi="方正仿宋_GBK" w:eastAsia="方正仿宋_GBK" w:cs="Times New Roman"/>
          <w:sz w:val="33"/>
          <w:szCs w:val="33"/>
        </w:rPr>
        <w:t>人，其他事业编制工作人员</w:t>
      </w:r>
      <w:r>
        <w:rPr>
          <w:rFonts w:hint="default" w:ascii="Times New Roman" w:hAnsi="Times New Roman" w:eastAsia="方正仿宋_GBK" w:cs="Times New Roman"/>
          <w:sz w:val="33"/>
          <w:szCs w:val="33"/>
        </w:rPr>
        <w:t>8</w:t>
      </w:r>
      <w:r>
        <w:rPr>
          <w:rFonts w:hint="eastAsia" w:ascii="方正仿宋_GBK" w:hAnsi="方正仿宋_GBK" w:eastAsia="方正仿宋_GBK" w:cs="Times New Roman"/>
          <w:sz w:val="33"/>
          <w:szCs w:val="33"/>
        </w:rPr>
        <w:t>人。</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年末实有在职职工</w:t>
      </w:r>
      <w:r>
        <w:rPr>
          <w:rFonts w:hint="default" w:ascii="Times New Roman" w:hAnsi="Times New Roman" w:eastAsia="方正仿宋_GBK" w:cs="Times New Roman"/>
          <w:color w:val="000000"/>
          <w:sz w:val="33"/>
          <w:szCs w:val="33"/>
          <w:shd w:val="clear" w:fill="FFFFFF"/>
        </w:rPr>
        <w:t>27</w:t>
      </w:r>
      <w:r>
        <w:rPr>
          <w:rFonts w:hint="eastAsia" w:ascii="方正仿宋_GBK" w:hAnsi="方正仿宋_GBK" w:eastAsia="方正仿宋_GBK" w:cs="Times New Roman"/>
          <w:sz w:val="33"/>
          <w:szCs w:val="33"/>
        </w:rPr>
        <w:t>人，其中，</w:t>
      </w:r>
      <w:r>
        <w:rPr>
          <w:rFonts w:hint="eastAsia" w:ascii="方正仿宋_GBK" w:hAnsi="方正仿宋_GBK" w:eastAsia="方正仿宋_GBK" w:cs="Times New Roman"/>
          <w:color w:val="000000"/>
          <w:sz w:val="33"/>
          <w:szCs w:val="33"/>
          <w:shd w:val="clear" w:fill="FFFFFF"/>
        </w:rPr>
        <w:t>公务员</w:t>
      </w:r>
      <w:r>
        <w:rPr>
          <w:rFonts w:hint="default" w:ascii="Times New Roman" w:hAnsi="Times New Roman" w:eastAsia="方正仿宋_GBK" w:cs="Times New Roman"/>
          <w:color w:val="000000"/>
          <w:sz w:val="33"/>
          <w:szCs w:val="33"/>
          <w:shd w:val="clear" w:fill="FFFFFF"/>
        </w:rPr>
        <w:t>13</w:t>
      </w:r>
      <w:r>
        <w:rPr>
          <w:rFonts w:hint="eastAsia" w:ascii="方正仿宋_GBK" w:hAnsi="方正仿宋_GBK" w:eastAsia="方正仿宋_GBK" w:cs="Times New Roman"/>
          <w:color w:val="000000"/>
          <w:sz w:val="33"/>
          <w:szCs w:val="33"/>
          <w:shd w:val="clear" w:fill="FFFFFF"/>
        </w:rPr>
        <w:t>人、</w:t>
      </w:r>
      <w:r>
        <w:rPr>
          <w:rFonts w:hint="eastAsia" w:ascii="方正仿宋_GBK" w:hAnsi="方正仿宋_GBK" w:eastAsia="方正仿宋_GBK" w:cs="Times New Roman"/>
          <w:sz w:val="33"/>
          <w:szCs w:val="33"/>
        </w:rPr>
        <w:t>参照公务员法管理的事业人员</w:t>
      </w:r>
      <w:r>
        <w:rPr>
          <w:rFonts w:hint="default" w:ascii="Times New Roman" w:hAnsi="Times New Roman" w:eastAsia="方正仿宋_GBK" w:cs="Times New Roman"/>
          <w:sz w:val="33"/>
          <w:szCs w:val="33"/>
        </w:rPr>
        <w:t>7</w:t>
      </w:r>
      <w:r>
        <w:rPr>
          <w:rFonts w:hint="eastAsia" w:ascii="方正仿宋_GBK" w:hAnsi="方正仿宋_GBK" w:eastAsia="方正仿宋_GBK" w:cs="Times New Roman"/>
          <w:sz w:val="33"/>
          <w:szCs w:val="33"/>
        </w:rPr>
        <w:t>人、其他事业编制工作人员</w:t>
      </w:r>
      <w:r>
        <w:rPr>
          <w:rFonts w:hint="default" w:ascii="Times New Roman" w:hAnsi="Times New Roman" w:eastAsia="方正仿宋_GBK" w:cs="Times New Roman"/>
          <w:sz w:val="33"/>
          <w:szCs w:val="33"/>
        </w:rPr>
        <w:t>7</w:t>
      </w:r>
      <w:r>
        <w:rPr>
          <w:rFonts w:hint="eastAsia" w:ascii="方正仿宋_GBK" w:hAnsi="方正仿宋_GBK" w:eastAsia="方正仿宋_GBK" w:cs="Times New Roman"/>
          <w:sz w:val="33"/>
          <w:szCs w:val="33"/>
        </w:rPr>
        <w:t>人。</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黑体_GBK" w:hAnsi="方正黑体_GBK" w:eastAsia="方正黑体_GBK" w:cs="Times New Roman"/>
          <w:color w:val="000000"/>
          <w:sz w:val="33"/>
          <w:szCs w:val="33"/>
          <w:shd w:val="clear" w:fill="FFFFFF"/>
        </w:rPr>
        <w:t>二、部门财政资金收支情况</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楷体_GBK" w:hAnsi="方正楷体_GBK" w:eastAsia="方正楷体_GBK" w:cs="Times New Roman"/>
          <w:color w:val="000000"/>
          <w:sz w:val="33"/>
          <w:szCs w:val="33"/>
          <w:shd w:val="clear" w:fill="FFFFFF"/>
        </w:rPr>
        <w:t>（一）部门财政资金收入情况</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rPr>
        <w:t>根据年初预算，</w:t>
      </w:r>
      <w:r>
        <w:rPr>
          <w:rFonts w:hint="default" w:ascii="Times New Roman" w:hAnsi="Times New Roman" w:eastAsia="方正仿宋_GBK" w:cs="Times New Roman"/>
          <w:color w:val="000000"/>
          <w:sz w:val="33"/>
          <w:szCs w:val="33"/>
          <w:shd w:val="clear" w:fill="FFFFFF"/>
        </w:rPr>
        <w:t>2024</w:t>
      </w:r>
      <w:r>
        <w:rPr>
          <w:rFonts w:hint="eastAsia" w:ascii="方正仿宋_GBK" w:hAnsi="方正仿宋_GBK" w:eastAsia="方正仿宋_GBK" w:cs="Times New Roman"/>
          <w:color w:val="000000"/>
          <w:sz w:val="33"/>
          <w:szCs w:val="33"/>
          <w:shd w:val="clear" w:fill="FFFFFF"/>
        </w:rPr>
        <w:t>年预算安排收入</w:t>
      </w:r>
      <w:r>
        <w:rPr>
          <w:rFonts w:hint="default" w:ascii="Times New Roman" w:hAnsi="Times New Roman" w:eastAsia="方正仿宋_GBK" w:cs="Times New Roman"/>
          <w:color w:val="000000"/>
          <w:sz w:val="33"/>
          <w:szCs w:val="33"/>
          <w:shd w:val="clear" w:fill="FFFFFF"/>
        </w:rPr>
        <w:t>1750.49</w:t>
      </w:r>
      <w:r>
        <w:rPr>
          <w:rFonts w:hint="eastAsia" w:ascii="方正仿宋_GBK" w:hAnsi="方正仿宋_GBK" w:eastAsia="方正仿宋_GBK" w:cs="Times New Roman"/>
          <w:color w:val="000000"/>
          <w:sz w:val="33"/>
          <w:szCs w:val="33"/>
          <w:shd w:val="clear" w:fill="FFFFFF"/>
        </w:rPr>
        <w:t>万元，其中：</w:t>
      </w:r>
      <w:r>
        <w:rPr>
          <w:rFonts w:hint="eastAsia" w:ascii="方正仿宋_GBK" w:hAnsi="方正仿宋_GBK" w:eastAsia="方正仿宋_GBK" w:cs="Times New Roman"/>
          <w:color w:val="000000"/>
          <w:sz w:val="33"/>
          <w:szCs w:val="33"/>
        </w:rPr>
        <w:t>一般公共预算财政拨款收入</w:t>
      </w:r>
      <w:r>
        <w:rPr>
          <w:rFonts w:hint="default" w:ascii="Times New Roman" w:hAnsi="Times New Roman" w:eastAsia="方正仿宋_GBK" w:cs="Times New Roman"/>
          <w:color w:val="000000"/>
          <w:sz w:val="33"/>
          <w:szCs w:val="33"/>
          <w:shd w:val="clear" w:fill="FFFFFF"/>
        </w:rPr>
        <w:t>474.5</w:t>
      </w:r>
      <w:r>
        <w:rPr>
          <w:rFonts w:hint="eastAsia" w:ascii="方正仿宋_GBK" w:hAnsi="方正仿宋_GBK" w:eastAsia="方正仿宋_GBK" w:cs="Times New Roman"/>
          <w:sz w:val="33"/>
          <w:szCs w:val="33"/>
        </w:rPr>
        <w:t>万</w:t>
      </w:r>
      <w:r>
        <w:rPr>
          <w:rFonts w:hint="eastAsia" w:ascii="方正仿宋_GBK" w:hAnsi="方正仿宋_GBK" w:eastAsia="方正仿宋_GBK" w:cs="Times New Roman"/>
          <w:color w:val="000000"/>
          <w:sz w:val="33"/>
          <w:szCs w:val="33"/>
        </w:rPr>
        <w:t>元，占</w:t>
      </w:r>
      <w:r>
        <w:rPr>
          <w:rFonts w:hint="default" w:ascii="Times New Roman" w:hAnsi="Times New Roman" w:eastAsia="方正仿宋_GBK" w:cs="Times New Roman"/>
          <w:color w:val="000000"/>
          <w:sz w:val="33"/>
          <w:szCs w:val="33"/>
        </w:rPr>
        <w:t>27.11%</w:t>
      </w:r>
      <w:r>
        <w:rPr>
          <w:rFonts w:hint="eastAsia" w:ascii="方正仿宋_GBK" w:hAnsi="方正仿宋_GBK" w:eastAsia="方正仿宋_GBK" w:cs="Times New Roman"/>
          <w:color w:val="000000"/>
          <w:sz w:val="33"/>
          <w:szCs w:val="33"/>
        </w:rPr>
        <w:t>，上年结转</w:t>
      </w:r>
      <w:r>
        <w:rPr>
          <w:rFonts w:hint="default" w:ascii="Times New Roman" w:hAnsi="Times New Roman" w:eastAsia="方正仿宋_GBK" w:cs="Times New Roman"/>
          <w:color w:val="000000"/>
          <w:sz w:val="33"/>
          <w:szCs w:val="33"/>
        </w:rPr>
        <w:t>1275.99</w:t>
      </w:r>
      <w:r>
        <w:rPr>
          <w:rFonts w:hint="eastAsia" w:ascii="方正仿宋_GBK" w:hAnsi="方正仿宋_GBK" w:eastAsia="方正仿宋_GBK" w:cs="Times New Roman"/>
          <w:color w:val="000000"/>
          <w:sz w:val="33"/>
          <w:szCs w:val="33"/>
        </w:rPr>
        <w:t>万元，占</w:t>
      </w:r>
      <w:r>
        <w:rPr>
          <w:rFonts w:hint="default" w:ascii="Times New Roman" w:hAnsi="Times New Roman" w:eastAsia="方正仿宋_GBK" w:cs="Times New Roman"/>
          <w:color w:val="000000"/>
          <w:sz w:val="33"/>
          <w:szCs w:val="33"/>
        </w:rPr>
        <w:t>72.89%</w:t>
      </w:r>
      <w:r>
        <w:rPr>
          <w:rFonts w:hint="eastAsia" w:ascii="方正仿宋_GBK" w:hAnsi="方正仿宋_GBK" w:eastAsia="方正仿宋_GBK" w:cs="Times New Roman"/>
          <w:color w:val="000000"/>
          <w:sz w:val="33"/>
          <w:szCs w:val="33"/>
        </w:rPr>
        <w:t>。</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rPr>
        <w:t>根据决算报表，</w:t>
      </w:r>
      <w:r>
        <w:rPr>
          <w:rFonts w:hint="default" w:ascii="Times New Roman" w:hAnsi="Times New Roman" w:eastAsia="方正仿宋_GBK" w:cs="Times New Roman"/>
          <w:color w:val="000000"/>
          <w:sz w:val="33"/>
          <w:szCs w:val="33"/>
          <w:shd w:val="clear" w:fill="FFFFFF"/>
        </w:rPr>
        <w:t>2024</w:t>
      </w:r>
      <w:r>
        <w:rPr>
          <w:rFonts w:hint="eastAsia" w:ascii="方正仿宋_GBK" w:hAnsi="方正仿宋_GBK" w:eastAsia="方正仿宋_GBK" w:cs="Times New Roman"/>
          <w:color w:val="000000"/>
          <w:sz w:val="33"/>
          <w:szCs w:val="33"/>
          <w:shd w:val="clear" w:fill="FFFFFF"/>
        </w:rPr>
        <w:t>年决算收入为</w:t>
      </w:r>
      <w:r>
        <w:rPr>
          <w:rFonts w:hint="default" w:ascii="Times New Roman" w:hAnsi="Times New Roman" w:eastAsia="方正仿宋_GBK" w:cs="Times New Roman"/>
          <w:color w:val="000000"/>
          <w:sz w:val="33"/>
          <w:szCs w:val="33"/>
          <w:shd w:val="clear" w:fill="FFFFFF"/>
        </w:rPr>
        <w:t>2124.5</w:t>
      </w:r>
      <w:r>
        <w:rPr>
          <w:rFonts w:hint="eastAsia" w:ascii="方正仿宋_GBK" w:hAnsi="方正仿宋_GBK" w:eastAsia="方正仿宋_GBK" w:cs="Times New Roman"/>
          <w:color w:val="000000"/>
          <w:sz w:val="33"/>
          <w:szCs w:val="33"/>
          <w:shd w:val="clear" w:fill="FFFFFF"/>
        </w:rPr>
        <w:t>万元，其中：</w:t>
      </w:r>
      <w:r>
        <w:rPr>
          <w:rFonts w:hint="eastAsia" w:ascii="方正仿宋_GBK" w:hAnsi="方正仿宋_GBK" w:eastAsia="方正仿宋_GBK" w:cs="Times New Roman"/>
          <w:color w:val="000000"/>
          <w:sz w:val="33"/>
          <w:szCs w:val="33"/>
        </w:rPr>
        <w:t>一般公共预算财政拨款收入</w:t>
      </w:r>
      <w:r>
        <w:rPr>
          <w:rFonts w:hint="default" w:ascii="Times New Roman" w:hAnsi="Times New Roman" w:eastAsia="方正仿宋_GBK" w:cs="Times New Roman"/>
          <w:color w:val="000000"/>
          <w:sz w:val="33"/>
          <w:szCs w:val="33"/>
          <w:shd w:val="clear" w:fill="FFFFFF"/>
        </w:rPr>
        <w:t>1972.66</w:t>
      </w:r>
      <w:r>
        <w:rPr>
          <w:rFonts w:hint="eastAsia" w:ascii="方正仿宋_GBK" w:hAnsi="方正仿宋_GBK" w:eastAsia="方正仿宋_GBK" w:cs="Times New Roman"/>
          <w:sz w:val="33"/>
          <w:szCs w:val="33"/>
        </w:rPr>
        <w:t>万</w:t>
      </w:r>
      <w:r>
        <w:rPr>
          <w:rFonts w:hint="eastAsia" w:ascii="方正仿宋_GBK" w:hAnsi="方正仿宋_GBK" w:eastAsia="方正仿宋_GBK" w:cs="Times New Roman"/>
          <w:color w:val="000000"/>
          <w:sz w:val="33"/>
          <w:szCs w:val="33"/>
        </w:rPr>
        <w:t>元，占</w:t>
      </w:r>
      <w:r>
        <w:rPr>
          <w:rFonts w:hint="default" w:ascii="Times New Roman" w:hAnsi="Times New Roman" w:eastAsia="方正仿宋_GBK" w:cs="Times New Roman"/>
          <w:color w:val="000000"/>
          <w:sz w:val="33"/>
          <w:szCs w:val="33"/>
        </w:rPr>
        <w:t>92.85%</w:t>
      </w:r>
      <w:r>
        <w:rPr>
          <w:rFonts w:hint="eastAsia" w:ascii="方正仿宋_GBK" w:hAnsi="方正仿宋_GBK" w:eastAsia="方正仿宋_GBK" w:cs="Times New Roman"/>
          <w:color w:val="000000"/>
          <w:sz w:val="33"/>
          <w:szCs w:val="33"/>
        </w:rPr>
        <w:t>；政府性基金预算财政拨款收入</w:t>
      </w:r>
      <w:r>
        <w:rPr>
          <w:rFonts w:hint="default" w:ascii="Times New Roman" w:hAnsi="Times New Roman" w:eastAsia="方正仿宋_GBK" w:cs="Times New Roman"/>
          <w:color w:val="000000"/>
          <w:sz w:val="33"/>
          <w:szCs w:val="33"/>
        </w:rPr>
        <w:t>151.84</w:t>
      </w:r>
      <w:r>
        <w:rPr>
          <w:rFonts w:hint="eastAsia" w:ascii="方正仿宋_GBK" w:hAnsi="方正仿宋_GBK" w:eastAsia="方正仿宋_GBK" w:cs="Times New Roman"/>
          <w:color w:val="000000"/>
          <w:sz w:val="33"/>
          <w:szCs w:val="33"/>
        </w:rPr>
        <w:t>万元，占</w:t>
      </w:r>
      <w:r>
        <w:rPr>
          <w:rFonts w:hint="default" w:ascii="Times New Roman" w:hAnsi="Times New Roman" w:eastAsia="方正仿宋_GBK" w:cs="Times New Roman"/>
          <w:color w:val="000000"/>
          <w:sz w:val="33"/>
          <w:szCs w:val="33"/>
        </w:rPr>
        <w:t>7.15%</w:t>
      </w:r>
      <w:r>
        <w:rPr>
          <w:rFonts w:hint="eastAsia" w:ascii="方正仿宋_GBK" w:hAnsi="方正仿宋_GBK" w:eastAsia="方正仿宋_GBK" w:cs="Times New Roman"/>
          <w:color w:val="000000"/>
          <w:sz w:val="33"/>
          <w:szCs w:val="33"/>
        </w:rPr>
        <w:t>。</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楷体_GBK" w:hAnsi="方正楷体_GBK" w:eastAsia="方正楷体_GBK" w:cs="Times New Roman"/>
          <w:color w:val="000000"/>
          <w:sz w:val="33"/>
          <w:szCs w:val="33"/>
          <w:shd w:val="clear" w:fill="FFFFFF"/>
        </w:rPr>
        <w:t>（二）部门财政资金支出情况</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rPr>
        <w:t>根据年初预算，</w:t>
      </w:r>
      <w:r>
        <w:rPr>
          <w:rFonts w:hint="default" w:ascii="Times New Roman" w:hAnsi="Times New Roman" w:eastAsia="方正仿宋_GBK" w:cs="Times New Roman"/>
          <w:color w:val="000000"/>
          <w:sz w:val="33"/>
          <w:szCs w:val="33"/>
          <w:shd w:val="clear" w:fill="FFFFFF"/>
        </w:rPr>
        <w:t>2024</w:t>
      </w:r>
      <w:r>
        <w:rPr>
          <w:rFonts w:hint="eastAsia" w:ascii="方正仿宋_GBK" w:hAnsi="方正仿宋_GBK" w:eastAsia="方正仿宋_GBK" w:cs="Times New Roman"/>
          <w:color w:val="000000"/>
          <w:sz w:val="33"/>
          <w:szCs w:val="33"/>
          <w:shd w:val="clear" w:fill="FFFFFF"/>
        </w:rPr>
        <w:t>年预算安排支出</w:t>
      </w:r>
      <w:r>
        <w:rPr>
          <w:rFonts w:hint="default" w:ascii="Times New Roman" w:hAnsi="Times New Roman" w:eastAsia="方正仿宋_GBK" w:cs="Times New Roman"/>
          <w:color w:val="000000"/>
          <w:sz w:val="33"/>
          <w:szCs w:val="33"/>
          <w:shd w:val="clear" w:fill="FFFFFF"/>
        </w:rPr>
        <w:t>1750.49</w:t>
      </w:r>
      <w:r>
        <w:rPr>
          <w:rFonts w:hint="eastAsia" w:ascii="方正仿宋_GBK" w:hAnsi="方正仿宋_GBK" w:eastAsia="方正仿宋_GBK" w:cs="Times New Roman"/>
          <w:color w:val="000000"/>
          <w:sz w:val="33"/>
          <w:szCs w:val="33"/>
          <w:shd w:val="clear" w:fill="FFFFFF"/>
        </w:rPr>
        <w:t>万元，其中：基本支出</w:t>
      </w:r>
      <w:r>
        <w:rPr>
          <w:rFonts w:hint="default" w:ascii="Times New Roman" w:hAnsi="Times New Roman" w:eastAsia="方正仿宋_GBK" w:cs="Times New Roman"/>
          <w:color w:val="000000"/>
          <w:sz w:val="33"/>
          <w:szCs w:val="33"/>
          <w:shd w:val="clear" w:fill="FFFFFF"/>
        </w:rPr>
        <w:t>447.19</w:t>
      </w:r>
      <w:r>
        <w:rPr>
          <w:rFonts w:hint="eastAsia" w:ascii="方正仿宋_GBK" w:hAnsi="方正仿宋_GBK" w:eastAsia="方正仿宋_GBK" w:cs="Times New Roman"/>
          <w:color w:val="000000"/>
          <w:sz w:val="33"/>
          <w:szCs w:val="33"/>
          <w:shd w:val="clear" w:fill="FFFFFF"/>
        </w:rPr>
        <w:t>万元，项目支出</w:t>
      </w:r>
      <w:r>
        <w:rPr>
          <w:rFonts w:hint="default" w:ascii="Times New Roman" w:hAnsi="Times New Roman" w:eastAsia="方正仿宋_GBK" w:cs="Times New Roman"/>
          <w:color w:val="000000"/>
          <w:sz w:val="33"/>
          <w:szCs w:val="33"/>
          <w:shd w:val="clear" w:fill="FFFFFF"/>
        </w:rPr>
        <w:t>1303.3</w:t>
      </w:r>
      <w:r>
        <w:rPr>
          <w:rFonts w:hint="eastAsia" w:ascii="方正仿宋_GBK" w:hAnsi="方正仿宋_GBK" w:eastAsia="方正仿宋_GBK" w:cs="Times New Roman"/>
          <w:color w:val="000000"/>
          <w:sz w:val="33"/>
          <w:szCs w:val="33"/>
          <w:shd w:val="clear" w:fill="FFFFFF"/>
        </w:rPr>
        <w:t>万元。</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rPr>
        <w:t>根据决算报表，</w:t>
      </w:r>
      <w:r>
        <w:rPr>
          <w:rFonts w:hint="default" w:ascii="Times New Roman" w:hAnsi="Times New Roman" w:eastAsia="方正仿宋_GBK" w:cs="Times New Roman"/>
          <w:color w:val="000000"/>
          <w:sz w:val="33"/>
          <w:szCs w:val="33"/>
          <w:shd w:val="clear" w:fill="FFFFFF"/>
        </w:rPr>
        <w:t>2023</w:t>
      </w:r>
      <w:r>
        <w:rPr>
          <w:rFonts w:hint="eastAsia" w:ascii="方正仿宋_GBK" w:hAnsi="方正仿宋_GBK" w:eastAsia="方正仿宋_GBK" w:cs="Times New Roman"/>
          <w:color w:val="000000"/>
          <w:sz w:val="33"/>
          <w:szCs w:val="33"/>
          <w:shd w:val="clear" w:fill="FFFFFF"/>
        </w:rPr>
        <w:t>年全部资金支出</w:t>
      </w:r>
      <w:r>
        <w:rPr>
          <w:rFonts w:hint="default" w:ascii="Times New Roman" w:hAnsi="Times New Roman" w:eastAsia="方正仿宋_GBK" w:cs="Times New Roman"/>
          <w:color w:val="000000"/>
          <w:sz w:val="33"/>
          <w:szCs w:val="33"/>
          <w:shd w:val="clear" w:fill="FFFFFF"/>
        </w:rPr>
        <w:t>2124.5</w:t>
      </w:r>
      <w:r>
        <w:rPr>
          <w:rFonts w:hint="eastAsia" w:ascii="方正仿宋_GBK" w:hAnsi="方正仿宋_GBK" w:eastAsia="方正仿宋_GBK" w:cs="Times New Roman"/>
          <w:color w:val="000000"/>
          <w:sz w:val="33"/>
          <w:szCs w:val="33"/>
          <w:shd w:val="clear" w:fill="FFFFFF"/>
        </w:rPr>
        <w:t>万元，其中：基本支出</w:t>
      </w:r>
      <w:r>
        <w:rPr>
          <w:rFonts w:hint="default" w:ascii="Times New Roman" w:hAnsi="Times New Roman" w:eastAsia="方正仿宋_GBK" w:cs="Times New Roman"/>
          <w:color w:val="000000"/>
          <w:sz w:val="33"/>
          <w:szCs w:val="33"/>
          <w:shd w:val="clear" w:fill="FFFFFF"/>
        </w:rPr>
        <w:t>1972.66</w:t>
      </w:r>
      <w:r>
        <w:rPr>
          <w:rFonts w:hint="eastAsia" w:ascii="方正仿宋_GBK" w:hAnsi="方正仿宋_GBK" w:eastAsia="方正仿宋_GBK" w:cs="Times New Roman"/>
          <w:color w:val="000000"/>
          <w:sz w:val="33"/>
          <w:szCs w:val="33"/>
          <w:shd w:val="clear" w:fill="FFFFFF"/>
        </w:rPr>
        <w:t>万元，项目支出</w:t>
      </w:r>
      <w:r>
        <w:rPr>
          <w:rFonts w:hint="default" w:ascii="Times New Roman" w:hAnsi="Times New Roman" w:eastAsia="方正仿宋_GBK" w:cs="Times New Roman"/>
          <w:color w:val="000000"/>
          <w:sz w:val="33"/>
          <w:szCs w:val="33"/>
          <w:shd w:val="clear" w:fill="FFFFFF"/>
        </w:rPr>
        <w:t>151.84</w:t>
      </w:r>
      <w:r>
        <w:rPr>
          <w:rFonts w:hint="eastAsia" w:ascii="方正仿宋_GBK" w:hAnsi="方正仿宋_GBK" w:eastAsia="方正仿宋_GBK" w:cs="Times New Roman"/>
          <w:color w:val="000000"/>
          <w:sz w:val="33"/>
          <w:szCs w:val="33"/>
          <w:shd w:val="clear" w:fill="FFFFFF"/>
        </w:rPr>
        <w:t>万元。</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楷体_GBK" w:hAnsi="方正楷体_GBK" w:eastAsia="方正楷体_GBK" w:cs="Times New Roman"/>
          <w:color w:val="000000"/>
          <w:sz w:val="33"/>
          <w:szCs w:val="33"/>
          <w:shd w:val="clear" w:fill="FFFFFF"/>
        </w:rPr>
        <w:t>（三）部门结转结余情况</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rPr>
        <w:t>根据</w:t>
      </w:r>
      <w:r>
        <w:rPr>
          <w:rFonts w:hint="eastAsia" w:ascii="方正仿宋_GBK" w:hAnsi="方正仿宋_GBK" w:eastAsia="方正仿宋_GBK" w:cs="Times New Roman"/>
          <w:sz w:val="33"/>
          <w:szCs w:val="33"/>
        </w:rPr>
        <w:t>决算报表，</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年资金结转和结余</w:t>
      </w:r>
      <w:r>
        <w:rPr>
          <w:rFonts w:hint="default" w:ascii="Times New Roman" w:hAnsi="Times New Roman" w:eastAsia="方正仿宋_GBK" w:cs="Times New Roman"/>
          <w:color w:val="000000"/>
          <w:sz w:val="33"/>
          <w:szCs w:val="33"/>
          <w:shd w:val="clear" w:fill="FFFFFF"/>
        </w:rPr>
        <w:t>0</w:t>
      </w:r>
      <w:r>
        <w:rPr>
          <w:rFonts w:hint="eastAsia" w:ascii="方正仿宋_GBK" w:hAnsi="方正仿宋_GBK" w:eastAsia="方正仿宋_GBK" w:cs="Times New Roman"/>
          <w:sz w:val="33"/>
          <w:szCs w:val="33"/>
        </w:rPr>
        <w:t>万元。</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黑体_GBK" w:hAnsi="方正黑体_GBK" w:eastAsia="方正黑体_GBK" w:cs="Times New Roman"/>
          <w:color w:val="000000"/>
          <w:sz w:val="33"/>
          <w:szCs w:val="33"/>
          <w:shd w:val="clear" w:fill="FFFFFF"/>
        </w:rPr>
        <w:t>三、部门预算项目绩效分析</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楷体_GBK" w:hAnsi="方正楷体_GBK" w:eastAsia="方正楷体_GBK" w:cs="Times New Roman"/>
          <w:color w:val="000000"/>
          <w:sz w:val="33"/>
          <w:szCs w:val="33"/>
          <w:shd w:val="clear" w:fill="FFFFFF"/>
        </w:rPr>
        <w:t>（一）部门预算总体绩效分析</w:t>
      </w:r>
    </w:p>
    <w:p>
      <w:pPr>
        <w:pStyle w:val="17"/>
        <w:keepNext w:val="0"/>
        <w:keepLines w:val="0"/>
        <w:widowControl/>
        <w:suppressLineNumbers w:val="0"/>
        <w:spacing w:before="0" w:beforeAutospacing="1" w:after="0" w:afterAutospacing="1"/>
        <w:ind w:left="0" w:right="0" w:firstLine="653"/>
      </w:pPr>
      <w:r>
        <w:rPr>
          <w:rFonts w:hint="default" w:ascii="Times New Roman" w:hAnsi="Times New Roman" w:eastAsia="方正仿宋_GBK" w:cs="Times New Roman"/>
          <w:b/>
          <w:bCs/>
          <w:color w:val="000000"/>
          <w:sz w:val="33"/>
          <w:szCs w:val="33"/>
          <w:shd w:val="clear" w:fill="FFFFFF"/>
        </w:rPr>
        <w:t>1.</w:t>
      </w:r>
      <w:r>
        <w:rPr>
          <w:rFonts w:hint="eastAsia" w:ascii="方正仿宋_GBK" w:hAnsi="方正仿宋_GBK" w:eastAsia="方正仿宋_GBK" w:cs="Times New Roman"/>
          <w:b/>
          <w:bCs/>
          <w:color w:val="000000"/>
          <w:sz w:val="33"/>
          <w:szCs w:val="33"/>
          <w:shd w:val="clear" w:fill="FFFFFF"/>
        </w:rPr>
        <w:t>履职效能</w:t>
      </w:r>
      <w:r>
        <w:rPr>
          <w:rFonts w:hint="eastAsia" w:ascii="方正仿宋_GBK" w:hAnsi="方正仿宋_GBK" w:eastAsia="方正仿宋_GBK" w:cs="Times New Roman"/>
          <w:color w:val="000000"/>
          <w:sz w:val="33"/>
          <w:szCs w:val="33"/>
          <w:shd w:val="clear" w:fill="FFFFFF"/>
        </w:rPr>
        <w:t>。部门整体绩效目标中工资足额保障率设定指标</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，完成</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；运转保障率设定指标</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，完成</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；“三公”经费控制率设定指标</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，完成</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；安全生产监管达标率设定指标</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，完成</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w:t>
      </w:r>
      <w:r>
        <w:rPr>
          <w:rFonts w:hint="default" w:ascii="Times New Roman" w:hAnsi="Times New Roman" w:eastAsia="方正仿宋_GBK" w:cs="Times New Roman"/>
          <w:color w:val="000000"/>
          <w:sz w:val="33"/>
          <w:szCs w:val="33"/>
          <w:shd w:val="clear" w:fill="FFFFFF"/>
        </w:rPr>
        <w:t>2024</w:t>
      </w:r>
      <w:r>
        <w:rPr>
          <w:rFonts w:hint="eastAsia" w:ascii="方正仿宋_GBK" w:hAnsi="方正仿宋_GBK" w:eastAsia="方正仿宋_GBK" w:cs="Times New Roman"/>
          <w:color w:val="000000"/>
          <w:sz w:val="33"/>
          <w:szCs w:val="33"/>
          <w:shd w:val="clear" w:fill="FFFFFF"/>
        </w:rPr>
        <w:t>年度部门整体履职效能完成情况良好，绩效指标全部完成。该项自评得分</w:t>
      </w:r>
      <w:r>
        <w:rPr>
          <w:rFonts w:hint="default" w:ascii="Times New Roman" w:hAnsi="Times New Roman" w:eastAsia="方正仿宋_GBK" w:cs="Times New Roman"/>
          <w:color w:val="000000"/>
          <w:sz w:val="33"/>
          <w:szCs w:val="33"/>
          <w:shd w:val="clear" w:fill="FFFFFF"/>
        </w:rPr>
        <w:t>19</w:t>
      </w:r>
      <w:r>
        <w:rPr>
          <w:rFonts w:hint="eastAsia" w:ascii="方正仿宋_GBK" w:hAnsi="方正仿宋_GBK" w:eastAsia="方正仿宋_GBK" w:cs="Times New Roman"/>
          <w:color w:val="000000"/>
          <w:sz w:val="33"/>
          <w:szCs w:val="33"/>
          <w:shd w:val="clear" w:fill="FFFFFF"/>
        </w:rPr>
        <w:t>分。</w:t>
      </w:r>
    </w:p>
    <w:p>
      <w:pPr>
        <w:pStyle w:val="17"/>
        <w:keepNext w:val="0"/>
        <w:keepLines w:val="0"/>
        <w:widowControl/>
        <w:suppressLineNumbers w:val="0"/>
        <w:spacing w:before="0" w:beforeAutospacing="1" w:after="0" w:afterAutospacing="1" w:line="590" w:lineRule="atLeast"/>
        <w:ind w:left="0" w:right="0" w:firstLine="663"/>
        <w:jc w:val="left"/>
      </w:pPr>
      <w:r>
        <w:rPr>
          <w:rFonts w:hint="default" w:ascii="Times New Roman" w:hAnsi="Times New Roman" w:eastAsia="方正仿宋_GBK" w:cs="Times New Roman"/>
          <w:b/>
          <w:bCs/>
          <w:color w:val="000000"/>
          <w:sz w:val="33"/>
          <w:szCs w:val="33"/>
          <w:shd w:val="clear" w:fill="FFFFFF"/>
        </w:rPr>
        <w:t>2.</w:t>
      </w:r>
      <w:r>
        <w:rPr>
          <w:rFonts w:hint="eastAsia" w:ascii="方正仿宋_GBK" w:hAnsi="方正仿宋_GBK" w:eastAsia="方正仿宋_GBK" w:cs="Times New Roman"/>
          <w:b/>
          <w:bCs/>
          <w:color w:val="000000"/>
          <w:sz w:val="33"/>
          <w:szCs w:val="33"/>
          <w:shd w:val="clear" w:fill="FFFFFF"/>
        </w:rPr>
        <w:t>预算管理。</w:t>
      </w:r>
    </w:p>
    <w:p>
      <w:pPr>
        <w:pStyle w:val="17"/>
        <w:keepNext w:val="0"/>
        <w:keepLines w:val="0"/>
        <w:widowControl/>
        <w:suppressLineNumbers w:val="0"/>
        <w:spacing w:before="0" w:beforeAutospacing="1" w:after="0" w:afterAutospacing="1" w:line="590" w:lineRule="atLeast"/>
        <w:ind w:left="0" w:right="0" w:firstLine="663"/>
        <w:jc w:val="left"/>
      </w:pPr>
      <w:r>
        <w:rPr>
          <w:rFonts w:hint="eastAsia" w:ascii="方正仿宋_GBK" w:hAnsi="方正仿宋_GBK" w:eastAsia="方正仿宋_GBK" w:cs="Times New Roman"/>
          <w:b/>
          <w:bCs/>
          <w:color w:val="000000"/>
          <w:sz w:val="33"/>
          <w:szCs w:val="33"/>
          <w:shd w:val="clear" w:fill="FFFFFF"/>
        </w:rPr>
        <w:t>（</w:t>
      </w:r>
      <w:r>
        <w:rPr>
          <w:rFonts w:hint="default" w:ascii="Times New Roman" w:hAnsi="Times New Roman" w:eastAsia="方正仿宋_GBK" w:cs="Times New Roman"/>
          <w:b/>
          <w:bCs/>
          <w:color w:val="000000"/>
          <w:sz w:val="33"/>
          <w:szCs w:val="33"/>
          <w:shd w:val="clear" w:fill="FFFFFF"/>
        </w:rPr>
        <w:t>1</w:t>
      </w:r>
      <w:r>
        <w:rPr>
          <w:rFonts w:hint="eastAsia" w:ascii="方正仿宋_GBK" w:hAnsi="方正仿宋_GBK" w:eastAsia="方正仿宋_GBK" w:cs="Times New Roman"/>
          <w:b/>
          <w:bCs/>
          <w:color w:val="000000"/>
          <w:sz w:val="33"/>
          <w:szCs w:val="33"/>
          <w:shd w:val="clear" w:fill="FFFFFF"/>
        </w:rPr>
        <w:t>）预算编制质量（</w:t>
      </w:r>
      <w:r>
        <w:rPr>
          <w:rFonts w:hint="default" w:ascii="Times New Roman" w:hAnsi="Times New Roman" w:eastAsia="方正仿宋_GBK" w:cs="Times New Roman"/>
          <w:b/>
          <w:bCs/>
          <w:color w:val="000000"/>
          <w:sz w:val="33"/>
          <w:szCs w:val="33"/>
          <w:shd w:val="clear" w:fill="FFFFFF"/>
        </w:rPr>
        <w:t>4</w:t>
      </w:r>
      <w:r>
        <w:rPr>
          <w:rFonts w:hint="eastAsia" w:ascii="方正仿宋_GBK" w:hAnsi="方正仿宋_GBK" w:eastAsia="方正仿宋_GBK" w:cs="Times New Roman"/>
          <w:b/>
          <w:bCs/>
          <w:color w:val="000000"/>
          <w:sz w:val="33"/>
          <w:szCs w:val="33"/>
          <w:shd w:val="clear" w:fill="FFFFFF"/>
        </w:rPr>
        <w:t>分）</w:t>
      </w:r>
      <w:r>
        <w:rPr>
          <w:rFonts w:hint="eastAsia" w:ascii="方正仿宋_GBK" w:hAnsi="方正仿宋_GBK" w:eastAsia="方正仿宋_GBK" w:cs="Times New Roman"/>
          <w:sz w:val="33"/>
          <w:szCs w:val="33"/>
        </w:rPr>
        <w:t>我局</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年财政预算编制金额为</w:t>
      </w:r>
      <w:r>
        <w:rPr>
          <w:rFonts w:hint="default" w:ascii="Times New Roman" w:hAnsi="Times New Roman" w:eastAsia="方正仿宋_GBK" w:cs="Times New Roman"/>
          <w:sz w:val="33"/>
          <w:szCs w:val="33"/>
        </w:rPr>
        <w:t>1750.49</w:t>
      </w:r>
      <w:r>
        <w:rPr>
          <w:rFonts w:hint="eastAsia" w:ascii="方正仿宋_GBK" w:hAnsi="方正仿宋_GBK" w:eastAsia="方正仿宋_GBK" w:cs="Times New Roman"/>
          <w:sz w:val="33"/>
          <w:szCs w:val="33"/>
        </w:rPr>
        <w:t>万元，因途中追加冬春生活救助等资金，实际执行数为</w:t>
      </w:r>
      <w:r>
        <w:rPr>
          <w:rFonts w:hint="default" w:ascii="Times New Roman" w:hAnsi="Times New Roman" w:eastAsia="方正仿宋_GBK" w:cs="Times New Roman"/>
          <w:sz w:val="33"/>
          <w:szCs w:val="33"/>
        </w:rPr>
        <w:t>2124.5</w:t>
      </w:r>
      <w:r>
        <w:rPr>
          <w:rFonts w:hint="eastAsia" w:ascii="方正仿宋_GBK" w:hAnsi="方正仿宋_GBK" w:eastAsia="方正仿宋_GBK" w:cs="Times New Roman"/>
          <w:sz w:val="33"/>
          <w:szCs w:val="33"/>
        </w:rPr>
        <w:t>万元。财政拨款预算偏离度</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｜预算执行数</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年初预算数｜</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年初预算数</w:t>
      </w:r>
      <w:r>
        <w:rPr>
          <w:rFonts w:hint="default" w:ascii="Times New Roman" w:hAnsi="Times New Roman" w:eastAsia="方正仿宋_GBK" w:cs="Times New Roman"/>
          <w:sz w:val="33"/>
          <w:szCs w:val="33"/>
        </w:rPr>
        <w:t>=0.16</w:t>
      </w:r>
      <w:r>
        <w:rPr>
          <w:rFonts w:hint="eastAsia" w:ascii="方正仿宋_GBK" w:hAnsi="方正仿宋_GBK" w:eastAsia="方正仿宋_GBK" w:cs="Times New Roman"/>
          <w:sz w:val="33"/>
          <w:szCs w:val="33"/>
        </w:rPr>
        <w:t>；资产配置预算和政府采购预算与执行数一致，偏离度都为</w:t>
      </w:r>
      <w:r>
        <w:rPr>
          <w:rFonts w:hint="default" w:ascii="Times New Roman" w:hAnsi="Times New Roman" w:eastAsia="方正仿宋_GBK" w:cs="Times New Roman"/>
          <w:sz w:val="33"/>
          <w:szCs w:val="33"/>
        </w:rPr>
        <w:t>0</w:t>
      </w:r>
      <w:r>
        <w:rPr>
          <w:rFonts w:hint="eastAsia" w:ascii="方正仿宋_GBK" w:hAnsi="方正仿宋_GBK" w:eastAsia="方正仿宋_GBK" w:cs="Times New Roman"/>
          <w:sz w:val="33"/>
          <w:szCs w:val="33"/>
        </w:rPr>
        <w:t>。根据公式：该项指标得分</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财政拨款预算偏离度）</w:t>
      </w:r>
      <w:r>
        <w:rPr>
          <w:rFonts w:hint="default" w:ascii="Times New Roman" w:hAnsi="Times New Roman" w:eastAsia="方正仿宋_GBK" w:cs="Times New Roman"/>
          <w:sz w:val="33"/>
          <w:szCs w:val="33"/>
        </w:rPr>
        <w:t>×100%×4+</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资产配置预算偏离度）</w:t>
      </w:r>
      <w:r>
        <w:rPr>
          <w:rFonts w:hint="default" w:ascii="Times New Roman" w:hAnsi="Times New Roman" w:eastAsia="方正仿宋_GBK" w:cs="Times New Roman"/>
          <w:sz w:val="33"/>
          <w:szCs w:val="33"/>
        </w:rPr>
        <w:t>×100%×2+</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政府采购预算偏离度）</w:t>
      </w:r>
      <w:r>
        <w:rPr>
          <w:rFonts w:hint="default" w:ascii="Times New Roman" w:hAnsi="Times New Roman" w:eastAsia="方正仿宋_GBK" w:cs="Times New Roman"/>
          <w:sz w:val="33"/>
          <w:szCs w:val="33"/>
        </w:rPr>
        <w:t>×100%×2</w:t>
      </w:r>
      <w:r>
        <w:rPr>
          <w:rFonts w:hint="eastAsia" w:ascii="方正仿宋_GBK" w:hAnsi="方正仿宋_GBK" w:eastAsia="方正仿宋_GBK" w:cs="Times New Roman"/>
          <w:sz w:val="33"/>
          <w:szCs w:val="33"/>
        </w:rPr>
        <w:t>。偏离度</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预算执行数</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年初预算数</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年初预算数</w:t>
      </w:r>
      <w:r>
        <w:rPr>
          <w:rFonts w:hint="default" w:ascii="Times New Roman" w:hAnsi="Times New Roman" w:eastAsia="方正仿宋_GBK" w:cs="Times New Roman"/>
          <w:sz w:val="33"/>
          <w:szCs w:val="33"/>
        </w:rPr>
        <w:t>=3.36</w:t>
      </w:r>
      <w:r>
        <w:rPr>
          <w:rFonts w:hint="eastAsia" w:ascii="方正仿宋_GBK" w:hAnsi="方正仿宋_GBK" w:eastAsia="方正仿宋_GBK" w:cs="Times New Roman"/>
          <w:sz w:val="33"/>
          <w:szCs w:val="33"/>
        </w:rPr>
        <w:t>分。</w:t>
      </w:r>
      <w:r>
        <w:rPr>
          <w:rFonts w:hint="eastAsia" w:ascii="方正仿宋_GBK" w:hAnsi="方正仿宋_GBK" w:eastAsia="方正仿宋_GBK" w:cs="Times New Roman"/>
          <w:color w:val="000000"/>
          <w:sz w:val="33"/>
          <w:szCs w:val="33"/>
          <w:shd w:val="clear" w:fill="FFFFFF"/>
        </w:rPr>
        <w:t>该项自评得分</w:t>
      </w:r>
      <w:r>
        <w:rPr>
          <w:rFonts w:hint="default" w:ascii="Times New Roman" w:hAnsi="Times New Roman" w:eastAsia="方正仿宋_GBK" w:cs="Times New Roman"/>
          <w:color w:val="000000"/>
          <w:sz w:val="33"/>
          <w:szCs w:val="33"/>
          <w:shd w:val="clear" w:fill="FFFFFF"/>
        </w:rPr>
        <w:t>3.36</w:t>
      </w:r>
      <w:r>
        <w:rPr>
          <w:rFonts w:hint="eastAsia" w:ascii="方正仿宋_GBK" w:hAnsi="方正仿宋_GBK" w:eastAsia="方正仿宋_GBK" w:cs="Times New Roman"/>
          <w:color w:val="000000"/>
          <w:sz w:val="33"/>
          <w:szCs w:val="33"/>
          <w:shd w:val="clear" w:fill="FFFFFF"/>
        </w:rPr>
        <w:t>分。</w:t>
      </w:r>
    </w:p>
    <w:p>
      <w:pPr>
        <w:pStyle w:val="17"/>
        <w:keepNext w:val="0"/>
        <w:keepLines w:val="0"/>
        <w:widowControl/>
        <w:suppressLineNumbers w:val="0"/>
        <w:spacing w:before="0" w:beforeAutospacing="1" w:after="0" w:afterAutospacing="1" w:line="590" w:lineRule="atLeast"/>
        <w:ind w:left="0" w:right="0" w:firstLine="653"/>
      </w:pPr>
      <w:r>
        <w:rPr>
          <w:rFonts w:hint="default" w:ascii="Times New Roman" w:hAnsi="Times New Roman" w:eastAsia="方正仿宋_GBK" w:cs="Times New Roman"/>
          <w:sz w:val="33"/>
          <w:szCs w:val="33"/>
        </w:rPr>
        <w:t>（2）</w:t>
      </w:r>
      <w:r>
        <w:rPr>
          <w:rFonts w:hint="default" w:ascii="Times New Roman" w:hAnsi="Times New Roman" w:cs="Times New Roman"/>
          <w:sz w:val="12"/>
          <w:szCs w:val="12"/>
        </w:rPr>
        <w:t>       </w:t>
      </w:r>
      <w:r>
        <w:rPr>
          <w:rFonts w:hint="eastAsia" w:ascii="方正仿宋_GBK" w:hAnsi="方正仿宋_GBK" w:eastAsia="方正仿宋_GBK" w:cs="Times New Roman"/>
          <w:b/>
          <w:bCs/>
          <w:sz w:val="33"/>
          <w:szCs w:val="33"/>
        </w:rPr>
        <w:t>支出执行进度（</w:t>
      </w:r>
      <w:r>
        <w:rPr>
          <w:rFonts w:hint="default" w:ascii="Times New Roman" w:hAnsi="Times New Roman" w:eastAsia="方正仿宋_GBK" w:cs="Times New Roman"/>
          <w:b/>
          <w:bCs/>
          <w:sz w:val="33"/>
          <w:szCs w:val="33"/>
        </w:rPr>
        <w:t>8</w:t>
      </w:r>
      <w:r>
        <w:rPr>
          <w:rFonts w:hint="eastAsia" w:ascii="方正仿宋_GBK" w:hAnsi="方正仿宋_GBK" w:eastAsia="方正仿宋_GBK" w:cs="Times New Roman"/>
          <w:b/>
          <w:bCs/>
          <w:sz w:val="33"/>
          <w:szCs w:val="33"/>
        </w:rPr>
        <w:t>分）。</w:t>
      </w:r>
      <w:r>
        <w:rPr>
          <w:rFonts w:hint="eastAsia" w:ascii="方正仿宋_GBK" w:hAnsi="方正仿宋_GBK" w:eastAsia="方正仿宋_GBK" w:cs="Times New Roman"/>
          <w:sz w:val="33"/>
          <w:szCs w:val="33"/>
        </w:rPr>
        <w:t>经过综合查询可执行进度情况，</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w:t>
      </w:r>
      <w:r>
        <w:rPr>
          <w:rFonts w:hint="default" w:ascii="Times New Roman" w:hAnsi="Times New Roman" w:eastAsia="方正仿宋_GBK" w:cs="Times New Roman"/>
          <w:sz w:val="33"/>
          <w:szCs w:val="33"/>
        </w:rPr>
        <w:t>1-6</w:t>
      </w:r>
      <w:r>
        <w:rPr>
          <w:rFonts w:hint="eastAsia" w:ascii="方正仿宋_GBK" w:hAnsi="方正仿宋_GBK" w:eastAsia="方正仿宋_GBK" w:cs="Times New Roman"/>
          <w:sz w:val="33"/>
          <w:szCs w:val="33"/>
        </w:rPr>
        <w:t>月预算执行进度为</w:t>
      </w:r>
      <w:r>
        <w:rPr>
          <w:rFonts w:hint="default" w:ascii="Times New Roman" w:hAnsi="Times New Roman" w:eastAsia="方正仿宋_GBK" w:cs="Times New Roman"/>
          <w:sz w:val="33"/>
          <w:szCs w:val="33"/>
        </w:rPr>
        <w:t>76.62%</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w:t>
      </w:r>
      <w:r>
        <w:rPr>
          <w:rFonts w:hint="default" w:ascii="Times New Roman" w:hAnsi="Times New Roman" w:eastAsia="方正仿宋_GBK" w:cs="Times New Roman"/>
          <w:sz w:val="33"/>
          <w:szCs w:val="33"/>
        </w:rPr>
        <w:t>1-9</w:t>
      </w:r>
      <w:r>
        <w:rPr>
          <w:rFonts w:hint="eastAsia" w:ascii="方正仿宋_GBK" w:hAnsi="方正仿宋_GBK" w:eastAsia="方正仿宋_GBK" w:cs="Times New Roman"/>
          <w:sz w:val="33"/>
          <w:szCs w:val="33"/>
        </w:rPr>
        <w:t>月预算执行进度为</w:t>
      </w:r>
      <w:r>
        <w:rPr>
          <w:rFonts w:hint="default" w:ascii="Times New Roman" w:hAnsi="Times New Roman" w:eastAsia="方正仿宋_GBK" w:cs="Times New Roman"/>
          <w:sz w:val="33"/>
          <w:szCs w:val="33"/>
        </w:rPr>
        <w:t>85.12%</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w:t>
      </w:r>
      <w:r>
        <w:rPr>
          <w:rFonts w:hint="default" w:ascii="Times New Roman" w:hAnsi="Times New Roman" w:eastAsia="方正仿宋_GBK" w:cs="Times New Roman"/>
          <w:sz w:val="33"/>
          <w:szCs w:val="33"/>
        </w:rPr>
        <w:t>1-11</w:t>
      </w:r>
      <w:r>
        <w:rPr>
          <w:rFonts w:hint="eastAsia" w:ascii="方正仿宋_GBK" w:hAnsi="方正仿宋_GBK" w:eastAsia="方正仿宋_GBK" w:cs="Times New Roman"/>
          <w:sz w:val="33"/>
          <w:szCs w:val="33"/>
        </w:rPr>
        <w:t>月预算执行进度为</w:t>
      </w:r>
      <w:r>
        <w:rPr>
          <w:rFonts w:hint="default" w:ascii="Times New Roman" w:hAnsi="Times New Roman" w:eastAsia="方正仿宋_GBK" w:cs="Times New Roman"/>
          <w:sz w:val="33"/>
          <w:szCs w:val="33"/>
        </w:rPr>
        <w:t>89.42%</w:t>
      </w:r>
      <w:r>
        <w:rPr>
          <w:rFonts w:hint="eastAsia" w:ascii="方正仿宋_GBK" w:hAnsi="方正仿宋_GBK" w:eastAsia="方正仿宋_GBK" w:cs="Times New Roman"/>
          <w:sz w:val="33"/>
          <w:szCs w:val="33"/>
        </w:rPr>
        <w:t>。根据公式：该项指标得分</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至</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月预算执行数</w:t>
      </w:r>
      <w:r>
        <w:rPr>
          <w:rFonts w:hint="default" w:ascii="Times New Roman" w:hAnsi="Times New Roman" w:eastAsia="方正仿宋_GBK" w:cs="Times New Roman"/>
          <w:sz w:val="33"/>
          <w:szCs w:val="33"/>
        </w:rPr>
        <w:t>1627.77</w:t>
      </w:r>
      <w:r>
        <w:rPr>
          <w:rFonts w:hint="eastAsia" w:ascii="方正仿宋_GBK" w:hAnsi="方正仿宋_GBK" w:eastAsia="方正仿宋_GBK" w:cs="Times New Roman"/>
          <w:sz w:val="33"/>
          <w:szCs w:val="33"/>
        </w:rPr>
        <w:t>万元÷（部门预算数</w:t>
      </w:r>
      <w:r>
        <w:rPr>
          <w:rFonts w:hint="default" w:ascii="Times New Roman" w:hAnsi="Times New Roman" w:eastAsia="方正仿宋_GBK" w:cs="Times New Roman"/>
          <w:sz w:val="33"/>
          <w:szCs w:val="33"/>
        </w:rPr>
        <w:t>2124.5</w:t>
      </w:r>
      <w:r>
        <w:rPr>
          <w:rFonts w:hint="eastAsia" w:ascii="方正仿宋_GBK" w:hAnsi="方正仿宋_GBK" w:eastAsia="方正仿宋_GBK" w:cs="Times New Roman"/>
          <w:sz w:val="33"/>
          <w:szCs w:val="33"/>
        </w:rPr>
        <w:t>万元×</w:t>
      </w:r>
      <w:r>
        <w:rPr>
          <w:rFonts w:hint="default" w:ascii="Times New Roman" w:hAnsi="Times New Roman" w:eastAsia="方正仿宋_GBK" w:cs="Times New Roman"/>
          <w:sz w:val="33"/>
          <w:szCs w:val="33"/>
        </w:rPr>
        <w:t>50%</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月实际支出进度</w:t>
      </w:r>
      <w:r>
        <w:rPr>
          <w:rFonts w:hint="default" w:ascii="Times New Roman" w:hAnsi="Times New Roman" w:eastAsia="方正仿宋_GBK" w:cs="Times New Roman"/>
          <w:sz w:val="33"/>
          <w:szCs w:val="33"/>
        </w:rPr>
        <w:t>76.62%/40%*2+9</w:t>
      </w:r>
      <w:r>
        <w:rPr>
          <w:rFonts w:hint="eastAsia" w:ascii="方正仿宋_GBK" w:hAnsi="方正仿宋_GBK" w:eastAsia="方正仿宋_GBK" w:cs="Times New Roman"/>
          <w:sz w:val="33"/>
          <w:szCs w:val="33"/>
        </w:rPr>
        <w:t>月实际支出进度</w:t>
      </w:r>
      <w:r>
        <w:rPr>
          <w:rFonts w:hint="default" w:ascii="Times New Roman" w:hAnsi="Times New Roman" w:eastAsia="方正仿宋_GBK" w:cs="Times New Roman"/>
          <w:sz w:val="33"/>
          <w:szCs w:val="33"/>
        </w:rPr>
        <w:t>85.12%/67.5%*2+11</w:t>
      </w:r>
      <w:r>
        <w:rPr>
          <w:rFonts w:hint="eastAsia" w:ascii="方正仿宋_GBK" w:hAnsi="方正仿宋_GBK" w:eastAsia="方正仿宋_GBK" w:cs="Times New Roman"/>
          <w:sz w:val="33"/>
          <w:szCs w:val="33"/>
        </w:rPr>
        <w:t>月实际支出进度</w:t>
      </w:r>
      <w:r>
        <w:rPr>
          <w:rFonts w:hint="default" w:ascii="Times New Roman" w:hAnsi="Times New Roman" w:eastAsia="方正仿宋_GBK" w:cs="Times New Roman"/>
          <w:sz w:val="33"/>
          <w:szCs w:val="33"/>
        </w:rPr>
        <w:t>89.42%/82.5%*2</w:t>
      </w:r>
      <w:r>
        <w:rPr>
          <w:rFonts w:hint="eastAsia" w:ascii="方正仿宋_GBK" w:hAnsi="方正仿宋_GBK" w:eastAsia="方正仿宋_GBK" w:cs="Times New Roman"/>
          <w:sz w:val="33"/>
          <w:szCs w:val="33"/>
        </w:rPr>
        <w:t>以及</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9</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11</w:t>
      </w:r>
      <w:r>
        <w:rPr>
          <w:rFonts w:hint="eastAsia" w:ascii="方正仿宋_GBK" w:hAnsi="方正仿宋_GBK" w:eastAsia="方正仿宋_GBK" w:cs="Times New Roman"/>
          <w:sz w:val="33"/>
          <w:szCs w:val="33"/>
        </w:rPr>
        <w:t>月应达到序时进度的</w:t>
      </w:r>
      <w:r>
        <w:rPr>
          <w:rFonts w:hint="default" w:ascii="Times New Roman" w:hAnsi="Times New Roman" w:eastAsia="方正仿宋_GBK" w:cs="Times New Roman"/>
          <w:sz w:val="33"/>
          <w:szCs w:val="33"/>
        </w:rPr>
        <w:t>80%</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90%</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90%,</w:t>
      </w:r>
      <w:r>
        <w:rPr>
          <w:rFonts w:hint="eastAsia" w:ascii="方正仿宋_GBK" w:hAnsi="方正仿宋_GBK" w:eastAsia="方正仿宋_GBK" w:cs="Times New Roman"/>
          <w:sz w:val="33"/>
          <w:szCs w:val="33"/>
        </w:rPr>
        <w:t>即实际支岀进度分别达到</w:t>
      </w:r>
      <w:r>
        <w:rPr>
          <w:rFonts w:hint="default" w:ascii="Times New Roman" w:hAnsi="Times New Roman" w:eastAsia="方正仿宋_GBK" w:cs="Times New Roman"/>
          <w:sz w:val="33"/>
          <w:szCs w:val="33"/>
        </w:rPr>
        <w:t>40%</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67.5%</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82.5%</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9</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11</w:t>
      </w:r>
      <w:r>
        <w:rPr>
          <w:rFonts w:hint="eastAsia" w:ascii="方正仿宋_GBK" w:hAnsi="方正仿宋_GBK" w:eastAsia="方正仿宋_GBK" w:cs="Times New Roman"/>
          <w:sz w:val="33"/>
          <w:szCs w:val="33"/>
        </w:rPr>
        <w:t>月部门预算执行进度达到量化指标的分别得</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分的规定。支出执行进度自评得分为</w:t>
      </w:r>
      <w:r>
        <w:rPr>
          <w:rFonts w:hint="default" w:ascii="Times New Roman" w:hAnsi="Times New Roman" w:eastAsia="方正仿宋_GBK" w:cs="Times New Roman"/>
          <w:sz w:val="33"/>
          <w:szCs w:val="33"/>
        </w:rPr>
        <w:t>8</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color w:val="000000"/>
          <w:sz w:val="33"/>
          <w:szCs w:val="33"/>
          <w:shd w:val="clear" w:fill="FFFFFF"/>
        </w:rPr>
        <w:t>（</w:t>
      </w:r>
      <w:r>
        <w:rPr>
          <w:rFonts w:hint="default" w:ascii="Times New Roman" w:hAnsi="Times New Roman" w:eastAsia="方正仿宋_GBK" w:cs="Times New Roman"/>
          <w:color w:val="000000"/>
          <w:sz w:val="33"/>
          <w:szCs w:val="33"/>
          <w:shd w:val="clear" w:fill="FFFFFF"/>
        </w:rPr>
        <w:t>3</w:t>
      </w:r>
      <w:r>
        <w:rPr>
          <w:rFonts w:hint="eastAsia" w:ascii="方正仿宋_GBK" w:hAnsi="方正仿宋_GBK" w:eastAsia="方正仿宋_GBK" w:cs="Times New Roman"/>
          <w:color w:val="000000"/>
          <w:sz w:val="33"/>
          <w:szCs w:val="33"/>
          <w:shd w:val="clear" w:fill="FFFFFF"/>
        </w:rPr>
        <w:t>）预算年终结余（</w:t>
      </w:r>
      <w:r>
        <w:rPr>
          <w:rFonts w:hint="default" w:ascii="Times New Roman" w:hAnsi="Times New Roman" w:eastAsia="方正仿宋_GBK" w:cs="Times New Roman"/>
          <w:color w:val="000000"/>
          <w:sz w:val="33"/>
          <w:szCs w:val="33"/>
          <w:shd w:val="clear" w:fill="FFFFFF"/>
        </w:rPr>
        <w:t>2</w:t>
      </w:r>
      <w:r>
        <w:rPr>
          <w:rFonts w:hint="eastAsia" w:ascii="方正仿宋_GBK" w:hAnsi="方正仿宋_GBK" w:eastAsia="方正仿宋_GBK" w:cs="Times New Roman"/>
          <w:color w:val="000000"/>
          <w:sz w:val="33"/>
          <w:szCs w:val="33"/>
          <w:shd w:val="clear" w:fill="FFFFFF"/>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Times New Roman"/>
          <w:color w:val="000000"/>
          <w:sz w:val="33"/>
          <w:szCs w:val="33"/>
          <w:shd w:val="clear" w:fill="FFFFFF"/>
        </w:rPr>
        <w:t>2024</w:t>
      </w:r>
      <w:r>
        <w:rPr>
          <w:rFonts w:hint="eastAsia" w:ascii="方正仿宋_GBK" w:hAnsi="方正仿宋_GBK" w:eastAsia="方正仿宋_GBK" w:cs="Times New Roman"/>
          <w:color w:val="000000"/>
          <w:sz w:val="33"/>
          <w:szCs w:val="33"/>
          <w:shd w:val="clear" w:fill="FFFFFF"/>
        </w:rPr>
        <w:t>年无预算年终结余。该项自评得分</w:t>
      </w:r>
      <w:r>
        <w:rPr>
          <w:rFonts w:hint="default" w:ascii="Times New Roman" w:hAnsi="Times New Roman" w:eastAsia="方正仿宋_GBK" w:cs="Times New Roman"/>
          <w:color w:val="000000"/>
          <w:sz w:val="33"/>
          <w:szCs w:val="33"/>
          <w:shd w:val="clear" w:fill="FFFFFF"/>
        </w:rPr>
        <w:t>2</w:t>
      </w:r>
      <w:r>
        <w:rPr>
          <w:rFonts w:hint="eastAsia" w:ascii="方正仿宋_GBK" w:hAnsi="方正仿宋_GBK" w:eastAsia="方正仿宋_GBK" w:cs="Times New Roman"/>
          <w:color w:val="000000"/>
          <w:sz w:val="33"/>
          <w:szCs w:val="33"/>
          <w:shd w:val="clear" w:fill="FFFFFF"/>
        </w:rPr>
        <w:t>分。</w:t>
      </w:r>
    </w:p>
    <w:p>
      <w:pPr>
        <w:pStyle w:val="17"/>
        <w:keepNext w:val="0"/>
        <w:keepLines w:val="0"/>
        <w:widowControl/>
        <w:suppressLineNumbers w:val="0"/>
        <w:spacing w:before="0" w:beforeAutospacing="1" w:after="0" w:afterAutospacing="1" w:line="590" w:lineRule="atLeast"/>
        <w:ind w:left="0" w:right="0" w:firstLine="825"/>
        <w:jc w:val="left"/>
      </w:pPr>
      <w:r>
        <w:rPr>
          <w:rFonts w:hint="eastAsia" w:ascii="方正仿宋_GBK" w:hAnsi="方正仿宋_GBK" w:eastAsia="方正仿宋_GBK" w:cs="Times New Roman"/>
          <w:color w:val="000000"/>
          <w:sz w:val="33"/>
          <w:szCs w:val="33"/>
          <w:shd w:val="clear" w:fill="FFFFFF"/>
        </w:rPr>
        <w:t>（4）严控一般性支出（</w:t>
      </w:r>
      <w:r>
        <w:rPr>
          <w:rFonts w:hint="default" w:ascii="Times New Roman" w:hAnsi="Times New Roman" w:eastAsia="方正仿宋_GBK" w:cs="Times New Roman"/>
          <w:color w:val="000000"/>
          <w:sz w:val="33"/>
          <w:szCs w:val="33"/>
          <w:shd w:val="clear" w:fill="FFFFFF"/>
        </w:rPr>
        <w:t>5</w:t>
      </w:r>
      <w:r>
        <w:rPr>
          <w:rFonts w:hint="eastAsia" w:ascii="方正仿宋_GBK" w:hAnsi="方正仿宋_GBK" w:eastAsia="方正仿宋_GBK" w:cs="Times New Roman"/>
          <w:color w:val="000000"/>
          <w:sz w:val="33"/>
          <w:szCs w:val="33"/>
          <w:shd w:val="clear" w:fill="FFFFFF"/>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default" w:ascii="Times New Roman" w:hAnsi="Times New Roman" w:eastAsia="方正仿宋_GBK" w:cs="Times New Roman"/>
          <w:color w:val="000000"/>
          <w:sz w:val="33"/>
          <w:szCs w:val="33"/>
          <w:shd w:val="clear" w:fill="FFFFFF"/>
        </w:rPr>
        <w:t>2024</w:t>
      </w:r>
      <w:r>
        <w:rPr>
          <w:rFonts w:hint="eastAsia" w:ascii="方正仿宋_GBK" w:hAnsi="方正仿宋_GBK" w:eastAsia="方正仿宋_GBK" w:cs="Times New Roman"/>
          <w:color w:val="000000"/>
          <w:sz w:val="33"/>
          <w:szCs w:val="33"/>
          <w:shd w:val="clear" w:fill="FFFFFF"/>
        </w:rPr>
        <w:t>年一般性支出预算和执行数均低于</w:t>
      </w:r>
      <w:r>
        <w:rPr>
          <w:rFonts w:hint="default" w:ascii="Times New Roman" w:hAnsi="Times New Roman" w:eastAsia="方正仿宋_GBK" w:cs="Times New Roman"/>
          <w:color w:val="000000"/>
          <w:sz w:val="33"/>
          <w:szCs w:val="33"/>
          <w:shd w:val="clear" w:fill="FFFFFF"/>
        </w:rPr>
        <w:t>2023</w:t>
      </w:r>
      <w:r>
        <w:rPr>
          <w:rFonts w:hint="eastAsia" w:ascii="方正仿宋_GBK" w:hAnsi="方正仿宋_GBK" w:eastAsia="方正仿宋_GBK" w:cs="Times New Roman"/>
          <w:color w:val="000000"/>
          <w:sz w:val="33"/>
          <w:szCs w:val="33"/>
          <w:shd w:val="clear" w:fill="FFFFFF"/>
        </w:rPr>
        <w:t>年。该项自评得分</w:t>
      </w:r>
      <w:r>
        <w:rPr>
          <w:rFonts w:hint="default" w:ascii="Times New Roman" w:hAnsi="Times New Roman" w:eastAsia="方正仿宋_GBK" w:cs="Times New Roman"/>
          <w:color w:val="000000"/>
          <w:sz w:val="33"/>
          <w:szCs w:val="33"/>
          <w:shd w:val="clear" w:fill="FFFFFF"/>
        </w:rPr>
        <w:t>2</w:t>
      </w:r>
      <w:r>
        <w:rPr>
          <w:rFonts w:hint="eastAsia" w:ascii="方正仿宋_GBK" w:hAnsi="方正仿宋_GBK" w:eastAsia="方正仿宋_GBK" w:cs="Times New Roman"/>
          <w:color w:val="000000"/>
          <w:sz w:val="33"/>
          <w:szCs w:val="33"/>
          <w:shd w:val="clear" w:fill="FFFFFF"/>
        </w:rPr>
        <w:t>分。</w:t>
      </w:r>
    </w:p>
    <w:p>
      <w:pPr>
        <w:pStyle w:val="17"/>
        <w:keepNext w:val="0"/>
        <w:keepLines w:val="0"/>
        <w:widowControl/>
        <w:suppressLineNumbers w:val="0"/>
        <w:spacing w:before="0" w:beforeAutospacing="0" w:after="0" w:afterAutospacing="0" w:line="590" w:lineRule="atLeast"/>
        <w:ind w:left="0" w:right="0" w:firstLine="660"/>
        <w:jc w:val="left"/>
      </w:pPr>
      <w:r>
        <w:rPr>
          <w:rFonts w:hint="eastAsia" w:ascii="方正仿宋_GBK" w:hAnsi="方正仿宋_GBK" w:eastAsia="方正仿宋_GBK" w:cs="Arial"/>
          <w:b w:val="0"/>
          <w:bCs w:val="0"/>
          <w:sz w:val="33"/>
          <w:szCs w:val="33"/>
        </w:rPr>
        <w:t>综上，预算管理自评得分合计</w:t>
      </w:r>
      <w:r>
        <w:rPr>
          <w:rFonts w:hint="default" w:ascii="Times New Roman" w:hAnsi="Times New Roman" w:eastAsia="方正仿宋_GBK" w:cs="Arial"/>
          <w:b w:val="0"/>
          <w:bCs w:val="0"/>
          <w:sz w:val="33"/>
          <w:szCs w:val="33"/>
        </w:rPr>
        <w:t>15.36</w:t>
      </w:r>
      <w:r>
        <w:rPr>
          <w:rFonts w:hint="eastAsia" w:ascii="方正仿宋_GBK" w:hAnsi="方正仿宋_GBK" w:eastAsia="方正仿宋_GBK" w:cs="Arial"/>
          <w:b w:val="0"/>
          <w:bCs w:val="0"/>
          <w:sz w:val="33"/>
          <w:szCs w:val="33"/>
        </w:rPr>
        <w:t>分。</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shd w:val="clear" w:fill="FFFFFF"/>
        </w:rPr>
        <w:t>3.</w:t>
      </w:r>
      <w:r>
        <w:rPr>
          <w:rFonts w:hint="eastAsia" w:ascii="方正仿宋_GBK" w:hAnsi="方正仿宋_GBK" w:eastAsia="方正仿宋_GBK" w:cs="Times New Roman"/>
          <w:b/>
          <w:bCs/>
          <w:color w:val="000000"/>
          <w:sz w:val="33"/>
          <w:szCs w:val="33"/>
          <w:shd w:val="clear" w:fill="FFFFFF"/>
        </w:rPr>
        <w:t>财务管理</w:t>
      </w:r>
      <w:r>
        <w:rPr>
          <w:rFonts w:hint="eastAsia" w:ascii="方正仿宋_GBK" w:hAnsi="方正仿宋_GBK" w:eastAsia="方正仿宋_GBK" w:cs="Times New Roman"/>
          <w:b/>
          <w:bCs/>
          <w:sz w:val="33"/>
          <w:szCs w:val="33"/>
        </w:rPr>
        <w:t>（</w:t>
      </w:r>
      <w:r>
        <w:rPr>
          <w:rFonts w:hint="default" w:ascii="Times New Roman" w:hAnsi="Times New Roman" w:eastAsia="方正仿宋_GBK" w:cs="Times New Roman"/>
          <w:b/>
          <w:bCs/>
          <w:sz w:val="33"/>
          <w:szCs w:val="33"/>
        </w:rPr>
        <w:t>10</w:t>
      </w:r>
      <w:r>
        <w:rPr>
          <w:rFonts w:hint="eastAsia" w:ascii="方正仿宋_GBK" w:hAnsi="方正仿宋_GBK" w:eastAsia="方正仿宋_GBK" w:cs="Times New Roman"/>
          <w:b/>
          <w:bCs/>
          <w:sz w:val="33"/>
          <w:szCs w:val="33"/>
        </w:rPr>
        <w:t>分）</w:t>
      </w:r>
      <w:r>
        <w:rPr>
          <w:rFonts w:hint="eastAsia" w:ascii="方正仿宋_GBK" w:hAnsi="方正仿宋_GBK" w:eastAsia="方正仿宋_GBK" w:cs="Times New Roman"/>
          <w:b/>
          <w:bCs/>
          <w:color w:val="000000"/>
          <w:sz w:val="33"/>
          <w:szCs w:val="33"/>
          <w:shd w:val="clear" w:fill="FFFFFF"/>
        </w:rPr>
        <w:t>。</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）财务管理制度（</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分）。我局制定了《武胜县应急管理局财务管理制度》，并严格执行上级、本级的财务管理制度。该项自评得分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）财务岗位设置（</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分）。武胜县应急管理局设置会计</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名、出纳</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名，明确了工作职责，严格执行不相容岗位分离。该项自评得分</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分。  </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）资金使用规范（</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分）。部门资金使用严格遵循财务管理制度、内控管理制度等，自评得分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rPr>
        <w:t>综上，财务管理</w:t>
      </w:r>
      <w:r>
        <w:rPr>
          <w:rFonts w:hint="eastAsia" w:ascii="方正仿宋_GBK" w:hAnsi="方正仿宋_GBK" w:eastAsia="方正仿宋_GBK" w:cs="Times New Roman"/>
          <w:color w:val="000000"/>
          <w:sz w:val="33"/>
          <w:szCs w:val="33"/>
          <w:shd w:val="clear" w:fill="FFFFFF"/>
        </w:rPr>
        <w:t>自评得分合计</w:t>
      </w:r>
      <w:r>
        <w:rPr>
          <w:rFonts w:hint="default" w:ascii="Times New Roman" w:hAnsi="Times New Roman" w:eastAsia="方正仿宋_GBK" w:cs="Times New Roman"/>
          <w:color w:val="000000"/>
          <w:sz w:val="33"/>
          <w:szCs w:val="33"/>
          <w:shd w:val="clear" w:fill="FFFFFF"/>
        </w:rPr>
        <w:t>10</w:t>
      </w:r>
      <w:r>
        <w:rPr>
          <w:rFonts w:hint="eastAsia" w:ascii="方正仿宋_GBK" w:hAnsi="方正仿宋_GBK" w:eastAsia="方正仿宋_GBK" w:cs="Times New Roman"/>
          <w:color w:val="000000"/>
          <w:sz w:val="33"/>
          <w:szCs w:val="33"/>
          <w:shd w:val="clear" w:fill="FFFFFF"/>
        </w:rPr>
        <w:t>分。</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shd w:val="clear" w:fill="FFFFFF"/>
        </w:rPr>
        <w:t>4.</w:t>
      </w:r>
      <w:r>
        <w:rPr>
          <w:rFonts w:hint="eastAsia" w:ascii="方正仿宋_GBK" w:hAnsi="方正仿宋_GBK" w:eastAsia="方正仿宋_GBK" w:cs="Times New Roman"/>
          <w:b/>
          <w:bCs/>
          <w:color w:val="000000"/>
          <w:sz w:val="33"/>
          <w:szCs w:val="33"/>
          <w:shd w:val="clear" w:fill="FFFFFF"/>
        </w:rPr>
        <w:t>资产管理。</w:t>
      </w:r>
      <w:r>
        <w:rPr>
          <w:rFonts w:hint="eastAsia" w:ascii="方正仿宋_GBK" w:hAnsi="方正仿宋_GBK" w:eastAsia="方正仿宋_GBK" w:cs="Times New Roman"/>
          <w:b/>
          <w:bCs/>
          <w:sz w:val="33"/>
          <w:szCs w:val="33"/>
        </w:rPr>
        <w:t>（</w:t>
      </w:r>
      <w:r>
        <w:rPr>
          <w:rFonts w:hint="default" w:ascii="Times New Roman" w:hAnsi="Times New Roman" w:eastAsia="方正仿宋_GBK" w:cs="Times New Roman"/>
          <w:b/>
          <w:bCs/>
          <w:sz w:val="33"/>
          <w:szCs w:val="33"/>
        </w:rPr>
        <w:t>9</w:t>
      </w:r>
      <w:r>
        <w:rPr>
          <w:rFonts w:hint="eastAsia" w:ascii="方正仿宋_GBK" w:hAnsi="方正仿宋_GBK" w:eastAsia="方正仿宋_GBK" w:cs="Times New Roman"/>
          <w:b/>
          <w:bCs/>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）人均资产变化率（</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分）。我局</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年调出</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名职工，武胜县应急管理局人均资产变化率、人均资产增长率与上年相比有所增长，自评得分</w:t>
      </w:r>
      <w:r>
        <w:rPr>
          <w:rFonts w:hint="default" w:ascii="Times New Roman" w:hAnsi="Times New Roman" w:eastAsia="方正仿宋_GBK" w:cs="Times New Roman"/>
          <w:sz w:val="33"/>
          <w:szCs w:val="33"/>
        </w:rPr>
        <w:t>1.5</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）资产利用率（</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分）。武胜县应急管理局存在大量办公家具、办公设备已超过最低使用年限而继续正常使用的情况，自评得分</w:t>
      </w:r>
      <w:r>
        <w:rPr>
          <w:rFonts w:hint="default" w:ascii="Times New Roman" w:hAnsi="Times New Roman" w:eastAsia="方正仿宋_GBK" w:cs="Times New Roman"/>
          <w:sz w:val="33"/>
          <w:szCs w:val="33"/>
        </w:rPr>
        <w:t>1.5</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）资产盘活率（</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分）。武胜县应急管理局无一年以上闲置资产，自评得分</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综上，资产管理</w:t>
      </w:r>
      <w:r>
        <w:rPr>
          <w:rFonts w:hint="eastAsia" w:ascii="方正仿宋_GBK" w:hAnsi="方正仿宋_GBK" w:eastAsia="方正仿宋_GBK" w:cs="Times New Roman"/>
          <w:color w:val="000000"/>
          <w:sz w:val="33"/>
          <w:szCs w:val="33"/>
          <w:shd w:val="clear" w:fill="FFFFFF"/>
        </w:rPr>
        <w:t>自评得分</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shd w:val="clear" w:fill="FFFFFF"/>
        </w:rPr>
        <w:t>5.</w:t>
      </w:r>
      <w:r>
        <w:rPr>
          <w:rFonts w:hint="eastAsia" w:ascii="方正仿宋_GBK" w:hAnsi="方正仿宋_GBK" w:eastAsia="方正仿宋_GBK" w:cs="Times New Roman"/>
          <w:b/>
          <w:bCs/>
          <w:color w:val="000000"/>
          <w:sz w:val="33"/>
          <w:szCs w:val="33"/>
          <w:shd w:val="clear" w:fill="FFFFFF"/>
        </w:rPr>
        <w:t>采购管理。</w:t>
      </w:r>
      <w:r>
        <w:rPr>
          <w:rFonts w:hint="eastAsia" w:ascii="方正仿宋_GBK" w:hAnsi="方正仿宋_GBK" w:eastAsia="方正仿宋_GBK" w:cs="Times New Roman"/>
          <w:b/>
          <w:bCs/>
          <w:sz w:val="33"/>
          <w:szCs w:val="33"/>
        </w:rPr>
        <w:t>（</w:t>
      </w:r>
      <w:r>
        <w:rPr>
          <w:rFonts w:hint="default" w:ascii="Times New Roman" w:hAnsi="Times New Roman" w:eastAsia="方正仿宋_GBK" w:cs="Times New Roman"/>
          <w:b/>
          <w:bCs/>
          <w:sz w:val="33"/>
          <w:szCs w:val="33"/>
        </w:rPr>
        <w:t>6</w:t>
      </w:r>
      <w:r>
        <w:rPr>
          <w:rFonts w:hint="eastAsia" w:ascii="方正仿宋_GBK" w:hAnsi="方正仿宋_GBK" w:eastAsia="方正仿宋_GBK" w:cs="Times New Roman"/>
          <w:b/>
          <w:bCs/>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）支持中小企业发展（</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分）。在实施政府采购时，对适宜由中小企业提供的采购项目和采购包的，预留了采购份额专门面向中小企业采购，并在采购预算中单独列示。自评得分</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）采购执行率（</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年的采购执行率为</w:t>
      </w:r>
      <w:r>
        <w:rPr>
          <w:rFonts w:hint="default" w:ascii="Times New Roman" w:hAnsi="Times New Roman" w:eastAsia="方正仿宋_GBK" w:cs="Times New Roman"/>
          <w:sz w:val="33"/>
          <w:szCs w:val="33"/>
        </w:rPr>
        <w:t>100%</w:t>
      </w:r>
      <w:r>
        <w:rPr>
          <w:rFonts w:hint="eastAsia" w:ascii="方正仿宋_GBK" w:hAnsi="方正仿宋_GBK" w:eastAsia="方正仿宋_GBK" w:cs="Times New Roman"/>
          <w:sz w:val="33"/>
          <w:szCs w:val="33"/>
        </w:rPr>
        <w:t>，自评得分</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综上，采购管理</w:t>
      </w:r>
      <w:r>
        <w:rPr>
          <w:rFonts w:hint="eastAsia" w:ascii="方正仿宋_GBK" w:hAnsi="方正仿宋_GBK" w:eastAsia="方正仿宋_GBK" w:cs="Times New Roman"/>
          <w:color w:val="000000"/>
          <w:sz w:val="33"/>
          <w:szCs w:val="33"/>
          <w:shd w:val="clear" w:fill="FFFFFF"/>
        </w:rPr>
        <w:t>自评得分</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楷体_GBK" w:hAnsi="方正楷体_GBK" w:eastAsia="方正楷体_GBK" w:cs="Times New Roman"/>
          <w:color w:val="000000"/>
          <w:sz w:val="33"/>
          <w:szCs w:val="33"/>
          <w:shd w:val="clear" w:fill="FFFFFF"/>
        </w:rPr>
        <w:t>（二）部门预算项目绩效分析</w:t>
      </w:r>
    </w:p>
    <w:p>
      <w:pPr>
        <w:pStyle w:val="17"/>
        <w:keepNext w:val="0"/>
        <w:keepLines w:val="0"/>
        <w:widowControl/>
        <w:suppressLineNumbers w:val="0"/>
        <w:spacing w:before="0" w:beforeAutospacing="1" w:after="0" w:afterAutospacing="1" w:line="590" w:lineRule="atLeast"/>
        <w:ind w:left="0" w:right="0" w:firstLine="663"/>
        <w:jc w:val="left"/>
      </w:pPr>
      <w:r>
        <w:rPr>
          <w:rFonts w:hint="eastAsia" w:ascii="方正仿宋_GBK" w:hAnsi="方正仿宋_GBK" w:eastAsia="方正仿宋_GBK" w:cs="Times New Roman"/>
          <w:b/>
          <w:bCs/>
          <w:color w:val="000000"/>
          <w:sz w:val="33"/>
          <w:szCs w:val="33"/>
          <w:shd w:val="clear" w:fill="FFFFFF"/>
        </w:rPr>
        <w:t>常年项目绩效分析。</w:t>
      </w:r>
      <w:r>
        <w:rPr>
          <w:rFonts w:hint="eastAsia" w:ascii="方正仿宋_GBK" w:hAnsi="方正仿宋_GBK" w:eastAsia="方正仿宋_GBK" w:cs="Times New Roman"/>
          <w:color w:val="000000"/>
          <w:sz w:val="33"/>
          <w:szCs w:val="33"/>
          <w:shd w:val="clear" w:fill="FFFFFF"/>
        </w:rPr>
        <w:t>该类项目总数</w:t>
      </w:r>
      <w:r>
        <w:rPr>
          <w:rFonts w:hint="default" w:ascii="Times New Roman" w:hAnsi="Times New Roman" w:eastAsia="方正仿宋_GBK" w:cs="Times New Roman"/>
          <w:color w:val="000000"/>
          <w:sz w:val="33"/>
          <w:szCs w:val="33"/>
          <w:shd w:val="clear" w:fill="FFFFFF"/>
        </w:rPr>
        <w:t>6</w:t>
      </w:r>
      <w:r>
        <w:rPr>
          <w:rFonts w:hint="eastAsia" w:ascii="方正仿宋_GBK" w:hAnsi="方正仿宋_GBK" w:eastAsia="方正仿宋_GBK" w:cs="Times New Roman"/>
          <w:color w:val="000000"/>
          <w:sz w:val="33"/>
          <w:szCs w:val="33"/>
          <w:shd w:val="clear" w:fill="FFFFFF"/>
        </w:rPr>
        <w:t>个（</w:t>
      </w:r>
      <w:r>
        <w:rPr>
          <w:rFonts w:hint="eastAsia" w:ascii="方正仿宋_GBK" w:hAnsi="方正仿宋_GBK" w:eastAsia="方正仿宋_GBK" w:cs="Times New Roman"/>
          <w:sz w:val="33"/>
          <w:szCs w:val="33"/>
        </w:rPr>
        <w:t>驻村干部工作经费、安全监管监察专项资金、安全工作经费、安全监管执法经费、高层次人才引进、百日安全宣传月）</w:t>
      </w:r>
      <w:r>
        <w:rPr>
          <w:rFonts w:hint="eastAsia" w:ascii="方正仿宋_GBK" w:hAnsi="方正仿宋_GBK" w:eastAsia="方正仿宋_GBK" w:cs="Times New Roman"/>
          <w:color w:val="000000"/>
          <w:sz w:val="33"/>
          <w:szCs w:val="33"/>
          <w:shd w:val="clear" w:fill="FFFFFF"/>
        </w:rPr>
        <w:t>，涉及预算总金额</w:t>
      </w:r>
      <w:r>
        <w:rPr>
          <w:rFonts w:hint="default" w:ascii="Times New Roman" w:hAnsi="Times New Roman" w:eastAsia="方正仿宋_GBK" w:cs="Times New Roman"/>
          <w:color w:val="000000"/>
          <w:sz w:val="33"/>
          <w:szCs w:val="33"/>
          <w:shd w:val="clear" w:fill="FFFFFF"/>
        </w:rPr>
        <w:t>27.31</w:t>
      </w:r>
      <w:r>
        <w:rPr>
          <w:rFonts w:hint="eastAsia" w:ascii="方正仿宋_GBK" w:hAnsi="方正仿宋_GBK" w:eastAsia="方正仿宋_GBK" w:cs="Times New Roman"/>
          <w:color w:val="000000"/>
          <w:sz w:val="33"/>
          <w:szCs w:val="33"/>
          <w:shd w:val="clear" w:fill="FFFFFF"/>
        </w:rPr>
        <w:t>万元，</w:t>
      </w:r>
      <w:r>
        <w:rPr>
          <w:rFonts w:hint="default" w:ascii="Times New Roman" w:hAnsi="Times New Roman" w:eastAsia="方正仿宋_GBK" w:cs="Times New Roman"/>
          <w:color w:val="000000"/>
          <w:sz w:val="33"/>
          <w:szCs w:val="33"/>
          <w:shd w:val="clear" w:fill="FFFFFF"/>
        </w:rPr>
        <w:t>1—12</w:t>
      </w:r>
      <w:r>
        <w:rPr>
          <w:rFonts w:hint="eastAsia" w:ascii="方正仿宋_GBK" w:hAnsi="方正仿宋_GBK" w:eastAsia="方正仿宋_GBK" w:cs="Times New Roman"/>
          <w:color w:val="000000"/>
          <w:sz w:val="33"/>
          <w:szCs w:val="33"/>
          <w:shd w:val="clear" w:fill="FFFFFF"/>
        </w:rPr>
        <w:t>月预算执行总体进度为</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，无年终结余资金。</w:t>
      </w:r>
    </w:p>
    <w:p>
      <w:pPr>
        <w:pStyle w:val="17"/>
        <w:keepNext w:val="0"/>
        <w:keepLines w:val="0"/>
        <w:widowControl/>
        <w:suppressLineNumbers w:val="0"/>
        <w:spacing w:before="0" w:beforeAutospacing="1" w:after="0" w:afterAutospacing="1" w:line="590" w:lineRule="atLeast"/>
        <w:ind w:left="0" w:right="0" w:firstLine="663"/>
        <w:jc w:val="left"/>
      </w:pPr>
      <w:r>
        <w:rPr>
          <w:rFonts w:hint="eastAsia" w:ascii="方正仿宋_GBK" w:hAnsi="方正仿宋_GBK" w:eastAsia="方正仿宋_GBK" w:cs="Times New Roman"/>
          <w:b/>
          <w:bCs/>
          <w:color w:val="000000"/>
          <w:sz w:val="33"/>
          <w:szCs w:val="33"/>
          <w:shd w:val="clear" w:fill="FFFFFF"/>
        </w:rPr>
        <w:t>阶段（一次性）项目绩效分析。</w:t>
      </w:r>
      <w:r>
        <w:rPr>
          <w:rFonts w:hint="eastAsia" w:ascii="方正仿宋_GBK" w:hAnsi="方正仿宋_GBK" w:eastAsia="方正仿宋_GBK" w:cs="Times New Roman"/>
          <w:color w:val="000000"/>
          <w:sz w:val="33"/>
          <w:szCs w:val="33"/>
          <w:shd w:val="clear" w:fill="FFFFFF"/>
        </w:rPr>
        <w:t>该类项目总数</w:t>
      </w:r>
      <w:r>
        <w:rPr>
          <w:rFonts w:hint="default" w:ascii="Times New Roman" w:hAnsi="Times New Roman" w:eastAsia="方正仿宋_GBK" w:cs="Times New Roman"/>
          <w:color w:val="000000"/>
          <w:sz w:val="33"/>
          <w:szCs w:val="33"/>
          <w:shd w:val="clear" w:fill="FFFFFF"/>
        </w:rPr>
        <w:t>5</w:t>
      </w:r>
      <w:r>
        <w:rPr>
          <w:rFonts w:hint="eastAsia" w:ascii="方正仿宋_GBK" w:hAnsi="方正仿宋_GBK" w:eastAsia="方正仿宋_GBK" w:cs="Times New Roman"/>
          <w:color w:val="000000"/>
          <w:sz w:val="33"/>
          <w:szCs w:val="33"/>
          <w:shd w:val="clear" w:fill="FFFFFF"/>
        </w:rPr>
        <w:t>个，涉及预算总金额</w:t>
      </w:r>
      <w:r>
        <w:rPr>
          <w:rFonts w:hint="default" w:ascii="Times New Roman" w:hAnsi="Times New Roman" w:eastAsia="方正仿宋_GBK" w:cs="Times New Roman"/>
          <w:color w:val="000000"/>
          <w:sz w:val="33"/>
          <w:szCs w:val="33"/>
          <w:shd w:val="clear" w:fill="FFFFFF"/>
        </w:rPr>
        <w:t>230.19</w:t>
      </w:r>
      <w:r>
        <w:rPr>
          <w:rFonts w:hint="eastAsia" w:ascii="方正仿宋_GBK" w:hAnsi="方正仿宋_GBK" w:eastAsia="方正仿宋_GBK" w:cs="Times New Roman"/>
          <w:color w:val="000000"/>
          <w:sz w:val="33"/>
          <w:szCs w:val="33"/>
          <w:shd w:val="clear" w:fill="FFFFFF"/>
        </w:rPr>
        <w:t>万元，</w:t>
      </w:r>
      <w:r>
        <w:rPr>
          <w:rFonts w:hint="default" w:ascii="Times New Roman" w:hAnsi="Times New Roman" w:eastAsia="方正仿宋_GBK" w:cs="Times New Roman"/>
          <w:color w:val="000000"/>
          <w:sz w:val="33"/>
          <w:szCs w:val="33"/>
          <w:shd w:val="clear" w:fill="FFFFFF"/>
        </w:rPr>
        <w:t>1</w:t>
      </w:r>
      <w:r>
        <w:rPr>
          <w:rFonts w:hint="eastAsia" w:ascii="方正仿宋_GBK" w:hAnsi="方正仿宋_GBK" w:eastAsia="方正仿宋_GBK" w:cs="Times New Roman"/>
          <w:color w:val="000000"/>
          <w:sz w:val="33"/>
          <w:szCs w:val="33"/>
          <w:shd w:val="clear" w:fill="FFFFFF"/>
        </w:rPr>
        <w:t>—</w:t>
      </w:r>
      <w:r>
        <w:rPr>
          <w:rFonts w:hint="default" w:ascii="Times New Roman" w:hAnsi="Times New Roman" w:eastAsia="方正仿宋_GBK" w:cs="Times New Roman"/>
          <w:color w:val="000000"/>
          <w:sz w:val="33"/>
          <w:szCs w:val="33"/>
          <w:shd w:val="clear" w:fill="FFFFFF"/>
        </w:rPr>
        <w:t>12</w:t>
      </w:r>
      <w:r>
        <w:rPr>
          <w:rFonts w:hint="eastAsia" w:ascii="方正仿宋_GBK" w:hAnsi="方正仿宋_GBK" w:eastAsia="方正仿宋_GBK" w:cs="Times New Roman"/>
          <w:color w:val="000000"/>
          <w:sz w:val="33"/>
          <w:szCs w:val="33"/>
          <w:shd w:val="clear" w:fill="FFFFFF"/>
        </w:rPr>
        <w:t>月预算执行总体进度为</w:t>
      </w:r>
      <w:r>
        <w:rPr>
          <w:rFonts w:hint="default" w:ascii="Times New Roman" w:hAnsi="Times New Roman" w:eastAsia="方正仿宋_GBK" w:cs="Times New Roman"/>
          <w:color w:val="000000"/>
          <w:sz w:val="33"/>
          <w:szCs w:val="33"/>
          <w:shd w:val="clear" w:fill="FFFFFF"/>
        </w:rPr>
        <w:t>100%</w:t>
      </w:r>
      <w:r>
        <w:rPr>
          <w:rFonts w:hint="eastAsia" w:ascii="方正仿宋_GBK" w:hAnsi="方正仿宋_GBK" w:eastAsia="方正仿宋_GBK" w:cs="Times New Roman"/>
          <w:color w:val="000000"/>
          <w:sz w:val="33"/>
          <w:szCs w:val="33"/>
          <w:shd w:val="clear" w:fill="FFFFFF"/>
        </w:rPr>
        <w:t>。</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shd w:val="clear" w:fill="FFFFFF"/>
        </w:rPr>
        <w:t>1.</w:t>
      </w:r>
      <w:r>
        <w:rPr>
          <w:rFonts w:hint="eastAsia" w:ascii="方正仿宋_GBK" w:hAnsi="方正仿宋_GBK" w:eastAsia="方正仿宋_GBK" w:cs="Times New Roman"/>
          <w:b/>
          <w:bCs/>
          <w:color w:val="000000"/>
          <w:sz w:val="33"/>
          <w:szCs w:val="33"/>
          <w:shd w:val="clear" w:fill="FFFFFF"/>
        </w:rPr>
        <w:t>项目决策（</w:t>
      </w:r>
      <w:r>
        <w:rPr>
          <w:rFonts w:hint="default" w:ascii="Times New Roman" w:hAnsi="Times New Roman" w:eastAsia="方正仿宋_GBK" w:cs="Times New Roman"/>
          <w:b/>
          <w:bCs/>
          <w:color w:val="000000"/>
          <w:sz w:val="33"/>
          <w:szCs w:val="33"/>
          <w:shd w:val="clear" w:fill="FFFFFF"/>
        </w:rPr>
        <w:t>12</w:t>
      </w:r>
      <w:r>
        <w:rPr>
          <w:rFonts w:hint="eastAsia" w:ascii="方正仿宋_GBK" w:hAnsi="方正仿宋_GBK" w:eastAsia="方正仿宋_GBK" w:cs="Times New Roman"/>
          <w:b/>
          <w:bCs/>
          <w:color w:val="000000"/>
          <w:sz w:val="33"/>
          <w:szCs w:val="33"/>
          <w:shd w:val="clear" w:fill="FFFFFF"/>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）决策程序（</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分）。部门预算项目在设立时，在预算一体化系统编写了事前评估报告，按程序履行评估论证、申报等。自评</w:t>
      </w:r>
      <w:r>
        <w:rPr>
          <w:rFonts w:hint="eastAsia" w:ascii="方正仿宋_GBK" w:hAnsi="方正仿宋_GBK" w:eastAsia="方正仿宋_GBK" w:cs="Times New Roman"/>
          <w:color w:val="000000"/>
          <w:sz w:val="33"/>
          <w:szCs w:val="33"/>
          <w:shd w:val="clear" w:fill="FFFFFF"/>
        </w:rPr>
        <w:t>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目标设置（</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分）。部门预算项目绩效目标与计划期内的任务量、预算安排的资金量相匹配。设置了产出指标、效益指标、满意度指标、成本指标，绩效目标设置是否科学合理、规范完整、量化细化、预算匹配。自评</w:t>
      </w:r>
      <w:r>
        <w:rPr>
          <w:rFonts w:hint="eastAsia" w:ascii="方正仿宋_GBK" w:hAnsi="方正仿宋_GBK" w:eastAsia="方正仿宋_GBK" w:cs="Times New Roman"/>
          <w:color w:val="000000"/>
          <w:sz w:val="33"/>
          <w:szCs w:val="33"/>
          <w:shd w:val="clear" w:fill="FFFFFF"/>
        </w:rPr>
        <w:t>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项目入库（</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分）。部门预算项目在规定时间完成了项目入库。自评</w:t>
      </w:r>
      <w:r>
        <w:rPr>
          <w:rFonts w:hint="eastAsia" w:ascii="方正仿宋_GBK" w:hAnsi="方正仿宋_GBK" w:eastAsia="方正仿宋_GBK" w:cs="Times New Roman"/>
          <w:color w:val="000000"/>
          <w:sz w:val="33"/>
          <w:szCs w:val="33"/>
          <w:shd w:val="clear" w:fill="FFFFFF"/>
        </w:rPr>
        <w:t>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rPr>
        <w:t>综上，项目决策自评得分合计</w:t>
      </w:r>
      <w:r>
        <w:rPr>
          <w:rFonts w:hint="default" w:ascii="Times New Roman" w:hAnsi="Times New Roman" w:eastAsia="方正仿宋_GBK" w:cs="Times New Roman"/>
          <w:sz w:val="33"/>
          <w:szCs w:val="33"/>
        </w:rPr>
        <w:t>12</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shd w:val="clear" w:fill="FFFFFF"/>
        </w:rPr>
        <w:t>2.</w:t>
      </w:r>
      <w:r>
        <w:rPr>
          <w:rFonts w:hint="eastAsia" w:ascii="方正仿宋_GBK" w:hAnsi="方正仿宋_GBK" w:eastAsia="方正仿宋_GBK" w:cs="Times New Roman"/>
          <w:b/>
          <w:bCs/>
          <w:color w:val="000000"/>
          <w:sz w:val="33"/>
          <w:szCs w:val="33"/>
          <w:shd w:val="clear" w:fill="FFFFFF"/>
        </w:rPr>
        <w:t>项目执行（</w:t>
      </w:r>
      <w:r>
        <w:rPr>
          <w:rFonts w:hint="default" w:ascii="Times New Roman" w:hAnsi="Times New Roman" w:eastAsia="方正仿宋_GBK" w:cs="Times New Roman"/>
          <w:b/>
          <w:bCs/>
          <w:color w:val="000000"/>
          <w:sz w:val="33"/>
          <w:szCs w:val="33"/>
          <w:shd w:val="clear" w:fill="FFFFFF"/>
        </w:rPr>
        <w:t>12</w:t>
      </w:r>
      <w:r>
        <w:rPr>
          <w:rFonts w:hint="eastAsia" w:ascii="方正仿宋_GBK" w:hAnsi="方正仿宋_GBK" w:eastAsia="方正仿宋_GBK" w:cs="Times New Roman"/>
          <w:b/>
          <w:bCs/>
          <w:color w:val="000000"/>
          <w:sz w:val="33"/>
          <w:szCs w:val="33"/>
          <w:shd w:val="clear" w:fill="FFFFFF"/>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）执行同向（</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分）。部门预算项目实际列支内容与绩效目标设置方向相符。自评得分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）项目调整（</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年无应采取或未采取收回预算等情况的项目，落实了项目调整政策。自评得分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）执行结果（</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分）。预算结余率小于</w:t>
      </w:r>
      <w:r>
        <w:rPr>
          <w:rFonts w:hint="default" w:ascii="Times New Roman" w:hAnsi="Times New Roman" w:eastAsia="方正仿宋_GBK" w:cs="Times New Roman"/>
          <w:sz w:val="33"/>
          <w:szCs w:val="33"/>
        </w:rPr>
        <w:t>10%</w:t>
      </w:r>
      <w:r>
        <w:rPr>
          <w:rFonts w:hint="eastAsia" w:ascii="方正仿宋_GBK" w:hAnsi="方正仿宋_GBK" w:eastAsia="方正仿宋_GBK" w:cs="Times New Roman"/>
          <w:sz w:val="33"/>
          <w:szCs w:val="33"/>
        </w:rPr>
        <w:t>的常年项目数量为</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个，项目总数为</w:t>
      </w:r>
      <w:r>
        <w:rPr>
          <w:rFonts w:hint="default" w:ascii="Times New Roman" w:hAnsi="Times New Roman" w:eastAsia="方正仿宋_GBK" w:cs="Times New Roman"/>
          <w:sz w:val="33"/>
          <w:szCs w:val="33"/>
        </w:rPr>
        <w:t>6</w:t>
      </w:r>
      <w:r>
        <w:rPr>
          <w:rFonts w:hint="eastAsia" w:ascii="方正仿宋_GBK" w:hAnsi="方正仿宋_GBK" w:eastAsia="方正仿宋_GBK" w:cs="Times New Roman"/>
          <w:sz w:val="33"/>
          <w:szCs w:val="33"/>
        </w:rPr>
        <w:t>个。</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根据公式：该项指标得分</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预算结余率小于</w:t>
      </w:r>
      <w:r>
        <w:rPr>
          <w:rFonts w:hint="default" w:ascii="Times New Roman" w:hAnsi="Times New Roman" w:eastAsia="方正仿宋_GBK" w:cs="Times New Roman"/>
          <w:sz w:val="33"/>
          <w:szCs w:val="33"/>
        </w:rPr>
        <w:t>10%</w:t>
      </w:r>
      <w:r>
        <w:rPr>
          <w:rFonts w:hint="eastAsia" w:ascii="方正仿宋_GBK" w:hAnsi="方正仿宋_GBK" w:eastAsia="方正仿宋_GBK" w:cs="Times New Roman"/>
          <w:sz w:val="33"/>
          <w:szCs w:val="33"/>
        </w:rPr>
        <w:t>的常年项目数量</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部门预算常年项目总数</w:t>
      </w:r>
      <w:r>
        <w:rPr>
          <w:rFonts w:hint="default" w:ascii="Times New Roman" w:hAnsi="Times New Roman" w:eastAsia="方正仿宋_GBK" w:cs="Times New Roman"/>
          <w:sz w:val="33"/>
          <w:szCs w:val="33"/>
        </w:rPr>
        <w:t>×100%×2+</w:t>
      </w:r>
      <w:r>
        <w:rPr>
          <w:rFonts w:hint="eastAsia" w:ascii="方正仿宋_GBK" w:hAnsi="方正仿宋_GBK" w:eastAsia="方正仿宋_GBK" w:cs="Times New Roman"/>
          <w:sz w:val="33"/>
          <w:szCs w:val="33"/>
        </w:rPr>
        <w:t>预算结余率小于</w:t>
      </w:r>
      <w:r>
        <w:rPr>
          <w:rFonts w:hint="default" w:ascii="Times New Roman" w:hAnsi="Times New Roman" w:eastAsia="方正仿宋_GBK" w:cs="Times New Roman"/>
          <w:sz w:val="33"/>
          <w:szCs w:val="33"/>
        </w:rPr>
        <w:t>10%</w:t>
      </w:r>
      <w:r>
        <w:rPr>
          <w:rFonts w:hint="eastAsia" w:ascii="方正仿宋_GBK" w:hAnsi="方正仿宋_GBK" w:eastAsia="方正仿宋_GBK" w:cs="Times New Roman"/>
          <w:sz w:val="33"/>
          <w:szCs w:val="33"/>
        </w:rPr>
        <w:t>的一次性项目和阶段项目数量</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部门预算一次性项目和阶段项目总数</w:t>
      </w:r>
      <w:r>
        <w:rPr>
          <w:rFonts w:hint="default" w:ascii="Times New Roman" w:hAnsi="Times New Roman" w:eastAsia="方正仿宋_GBK" w:cs="Times New Roman"/>
          <w:sz w:val="33"/>
          <w:szCs w:val="33"/>
        </w:rPr>
        <w:t>×100%×2=4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rPr>
        <w:t>综上，项目执行自评</w:t>
      </w:r>
      <w:r>
        <w:rPr>
          <w:rFonts w:hint="eastAsia" w:ascii="方正仿宋_GBK" w:hAnsi="方正仿宋_GBK" w:eastAsia="方正仿宋_GBK" w:cs="Times New Roman"/>
          <w:color w:val="000000"/>
          <w:sz w:val="33"/>
          <w:szCs w:val="33"/>
          <w:shd w:val="clear" w:fill="FFFFFF"/>
        </w:rPr>
        <w:t>得分</w:t>
      </w:r>
      <w:r>
        <w:rPr>
          <w:rFonts w:hint="default" w:ascii="Times New Roman" w:hAnsi="Times New Roman" w:eastAsia="方正仿宋_GBK" w:cs="Times New Roman"/>
          <w:sz w:val="33"/>
          <w:szCs w:val="33"/>
        </w:rPr>
        <w:t>12</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color w:val="000000"/>
          <w:sz w:val="33"/>
          <w:szCs w:val="33"/>
          <w:shd w:val="clear" w:fill="FFFFFF"/>
        </w:rPr>
        <w:t>3.</w:t>
      </w:r>
      <w:r>
        <w:rPr>
          <w:rFonts w:hint="eastAsia" w:ascii="方正仿宋_GBK" w:hAnsi="方正仿宋_GBK" w:eastAsia="方正仿宋_GBK" w:cs="Times New Roman"/>
          <w:b/>
          <w:bCs/>
          <w:color w:val="000000"/>
          <w:sz w:val="33"/>
          <w:szCs w:val="33"/>
          <w:shd w:val="clear" w:fill="FFFFFF"/>
        </w:rPr>
        <w:t>目标实现。</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1</w:t>
      </w:r>
      <w:r>
        <w:rPr>
          <w:rFonts w:hint="eastAsia" w:ascii="方正仿宋_GBK" w:hAnsi="方正仿宋_GBK" w:eastAsia="方正仿宋_GBK" w:cs="Times New Roman"/>
          <w:sz w:val="33"/>
          <w:szCs w:val="33"/>
        </w:rPr>
        <w:t>）目标完成（</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年部门预算绩效目标均已达到。</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根据公式：该项指标得分</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完成绩效目标数量指标的部门预算阶段项目（含一次性项目）数量</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部门预算阶段项目（含一次性项目）总数</w:t>
      </w:r>
      <w:r>
        <w:rPr>
          <w:rFonts w:hint="default" w:ascii="Times New Roman" w:hAnsi="Times New Roman" w:eastAsia="方正仿宋_GBK" w:cs="Times New Roman"/>
          <w:sz w:val="33"/>
          <w:szCs w:val="33"/>
        </w:rPr>
        <w:t>×100%×4=4</w:t>
      </w:r>
      <w:r>
        <w:rPr>
          <w:rFonts w:hint="eastAsia" w:ascii="方正仿宋_GBK" w:hAnsi="方正仿宋_GBK" w:eastAsia="方正仿宋_GBK" w:cs="Times New Roman"/>
          <w:sz w:val="33"/>
          <w:szCs w:val="33"/>
        </w:rPr>
        <w:t>分。自评得分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2</w:t>
      </w:r>
      <w:r>
        <w:rPr>
          <w:rFonts w:hint="eastAsia" w:ascii="方正仿宋_GBK" w:hAnsi="方正仿宋_GBK" w:eastAsia="方正仿宋_GBK" w:cs="Times New Roman"/>
          <w:sz w:val="33"/>
          <w:szCs w:val="33"/>
        </w:rPr>
        <w:t>）目标偏离（</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分）。在</w:t>
      </w:r>
      <w:r>
        <w:rPr>
          <w:rFonts w:hint="default" w:ascii="Times New Roman" w:hAnsi="Times New Roman" w:eastAsia="方正仿宋_GBK" w:cs="Times New Roman"/>
          <w:sz w:val="33"/>
          <w:szCs w:val="33"/>
        </w:rPr>
        <w:t>2023</w:t>
      </w:r>
      <w:r>
        <w:rPr>
          <w:rFonts w:hint="eastAsia" w:ascii="方正仿宋_GBK" w:hAnsi="方正仿宋_GBK" w:eastAsia="方正仿宋_GBK" w:cs="Times New Roman"/>
          <w:sz w:val="33"/>
          <w:szCs w:val="33"/>
        </w:rPr>
        <w:t>年的部门项目中，没有已完成预期指标值的数量指标中偏离度超</w:t>
      </w:r>
      <w:r>
        <w:rPr>
          <w:rFonts w:hint="default" w:ascii="Times New Roman" w:hAnsi="Times New Roman" w:eastAsia="方正仿宋_GBK" w:cs="Times New Roman"/>
          <w:sz w:val="33"/>
          <w:szCs w:val="33"/>
        </w:rPr>
        <w:t>30%</w:t>
      </w:r>
      <w:r>
        <w:rPr>
          <w:rFonts w:hint="eastAsia" w:ascii="方正仿宋_GBK" w:hAnsi="方正仿宋_GBK" w:eastAsia="方正仿宋_GBK" w:cs="Times New Roman"/>
          <w:sz w:val="33"/>
          <w:szCs w:val="33"/>
        </w:rPr>
        <w:t>的项目。</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根据公式：该项指标得分</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已完成预期指标值的数量指标中偏离度在</w:t>
      </w:r>
      <w:r>
        <w:rPr>
          <w:rFonts w:hint="default" w:ascii="Times New Roman" w:hAnsi="Times New Roman" w:eastAsia="方正仿宋_GBK" w:cs="Times New Roman"/>
          <w:sz w:val="33"/>
          <w:szCs w:val="33"/>
        </w:rPr>
        <w:t>30%</w:t>
      </w:r>
      <w:r>
        <w:rPr>
          <w:rFonts w:hint="eastAsia" w:ascii="方正仿宋_GBK" w:hAnsi="方正仿宋_GBK" w:eastAsia="方正仿宋_GBK" w:cs="Times New Roman"/>
          <w:sz w:val="33"/>
          <w:szCs w:val="33"/>
        </w:rPr>
        <w:t>内的指标个数</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已完成预期指标值的数量指标个数</w:t>
      </w:r>
      <w:r>
        <w:rPr>
          <w:rFonts w:hint="default" w:ascii="Times New Roman" w:hAnsi="Times New Roman" w:eastAsia="方正仿宋_GBK" w:cs="Times New Roman"/>
          <w:sz w:val="33"/>
          <w:szCs w:val="33"/>
        </w:rPr>
        <w:t>×100%×4=4</w:t>
      </w:r>
      <w:r>
        <w:rPr>
          <w:rFonts w:hint="eastAsia" w:ascii="方正仿宋_GBK" w:hAnsi="方正仿宋_GBK" w:eastAsia="方正仿宋_GBK" w:cs="Times New Roman"/>
          <w:sz w:val="33"/>
          <w:szCs w:val="33"/>
        </w:rPr>
        <w:t>分。自评得分</w:t>
      </w:r>
      <w:r>
        <w:rPr>
          <w:rFonts w:hint="default" w:ascii="Times New Roman" w:hAnsi="Times New Roman" w:eastAsia="方正仿宋_GBK" w:cs="Times New Roman"/>
          <w:sz w:val="33"/>
          <w:szCs w:val="33"/>
        </w:rPr>
        <w:t>4</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）实现效果（</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分）。根据公式：该项指标得分</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完成绩效目标效益指标的部门预算阶段项目（含一次性项目）数量</w:t>
      </w:r>
      <w:r>
        <w:rPr>
          <w:rFonts w:hint="default" w:ascii="Times New Roman" w:hAnsi="Times New Roman" w:eastAsia="方正仿宋_GBK" w:cs="Times New Roman"/>
          <w:sz w:val="33"/>
          <w:szCs w:val="33"/>
        </w:rPr>
        <w:t>÷</w:t>
      </w:r>
      <w:r>
        <w:rPr>
          <w:rFonts w:hint="eastAsia" w:ascii="方正仿宋_GBK" w:hAnsi="方正仿宋_GBK" w:eastAsia="方正仿宋_GBK" w:cs="Times New Roman"/>
          <w:sz w:val="33"/>
          <w:szCs w:val="33"/>
        </w:rPr>
        <w:t>部门预算阶段项目（含一次性项目）总数</w:t>
      </w:r>
      <w:r>
        <w:rPr>
          <w:rFonts w:hint="default" w:ascii="Times New Roman" w:hAnsi="Times New Roman" w:eastAsia="方正仿宋_GBK" w:cs="Times New Roman"/>
          <w:sz w:val="33"/>
          <w:szCs w:val="33"/>
        </w:rPr>
        <w:t>×100%×3=3</w:t>
      </w:r>
      <w:r>
        <w:rPr>
          <w:rFonts w:hint="eastAsia" w:ascii="方正仿宋_GBK" w:hAnsi="方正仿宋_GBK" w:eastAsia="方正仿宋_GBK" w:cs="Times New Roman"/>
          <w:sz w:val="33"/>
          <w:szCs w:val="33"/>
        </w:rPr>
        <w:t>分。自评得分</w:t>
      </w:r>
      <w:r>
        <w:rPr>
          <w:rFonts w:hint="default" w:ascii="Times New Roman" w:hAnsi="Times New Roman" w:eastAsia="方正仿宋_GBK" w:cs="Times New Roman"/>
          <w:sz w:val="33"/>
          <w:szCs w:val="33"/>
        </w:rPr>
        <w:t>3</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rPr>
        <w:t>综上，目标实现自评</w:t>
      </w:r>
      <w:r>
        <w:rPr>
          <w:rFonts w:hint="eastAsia" w:ascii="方正仿宋_GBK" w:hAnsi="方正仿宋_GBK" w:eastAsia="方正仿宋_GBK" w:cs="Times New Roman"/>
          <w:color w:val="000000"/>
          <w:sz w:val="33"/>
          <w:szCs w:val="33"/>
          <w:shd w:val="clear" w:fill="FFFFFF"/>
        </w:rPr>
        <w:t>得分</w:t>
      </w:r>
      <w:r>
        <w:rPr>
          <w:rFonts w:hint="default" w:ascii="Times New Roman" w:hAnsi="Times New Roman" w:eastAsia="方正仿宋_GBK" w:cs="Times New Roman"/>
          <w:sz w:val="33"/>
          <w:szCs w:val="33"/>
        </w:rPr>
        <w:t>11</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楷体_GBK" w:hAnsi="方正楷体_GBK" w:eastAsia="方正楷体_GBK" w:cs="Times New Roman"/>
          <w:color w:val="000000"/>
          <w:sz w:val="33"/>
          <w:szCs w:val="33"/>
          <w:shd w:val="clear" w:fill="FFFFFF"/>
        </w:rPr>
        <w:t>（三）重点领域绩效分析</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仿宋_GBK" w:hAnsi="方正仿宋_GBK" w:eastAsia="方正仿宋_GBK" w:cs="Times New Roman"/>
          <w:sz w:val="33"/>
          <w:szCs w:val="33"/>
        </w:rPr>
        <w:t>武胜县应急管理局</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年度无重点领域项目。</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楷体_GBK" w:hAnsi="方正楷体_GBK" w:eastAsia="方正楷体_GBK" w:cs="Times New Roman"/>
          <w:color w:val="000000"/>
          <w:sz w:val="33"/>
          <w:szCs w:val="33"/>
          <w:shd w:val="clear" w:fill="FFFFFF"/>
        </w:rPr>
        <w:t>（四）绩效结果应用情况</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1.</w:t>
      </w:r>
      <w:r>
        <w:rPr>
          <w:rFonts w:hint="eastAsia" w:ascii="方正仿宋_GBK" w:hAnsi="方正仿宋_GBK" w:eastAsia="方正仿宋_GBK" w:cs="Times New Roman"/>
          <w:b/>
          <w:bCs/>
          <w:sz w:val="33"/>
          <w:szCs w:val="33"/>
        </w:rPr>
        <w:t>内部应用</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我局不断健全绩效评价结果应用机制，运用绩效结果改进项目管理、财务管理和资金管理水平，将绩效评价结果用于调整预算安排方式，增减项目预算规模和优化支出结构等方面。将单位预算执行进度和预算绩效结果与次年预算安排挂钩，并在申报下一年度预算进行集中会审时，对预算执行率低、绩效目标实现程度差的延续性项目进行预算压减，严格落实预算与绩效挂钩机制，对绩效好的项目有限保障预算，对绩效差的项目进行削减或取消。同时将内设机构绩效管理情况纳入内部考核体系，建立对内设机构预算绩效挂钩机制，且实行与预算挂钩。</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2.</w:t>
      </w:r>
      <w:r>
        <w:rPr>
          <w:rFonts w:hint="eastAsia" w:ascii="方正仿宋_GBK" w:hAnsi="方正仿宋_GBK" w:eastAsia="方正仿宋_GBK" w:cs="Times New Roman"/>
          <w:b/>
          <w:bCs/>
          <w:sz w:val="33"/>
          <w:szCs w:val="33"/>
        </w:rPr>
        <w:t>信息公开</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我局严格落实财政有关规定，按照绩效管理公开要求将相关绩效信息随同预、决算及时在武胜县人民政府网站上进行了专题公开。</w:t>
      </w:r>
    </w:p>
    <w:p>
      <w:pPr>
        <w:pStyle w:val="17"/>
        <w:keepNext w:val="0"/>
        <w:keepLines w:val="0"/>
        <w:widowControl/>
        <w:suppressLineNumbers w:val="0"/>
        <w:spacing w:before="0" w:beforeAutospacing="1" w:after="0" w:afterAutospacing="1" w:line="590" w:lineRule="atLeast"/>
        <w:ind w:left="0" w:right="0" w:firstLine="663"/>
      </w:pPr>
      <w:r>
        <w:rPr>
          <w:rFonts w:hint="default" w:ascii="Times New Roman" w:hAnsi="Times New Roman" w:eastAsia="方正仿宋_GBK" w:cs="Times New Roman"/>
          <w:b/>
          <w:bCs/>
          <w:sz w:val="33"/>
          <w:szCs w:val="33"/>
        </w:rPr>
        <w:t>3.</w:t>
      </w:r>
      <w:r>
        <w:rPr>
          <w:rFonts w:hint="eastAsia" w:ascii="方正仿宋_GBK" w:hAnsi="方正仿宋_GBK" w:eastAsia="方正仿宋_GBK" w:cs="Times New Roman"/>
          <w:b/>
          <w:bCs/>
          <w:sz w:val="33"/>
          <w:szCs w:val="33"/>
        </w:rPr>
        <w:t>整改反馈</w:t>
      </w:r>
    </w:p>
    <w:p>
      <w:pPr>
        <w:pStyle w:val="17"/>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sz w:val="33"/>
          <w:szCs w:val="33"/>
        </w:rPr>
        <w:t>（</w:t>
      </w:r>
      <w:r>
        <w:rPr>
          <w:rFonts w:hint="default" w:ascii="Times New Roman" w:hAnsi="Times New Roman" w:eastAsia="方正仿宋_GBK" w:cs="Times New Roman"/>
          <w:b/>
          <w:bCs/>
          <w:sz w:val="33"/>
          <w:szCs w:val="33"/>
        </w:rPr>
        <w:t>1</w:t>
      </w:r>
      <w:r>
        <w:rPr>
          <w:rFonts w:hint="eastAsia" w:ascii="方正仿宋_GBK" w:hAnsi="方正仿宋_GBK" w:eastAsia="方正仿宋_GBK" w:cs="Times New Roman"/>
          <w:b/>
          <w:bCs/>
          <w:sz w:val="33"/>
          <w:szCs w:val="33"/>
        </w:rPr>
        <w:t>）问题整改。</w:t>
      </w:r>
      <w:r>
        <w:rPr>
          <w:rFonts w:hint="eastAsia" w:ascii="方正仿宋_GBK" w:hAnsi="方正仿宋_GBK" w:eastAsia="方正仿宋_GBK" w:cs="Times New Roman"/>
          <w:sz w:val="33"/>
          <w:szCs w:val="33"/>
        </w:rPr>
        <w:t>我局针对绩效管理过程中（包括绩效目标核查、绩效监控核查和重点绩效评价）提出的问题按照“清单制+责任制+时限制”的要求制定整改方案，逐项梳理填补漏洞，确保问题整改到位，并按要求在规定时间内报送了整改情况。</w:t>
      </w:r>
    </w:p>
    <w:p>
      <w:pPr>
        <w:pStyle w:val="17"/>
        <w:keepNext w:val="0"/>
        <w:keepLines w:val="0"/>
        <w:widowControl/>
        <w:suppressLineNumbers w:val="0"/>
        <w:spacing w:before="0" w:beforeAutospacing="1" w:after="0" w:afterAutospacing="1" w:line="590" w:lineRule="atLeast"/>
        <w:ind w:left="0" w:right="0" w:firstLine="663"/>
      </w:pPr>
      <w:r>
        <w:rPr>
          <w:rFonts w:hint="eastAsia" w:ascii="方正仿宋_GBK" w:hAnsi="方正仿宋_GBK" w:eastAsia="方正仿宋_GBK" w:cs="Times New Roman"/>
          <w:b/>
          <w:bCs/>
          <w:sz w:val="33"/>
          <w:szCs w:val="33"/>
        </w:rPr>
        <w:t>（</w:t>
      </w:r>
      <w:r>
        <w:rPr>
          <w:rFonts w:hint="default" w:ascii="Times New Roman" w:hAnsi="Times New Roman" w:eastAsia="方正仿宋_GBK" w:cs="Times New Roman"/>
          <w:b/>
          <w:bCs/>
          <w:sz w:val="33"/>
          <w:szCs w:val="33"/>
        </w:rPr>
        <w:t>2</w:t>
      </w:r>
      <w:r>
        <w:rPr>
          <w:rFonts w:hint="eastAsia" w:ascii="方正仿宋_GBK" w:hAnsi="方正仿宋_GBK" w:eastAsia="方正仿宋_GBK" w:cs="Times New Roman"/>
          <w:b/>
          <w:bCs/>
          <w:sz w:val="33"/>
          <w:szCs w:val="33"/>
        </w:rPr>
        <w:t>）应用反馈。</w:t>
      </w:r>
      <w:r>
        <w:rPr>
          <w:rFonts w:hint="eastAsia" w:ascii="方正仿宋_GBK" w:hAnsi="方正仿宋_GBK" w:eastAsia="方正仿宋_GBK" w:cs="Times New Roman"/>
          <w:sz w:val="33"/>
          <w:szCs w:val="33"/>
        </w:rPr>
        <w:t>我局在规定时间内向财政部门反馈绩效结果应用报告，报告内容翔实、问题整改到位、结果应用充分。</w:t>
      </w:r>
    </w:p>
    <w:p>
      <w:pPr>
        <w:pStyle w:val="17"/>
        <w:keepNext w:val="0"/>
        <w:keepLines w:val="0"/>
        <w:widowControl/>
        <w:suppressLineNumbers w:val="0"/>
        <w:spacing w:before="0" w:beforeAutospacing="1" w:after="0" w:afterAutospacing="1" w:line="590" w:lineRule="atLeast"/>
        <w:ind w:left="0" w:right="0" w:firstLine="660"/>
        <w:jc w:val="left"/>
      </w:pPr>
      <w:r>
        <w:rPr>
          <w:rFonts w:hint="eastAsia" w:ascii="方正黑体_GBK" w:hAnsi="方正黑体_GBK" w:eastAsia="方正黑体_GBK" w:cs="Times New Roman"/>
          <w:color w:val="000000"/>
          <w:sz w:val="33"/>
          <w:szCs w:val="33"/>
          <w:shd w:val="clear" w:fill="FFFFFF"/>
        </w:rPr>
        <w:t>四、评价结论及建议</w:t>
      </w:r>
    </w:p>
    <w:p>
      <w:pPr>
        <w:pStyle w:val="17"/>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rPr>
        <w:t>（一）评价结论。</w:t>
      </w:r>
      <w:r>
        <w:rPr>
          <w:rFonts w:hint="eastAsia" w:ascii="方正仿宋_GBK" w:hAnsi="方正仿宋_GBK" w:eastAsia="方正仿宋_GBK" w:cs="Times New Roman"/>
          <w:sz w:val="33"/>
          <w:szCs w:val="33"/>
        </w:rPr>
        <w:t>我局</w:t>
      </w: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部门预算整体支出绩效自评情况良好，全年基本支出保证了部门的正常运转，项目支出保障了重点工作的开展。预算编制较为准确、绩效目标科学合理，管理制度规范完善，并按照要求及时公开预算信息、开展绩效评价、反馈结果应用，较好地完成了年度目标任务。按照《县级部门预算绩效评价指标体系》设定的绩效指标和计分标准，武胜县应急管理局部门预算绩效评价得分为</w:t>
      </w:r>
      <w:r>
        <w:rPr>
          <w:rFonts w:hint="default" w:ascii="Times New Roman" w:hAnsi="Times New Roman" w:eastAsia="方正仿宋_GBK" w:cs="Times New Roman"/>
          <w:sz w:val="33"/>
          <w:szCs w:val="33"/>
        </w:rPr>
        <w:t>89.63</w:t>
      </w:r>
      <w:r>
        <w:rPr>
          <w:rFonts w:hint="eastAsia" w:ascii="方正仿宋_GBK" w:hAnsi="方正仿宋_GBK" w:eastAsia="方正仿宋_GBK" w:cs="Times New Roman"/>
          <w:sz w:val="33"/>
          <w:szCs w:val="33"/>
        </w:rPr>
        <w:t>分。</w:t>
      </w:r>
    </w:p>
    <w:p>
      <w:pPr>
        <w:pStyle w:val="17"/>
        <w:keepNext w:val="0"/>
        <w:keepLines w:val="0"/>
        <w:widowControl/>
        <w:suppressLineNumbers w:val="0"/>
        <w:spacing w:before="0" w:beforeAutospacing="1" w:after="0" w:afterAutospacing="1" w:line="570" w:lineRule="atLeast"/>
        <w:ind w:left="0" w:right="0"/>
        <w:jc w:val="center"/>
      </w:pPr>
      <w:r>
        <w:rPr>
          <w:rFonts w:hint="default" w:ascii="Times New Roman" w:hAnsi="Times New Roman" w:eastAsia="方正仿宋_GBK" w:cs="Times New Roman"/>
          <w:sz w:val="33"/>
          <w:szCs w:val="33"/>
        </w:rPr>
        <w:t>2024</w:t>
      </w:r>
      <w:r>
        <w:rPr>
          <w:rFonts w:hint="eastAsia" w:ascii="方正仿宋_GBK" w:hAnsi="方正仿宋_GBK" w:eastAsia="方正仿宋_GBK" w:cs="Times New Roman"/>
          <w:sz w:val="33"/>
          <w:szCs w:val="33"/>
        </w:rPr>
        <w:t>年部门预算绩效评价得分表</w:t>
      </w:r>
    </w:p>
    <w:tbl>
      <w:tblPr>
        <w:tblStyle w:val="19"/>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26"/>
        <w:gridCol w:w="2426"/>
        <w:gridCol w:w="2426"/>
        <w:gridCol w:w="797"/>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0" w:type="auto"/>
            <w:gridSpan w:val="3"/>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绩效指标</w:t>
            </w:r>
          </w:p>
        </w:tc>
        <w:tc>
          <w:tcPr>
            <w:tcW w:w="625" w:type="dxa"/>
            <w:vMerge w:val="restar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分值</w:t>
            </w:r>
          </w:p>
        </w:tc>
        <w:tc>
          <w:tcPr>
            <w:tcW w:w="545" w:type="dxa"/>
            <w:vMerge w:val="restart"/>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1283"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一级指标</w:t>
            </w:r>
          </w:p>
        </w:tc>
        <w:tc>
          <w:tcPr>
            <w:tcW w:w="1626"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二级指标</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三级指标</w:t>
            </w:r>
          </w:p>
        </w:tc>
        <w:tc>
          <w:tcPr>
            <w:tcW w:w="625" w:type="dxa"/>
            <w:vMerge w:val="continue"/>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45" w:type="dxa"/>
            <w:vMerge w:val="continue"/>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1283" w:type="dxa"/>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总体绩效（</w:t>
            </w:r>
            <w:r>
              <w:rPr>
                <w:rFonts w:hint="default" w:ascii="Times New Roman" w:hAnsi="Times New Roman" w:eastAsia="方正仿宋_GBK" w:cs="Times New Roman"/>
                <w:sz w:val="24"/>
                <w:szCs w:val="24"/>
              </w:rPr>
              <w:t>65</w:t>
            </w:r>
            <w:r>
              <w:rPr>
                <w:rFonts w:hint="eastAsia" w:ascii="方正仿宋_GBK" w:hAnsi="方正仿宋_GBK" w:eastAsia="方正仿宋_GBK" w:cs="Times New Roman"/>
                <w:sz w:val="24"/>
                <w:szCs w:val="24"/>
              </w:rPr>
              <w:t>分）</w:t>
            </w:r>
          </w:p>
        </w:tc>
        <w:tc>
          <w:tcPr>
            <w:tcW w:w="1626"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履职效能（</w:t>
            </w:r>
            <w:r>
              <w:rPr>
                <w:rFonts w:hint="default" w:ascii="Times New Roman" w:hAnsi="Times New Roman" w:eastAsia="方正仿宋_GBK" w:cs="Times New Roman"/>
                <w:sz w:val="24"/>
                <w:szCs w:val="24"/>
              </w:rPr>
              <w:t>19</w:t>
            </w:r>
            <w:r>
              <w:rPr>
                <w:rFonts w:hint="eastAsia" w:ascii="方正仿宋_GBK" w:hAnsi="方正仿宋_GBK" w:eastAsia="方正仿宋_GBK" w:cs="Times New Roman"/>
                <w:sz w:val="24"/>
                <w:szCs w:val="24"/>
              </w:rPr>
              <w:t>分）</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r>
              <w:rPr>
                <w:rFonts w:hint="eastAsia" w:ascii="方正仿宋_GBK" w:hAnsi="方正仿宋_GBK" w:eastAsia="方正仿宋_GBK" w:cs="Times New Roman"/>
                <w:sz w:val="24"/>
                <w:szCs w:val="24"/>
              </w:rPr>
              <w:t>个核心职能目标</w:t>
            </w:r>
          </w:p>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履职效果</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19</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162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预算管理（</w:t>
            </w:r>
            <w:r>
              <w:rPr>
                <w:rFonts w:hint="default" w:ascii="Times New Roman" w:hAnsi="Times New Roman" w:eastAsia="方正仿宋_GBK" w:cs="Times New Roman"/>
                <w:sz w:val="24"/>
                <w:szCs w:val="24"/>
              </w:rPr>
              <w:t>21</w:t>
            </w:r>
            <w:r>
              <w:rPr>
                <w:rFonts w:hint="eastAsia" w:ascii="方正仿宋_GBK" w:hAnsi="方正仿宋_GBK" w:eastAsia="方正仿宋_GBK" w:cs="Times New Roman"/>
                <w:sz w:val="24"/>
                <w:szCs w:val="24"/>
              </w:rPr>
              <w:t>分）</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预算编制质量</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3.36</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支出执行进度</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8</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8</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预算年终结余</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严控一般性支出</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5</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2</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财务管理（</w:t>
            </w:r>
            <w:r>
              <w:rPr>
                <w:rFonts w:hint="default" w:ascii="Times New Roman" w:hAnsi="Times New Roman" w:eastAsia="方正仿宋_GBK" w:cs="Times New Roman"/>
                <w:sz w:val="24"/>
                <w:szCs w:val="24"/>
              </w:rPr>
              <w:t>10</w:t>
            </w:r>
            <w:r>
              <w:rPr>
                <w:rFonts w:hint="eastAsia" w:ascii="方正仿宋_GBK" w:hAnsi="方正仿宋_GBK" w:eastAsia="方正仿宋_GBK" w:cs="Times New Roman"/>
                <w:sz w:val="24"/>
                <w:szCs w:val="24"/>
              </w:rPr>
              <w:t>分）</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财务管理制度</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财务岗位设置</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2</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2</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资金使用规范</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资产管理（</w:t>
            </w:r>
            <w:r>
              <w:rPr>
                <w:rFonts w:hint="default" w:ascii="Times New Roman" w:hAnsi="Times New Roman" w:eastAsia="方正仿宋_GBK" w:cs="Times New Roman"/>
                <w:sz w:val="24"/>
                <w:szCs w:val="24"/>
              </w:rPr>
              <w:t>9</w:t>
            </w:r>
            <w:r>
              <w:rPr>
                <w:rFonts w:hint="eastAsia" w:ascii="方正仿宋_GBK" w:hAnsi="方正仿宋_GBK" w:eastAsia="方正仿宋_GBK" w:cs="Times New Roman"/>
                <w:sz w:val="24"/>
                <w:szCs w:val="24"/>
              </w:rPr>
              <w:t>分）</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人均资产变化率</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1.5</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资产利用率</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1.5</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资产盘活率</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采购管理（</w:t>
            </w:r>
            <w:r>
              <w:rPr>
                <w:rFonts w:hint="default" w:ascii="Times New Roman" w:hAnsi="Times New Roman" w:eastAsia="方正仿宋_GBK" w:cs="Times New Roman"/>
                <w:sz w:val="24"/>
                <w:szCs w:val="24"/>
              </w:rPr>
              <w:t>6</w:t>
            </w:r>
            <w:r>
              <w:rPr>
                <w:rFonts w:hint="eastAsia" w:ascii="方正仿宋_GBK" w:hAnsi="方正仿宋_GBK" w:eastAsia="方正仿宋_GBK" w:cs="Times New Roman"/>
                <w:sz w:val="24"/>
                <w:szCs w:val="24"/>
              </w:rPr>
              <w:t>分）</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支持中小企业发展</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Times New Roman"/>
                <w:sz w:val="24"/>
                <w:szCs w:val="24"/>
              </w:rPr>
              <w:t>采购执行率</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283" w:type="dxa"/>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项目绩效</w:t>
            </w:r>
          </w:p>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w:t>
            </w:r>
            <w:r>
              <w:rPr>
                <w:rFonts w:hint="default" w:ascii="Times New Roman" w:hAnsi="Times New Roman" w:eastAsia="方正仿宋_GBK" w:cs="Times New Roman"/>
                <w:sz w:val="24"/>
                <w:szCs w:val="24"/>
              </w:rPr>
              <w:t>35</w:t>
            </w:r>
            <w:r>
              <w:rPr>
                <w:rFonts w:hint="eastAsia" w:ascii="方正仿宋_GBK" w:hAnsi="方正仿宋_GBK" w:eastAsia="方正仿宋_GBK" w:cs="Times New Roman"/>
                <w:sz w:val="24"/>
                <w:szCs w:val="24"/>
              </w:rPr>
              <w:t>分）</w:t>
            </w:r>
          </w:p>
        </w:tc>
        <w:tc>
          <w:tcPr>
            <w:tcW w:w="1626" w:type="dxa"/>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项目决策（</w:t>
            </w:r>
            <w:r>
              <w:rPr>
                <w:rFonts w:hint="default" w:ascii="Times New Roman" w:hAnsi="Times New Roman" w:eastAsia="方正仿宋_GBK" w:cs="Times New Roman"/>
                <w:sz w:val="24"/>
                <w:szCs w:val="24"/>
              </w:rPr>
              <w:t>12</w:t>
            </w:r>
            <w:r>
              <w:rPr>
                <w:rFonts w:hint="eastAsia" w:ascii="方正仿宋_GBK" w:hAnsi="方正仿宋_GBK" w:eastAsia="方正仿宋_GBK" w:cs="Times New Roman"/>
                <w:sz w:val="24"/>
                <w:szCs w:val="24"/>
              </w:rPr>
              <w:t>分）</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决策程序</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0" w:hRule="atLeast"/>
        </w:trPr>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Times New Roman"/>
                <w:sz w:val="24"/>
                <w:szCs w:val="24"/>
              </w:rPr>
              <w:t>目标设置</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Times New Roman"/>
                <w:sz w:val="24"/>
                <w:szCs w:val="24"/>
              </w:rPr>
              <w:t>项目入库</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项目执行（</w:t>
            </w:r>
            <w:r>
              <w:rPr>
                <w:rFonts w:hint="default" w:ascii="Times New Roman" w:hAnsi="Times New Roman" w:eastAsia="方正仿宋_GBK" w:cs="Times New Roman"/>
                <w:sz w:val="24"/>
                <w:szCs w:val="24"/>
              </w:rPr>
              <w:t>12</w:t>
            </w:r>
            <w:r>
              <w:rPr>
                <w:rFonts w:hint="eastAsia" w:ascii="方正仿宋_GBK" w:hAnsi="方正仿宋_GBK" w:eastAsia="方正仿宋_GBK" w:cs="Times New Roman"/>
                <w:sz w:val="24"/>
                <w:szCs w:val="24"/>
              </w:rPr>
              <w:t>分）</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执行同向</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Times New Roman"/>
                <w:sz w:val="24"/>
                <w:szCs w:val="24"/>
              </w:rPr>
              <w:t>项目调整</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Times New Roman"/>
                <w:sz w:val="24"/>
                <w:szCs w:val="24"/>
              </w:rPr>
              <w:t>执行结果</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目标实现（</w:t>
            </w:r>
            <w:r>
              <w:rPr>
                <w:rFonts w:hint="default" w:ascii="Times New Roman" w:hAnsi="Times New Roman" w:eastAsia="方正仿宋_GBK" w:cs="Times New Roman"/>
                <w:sz w:val="24"/>
                <w:szCs w:val="24"/>
              </w:rPr>
              <w:t>11</w:t>
            </w:r>
            <w:r>
              <w:rPr>
                <w:rFonts w:hint="eastAsia" w:ascii="方正仿宋_GBK" w:hAnsi="方正仿宋_GBK" w:eastAsia="方正仿宋_GBK" w:cs="Times New Roman"/>
                <w:sz w:val="24"/>
                <w:szCs w:val="24"/>
              </w:rPr>
              <w:t>分）</w:t>
            </w: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目标完成</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Times New Roman"/>
                <w:sz w:val="24"/>
                <w:szCs w:val="24"/>
              </w:rPr>
              <w:t>目标偏离</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4</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162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3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方正仿宋_GBK" w:hAnsi="方正仿宋_GBK" w:eastAsia="方正仿宋_GBK" w:cs="Times New Roman"/>
                <w:sz w:val="24"/>
                <w:szCs w:val="24"/>
              </w:rPr>
              <w:t>实现效果</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default" w:ascii="Times New Roman" w:hAnsi="Times New Roman" w:eastAsia="方正仿宋_GBK" w:cs="Times New Roman"/>
                <w:sz w:val="24"/>
                <w:szCs w:val="24"/>
              </w:rPr>
              <w:t>3</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 w:hRule="atLeast"/>
        </w:trPr>
        <w:tc>
          <w:tcPr>
            <w:tcW w:w="0" w:type="auto"/>
            <w:gridSpan w:val="3"/>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扣分项（</w:t>
            </w:r>
            <w:r>
              <w:rPr>
                <w:rFonts w:hint="default" w:ascii="Times New Roman" w:hAnsi="Times New Roman" w:eastAsia="方正仿宋_GBK" w:cs="Times New Roman"/>
                <w:sz w:val="24"/>
                <w:szCs w:val="24"/>
              </w:rPr>
              <w:t>10</w:t>
            </w:r>
            <w:r>
              <w:rPr>
                <w:rFonts w:hint="eastAsia" w:ascii="方正仿宋_GBK" w:hAnsi="方正仿宋_GBK" w:eastAsia="方正仿宋_GBK" w:cs="Times New Roman"/>
                <w:sz w:val="24"/>
                <w:szCs w:val="24"/>
              </w:rPr>
              <w:t>分）</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10</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3" w:hRule="atLeast"/>
        </w:trPr>
        <w:tc>
          <w:tcPr>
            <w:tcW w:w="0" w:type="auto"/>
            <w:gridSpan w:val="3"/>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eastAsia" w:ascii="方正仿宋_GBK" w:hAnsi="方正仿宋_GBK" w:eastAsia="方正仿宋_GBK" w:cs="Times New Roman"/>
                <w:sz w:val="24"/>
                <w:szCs w:val="24"/>
              </w:rPr>
              <w:t>总分</w:t>
            </w:r>
          </w:p>
        </w:tc>
        <w:tc>
          <w:tcPr>
            <w:tcW w:w="62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100</w:t>
            </w:r>
          </w:p>
        </w:tc>
        <w:tc>
          <w:tcPr>
            <w:tcW w:w="545"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400" w:lineRule="atLeast"/>
              <w:ind w:left="0" w:right="0"/>
              <w:jc w:val="center"/>
            </w:pPr>
            <w:r>
              <w:rPr>
                <w:rFonts w:hint="default" w:ascii="Times New Roman" w:hAnsi="Times New Roman" w:eastAsia="方正仿宋_GBK" w:cs="Times New Roman"/>
                <w:sz w:val="24"/>
                <w:szCs w:val="24"/>
              </w:rPr>
              <w:t>93.36</w:t>
            </w:r>
          </w:p>
        </w:tc>
      </w:tr>
    </w:tbl>
    <w:p>
      <w:pPr>
        <w:pStyle w:val="17"/>
        <w:keepNext w:val="0"/>
        <w:keepLines w:val="0"/>
        <w:widowControl/>
        <w:suppressLineNumbers w:val="0"/>
        <w:spacing w:before="0" w:beforeAutospacing="1" w:after="0" w:afterAutospacing="1" w:line="590" w:lineRule="atLeast"/>
        <w:ind w:left="0" w:right="0" w:firstLine="663"/>
      </w:pPr>
      <w:r>
        <w:rPr>
          <w:rFonts w:hint="eastAsia" w:ascii="方正楷体_GBK" w:hAnsi="方正楷体_GBK" w:eastAsia="方正楷体_GBK" w:cs="Times New Roman"/>
          <w:b/>
          <w:bCs/>
          <w:color w:val="000000"/>
          <w:sz w:val="33"/>
          <w:szCs w:val="33"/>
          <w:shd w:val="clear" w:fill="FFFFFF"/>
        </w:rPr>
        <w:t> （二）存在问题。</w:t>
      </w:r>
      <w:r>
        <w:rPr>
          <w:rFonts w:hint="eastAsia" w:ascii="方正仿宋_GBK" w:hAnsi="方正仿宋_GBK" w:eastAsia="方正仿宋_GBK" w:cs="Times New Roman"/>
          <w:b/>
          <w:bCs/>
          <w:color w:val="000000"/>
          <w:sz w:val="33"/>
          <w:szCs w:val="33"/>
          <w:shd w:val="clear" w:fill="FFFFFF"/>
        </w:rPr>
        <w:t>一是</w:t>
      </w:r>
      <w:r>
        <w:rPr>
          <w:rFonts w:hint="eastAsia" w:ascii="方正仿宋_GBK" w:hAnsi="方正仿宋_GBK" w:eastAsia="方正仿宋_GBK" w:cs="Times New Roman"/>
          <w:b/>
          <w:bCs/>
          <w:sz w:val="33"/>
          <w:szCs w:val="33"/>
        </w:rPr>
        <w:t>对预算资金精细化把控不足。</w:t>
      </w:r>
      <w:r>
        <w:rPr>
          <w:rFonts w:hint="eastAsia" w:ascii="方正仿宋_GBK" w:hAnsi="方正仿宋_GBK" w:eastAsia="方正仿宋_GBK" w:cs="Times New Roman"/>
          <w:sz w:val="33"/>
          <w:szCs w:val="33"/>
        </w:rPr>
        <w:t>部门预算的编制一般根据当年财政状况、上年收支、预算单位自身的特点和业务进行核定，细化到具体项目，但在支出一笔资金时存在多个项目，金额无法分割。对于临时性、突发性的事项，预算支出达不到逐笔进行核定的要求。</w:t>
      </w:r>
      <w:r>
        <w:rPr>
          <w:rFonts w:hint="eastAsia" w:ascii="方正仿宋_GBK" w:hAnsi="方正仿宋_GBK" w:eastAsia="方正仿宋_GBK" w:cs="Times New Roman"/>
          <w:b/>
          <w:bCs/>
          <w:sz w:val="33"/>
          <w:szCs w:val="33"/>
        </w:rPr>
        <w:t>二是绩效结果运用范围还需进一步拓展。</w:t>
      </w:r>
      <w:r>
        <w:rPr>
          <w:rFonts w:hint="eastAsia" w:ascii="方正仿宋_GBK" w:hAnsi="方正仿宋_GBK" w:eastAsia="方正仿宋_GBK" w:cs="Times New Roman"/>
          <w:sz w:val="33"/>
          <w:szCs w:val="33"/>
        </w:rPr>
        <w:t>将绩效结果全过程全方位用于完善政策、改进管理方面力度还有待提升。同时，预算绩效管理工作任务重、专业性强，对从业人员的综合素质和专业能力要求较高，还需加强相关业务培训。</w:t>
      </w:r>
    </w:p>
    <w:p>
      <w:pPr>
        <w:pStyle w:val="17"/>
        <w:keepNext w:val="0"/>
        <w:keepLines w:val="0"/>
        <w:widowControl/>
        <w:suppressLineNumbers w:val="0"/>
        <w:spacing w:before="0" w:beforeAutospacing="1" w:after="0" w:afterAutospacing="1" w:line="590" w:lineRule="atLeast"/>
        <w:ind w:left="0" w:right="0" w:firstLine="663"/>
        <w:jc w:val="left"/>
      </w:pPr>
      <w:r>
        <w:rPr>
          <w:rFonts w:hint="eastAsia" w:ascii="方正楷体_GBK" w:hAnsi="方正楷体_GBK" w:eastAsia="方正楷体_GBK" w:cs="Times New Roman"/>
          <w:b/>
          <w:bCs/>
          <w:color w:val="000000"/>
          <w:sz w:val="33"/>
          <w:szCs w:val="33"/>
          <w:shd w:val="clear" w:fill="FFFFFF"/>
        </w:rPr>
        <w:t>（三）改进建议。</w:t>
      </w:r>
      <w:r>
        <w:rPr>
          <w:rFonts w:hint="eastAsia" w:ascii="方正仿宋_GBK" w:hAnsi="方正仿宋_GBK" w:eastAsia="方正仿宋_GBK" w:cs="Times New Roman"/>
          <w:b/>
          <w:bCs/>
          <w:sz w:val="33"/>
          <w:szCs w:val="33"/>
        </w:rPr>
        <w:t>一是加强预算编制工作。</w:t>
      </w:r>
      <w:r>
        <w:rPr>
          <w:rFonts w:hint="eastAsia" w:ascii="方正仿宋_GBK" w:hAnsi="方正仿宋_GBK" w:eastAsia="方正仿宋_GBK" w:cs="Times New Roman"/>
          <w:sz w:val="33"/>
          <w:szCs w:val="33"/>
        </w:rPr>
        <w:t>立足单位实际，积极做好项目的前期调研，准确掌握单位人员、资产等基本信息，准确把握单位业务开展和事业发展动向以及资金需要情况，科学合理编制财政资金预算，细化预算指标，尽量减少预算调整，增强预算的严肃性，不断提高预算管理水平。</w:t>
      </w:r>
      <w:r>
        <w:rPr>
          <w:rFonts w:hint="eastAsia" w:ascii="方正仿宋_GBK" w:hAnsi="方正仿宋_GBK" w:eastAsia="方正仿宋_GBK" w:cs="Times New Roman"/>
          <w:b/>
          <w:bCs/>
          <w:sz w:val="33"/>
          <w:szCs w:val="33"/>
        </w:rPr>
        <w:t>二是加强绩效结果应用。</w:t>
      </w:r>
      <w:r>
        <w:rPr>
          <w:rFonts w:hint="eastAsia" w:ascii="方正仿宋_GBK" w:hAnsi="方正仿宋_GBK" w:eastAsia="方正仿宋_GBK" w:cs="Times New Roman"/>
          <w:sz w:val="33"/>
          <w:szCs w:val="33"/>
        </w:rPr>
        <w:t>将全过程各环节的绩效管理结果充分用于完善政策、改进管理和调整预算等方面，同时组织从业人员积极参加相关培训，提高从业人员的综合素质和专业能力。</w:t>
      </w:r>
    </w:p>
    <w:p>
      <w:pPr>
        <w:pStyle w:val="17"/>
        <w:keepNext w:val="0"/>
        <w:keepLines w:val="0"/>
        <w:widowControl/>
        <w:suppressLineNumbers w:val="0"/>
        <w:spacing w:before="0" w:beforeAutospacing="1" w:after="0" w:afterAutospacing="1" w:line="590" w:lineRule="atLeast"/>
        <w:ind w:left="0" w:right="0" w:firstLine="660"/>
      </w:pPr>
      <w:r>
        <w:rPr>
          <w:rFonts w:hint="eastAsia" w:ascii="方正仿宋_GBK" w:hAnsi="方正仿宋_GBK" w:eastAsia="方正仿宋_GBK" w:cs="Times New Roman"/>
          <w:sz w:val="33"/>
          <w:szCs w:val="33"/>
        </w:rPr>
        <w:t>附表：部门整体支出绩效目标完成情况自评表</w:t>
      </w:r>
    </w:p>
    <w:p>
      <w:pPr>
        <w:pStyle w:val="17"/>
        <w:keepNext w:val="0"/>
        <w:keepLines w:val="0"/>
        <w:widowControl/>
        <w:suppressLineNumbers w:val="0"/>
        <w:spacing w:before="0" w:beforeAutospacing="1" w:after="0" w:afterAutospacing="1" w:line="600" w:lineRule="atLeast"/>
        <w:ind w:left="0" w:right="0"/>
        <w:jc w:val="left"/>
      </w:pPr>
      <w:r>
        <w:rPr>
          <w:rFonts w:hint="eastAsia" w:ascii="方正黑体_GBK" w:hAnsi="方正黑体_GBK" w:eastAsia="方正黑体_GBK" w:cs="Times New Roman"/>
          <w:sz w:val="33"/>
          <w:szCs w:val="33"/>
        </w:rPr>
        <w:t>附表</w:t>
      </w:r>
    </w:p>
    <w:p>
      <w:pPr>
        <w:pStyle w:val="17"/>
        <w:keepNext w:val="0"/>
        <w:keepLines w:val="0"/>
        <w:widowControl/>
        <w:suppressLineNumbers w:val="0"/>
        <w:spacing w:before="0" w:beforeAutospacing="1" w:after="0" w:afterAutospacing="1" w:line="600" w:lineRule="atLeast"/>
        <w:ind w:left="0" w:right="0"/>
        <w:jc w:val="center"/>
      </w:pPr>
      <w:r>
        <w:rPr>
          <w:rFonts w:hint="eastAsia" w:ascii="宋体" w:hAnsi="宋体" w:eastAsia="宋体" w:cs="宋体"/>
          <w:color w:val="000000"/>
          <w:sz w:val="44"/>
          <w:szCs w:val="44"/>
        </w:rPr>
        <w:t>部门整体支出绩效目标完成情况自评表</w:t>
      </w:r>
    </w:p>
    <w:p>
      <w:pPr>
        <w:pStyle w:val="17"/>
        <w:keepNext w:val="0"/>
        <w:keepLines w:val="0"/>
        <w:widowControl/>
        <w:suppressLineNumbers w:val="0"/>
        <w:spacing w:before="0" w:beforeAutospacing="1" w:after="0" w:afterAutospacing="1" w:line="600" w:lineRule="atLeast"/>
        <w:ind w:left="0" w:right="0"/>
        <w:jc w:val="center"/>
      </w:pPr>
      <w:r>
        <w:rPr>
          <w:rFonts w:hint="eastAsia" w:ascii="宋体" w:hAnsi="宋体" w:eastAsia="宋体" w:cs="Times New Roman"/>
          <w:color w:val="000000"/>
          <w:sz w:val="28"/>
          <w:szCs w:val="28"/>
        </w:rPr>
        <w:t>（</w:t>
      </w:r>
      <w:r>
        <w:rPr>
          <w:rFonts w:hint="default" w:ascii="Times New Roman" w:hAnsi="Times New Roman" w:eastAsia="宋体" w:cs="Times New Roman"/>
          <w:color w:val="000000"/>
          <w:sz w:val="28"/>
          <w:szCs w:val="28"/>
        </w:rPr>
        <w:t>2024</w:t>
      </w:r>
      <w:r>
        <w:rPr>
          <w:rFonts w:hint="eastAsia" w:ascii="宋体" w:hAnsi="宋体" w:eastAsia="宋体" w:cs="Times New Roman"/>
          <w:color w:val="000000"/>
          <w:sz w:val="28"/>
          <w:szCs w:val="28"/>
        </w:rPr>
        <w:t>年度）</w:t>
      </w:r>
    </w:p>
    <w:p>
      <w:pPr>
        <w:pStyle w:val="17"/>
        <w:keepNext w:val="0"/>
        <w:keepLines w:val="0"/>
        <w:widowControl/>
        <w:suppressLineNumbers w:val="0"/>
        <w:spacing w:before="0" w:beforeAutospacing="1" w:after="0" w:afterAutospacing="1" w:line="600" w:lineRule="atLeast"/>
        <w:ind w:left="0" w:right="0"/>
        <w:jc w:val="left"/>
      </w:pPr>
      <w:r>
        <w:rPr>
          <w:rFonts w:hint="eastAsia" w:ascii="宋体" w:hAnsi="宋体" w:eastAsia="宋体" w:cs="Times New Roman"/>
          <w:color w:val="000000"/>
          <w:sz w:val="21"/>
          <w:szCs w:val="21"/>
        </w:rPr>
        <w:t>单位：万元</w:t>
      </w:r>
    </w:p>
    <w:tbl>
      <w:tblPr>
        <w:tblStyle w:val="19"/>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62"/>
        <w:gridCol w:w="1425"/>
        <w:gridCol w:w="1225"/>
        <w:gridCol w:w="846"/>
        <w:gridCol w:w="396"/>
        <w:gridCol w:w="2272"/>
        <w:gridCol w:w="1145"/>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atLeast"/>
        </w:trPr>
        <w:tc>
          <w:tcPr>
            <w:tcW w:w="0" w:type="auto"/>
            <w:gridSpan w:val="3"/>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部门名称</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年度部门整体支出预算</w:t>
            </w: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资金总额</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财政拨款</w:t>
            </w:r>
          </w:p>
        </w:tc>
        <w:tc>
          <w:tcPr>
            <w:tcW w:w="0" w:type="auto"/>
            <w:gridSpan w:val="4"/>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1750.49</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1750.49</w:t>
            </w:r>
          </w:p>
        </w:tc>
        <w:tc>
          <w:tcPr>
            <w:tcW w:w="0" w:type="auto"/>
            <w:gridSpan w:val="4"/>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3" w:hRule="atLeast"/>
        </w:trPr>
        <w:tc>
          <w:tcPr>
            <w:tcW w:w="976"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年度总体目标</w:t>
            </w:r>
          </w:p>
        </w:tc>
        <w:tc>
          <w:tcPr>
            <w:tcW w:w="0" w:type="auto"/>
            <w:gridSpan w:val="7"/>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目标1：保障局机关工作人员工资、津补贴、五险一金等经费。目标2：保障局机关维持正常运转需要。目标3：开展安全监管执法、安全监管监察。目标4、开展安全生产月等安全生产和应急管理宣传教育培训活动。目标5、加强驻村工作经费保障，全面完成各项驻村工作任务。目标6：圆满完成年度安全生产目标任务，接受中央、省、市对全县安全生产工作的督查检查，力争年度安全考核取得较好等次。目标7：进一步推进法治政府建设，发挥法律顾问在依法行政中的作用，凸显应急部门依法办事的风范。目标8：解决引进的高层次人才的住房和生活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年度主要任务</w:t>
            </w: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任务名称</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单位正常运转</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保障职工工资、津补贴和五险一金等人员经费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百日安全活动、安全生产月、安全纵横专栏</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开展安全生产月等安全生产和应急管理宣传教育培训活动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驻村工作经费</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加强驻村工作经费保障，全面完成各项驻村工作任务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安全监管监察专项资金</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圆满完成年度安全生产目标任务，接受中央、省、市对全县安全生产工作的督查检查，力争年度安全考核取得较好等次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安全工作经费</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进一步推进法治政府建设，发挥法律顾问在依法行政中的作用，凸显应急部门依法办事的风范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高层次人才引进住房安置和生活补助工作经费</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解决引进的高层次人才的住房和生活问题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机关运行经费</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保障局机关维持正常运转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安全监管执法工作经费</w:t>
            </w:r>
          </w:p>
        </w:tc>
        <w:tc>
          <w:tcPr>
            <w:tcW w:w="0" w:type="auto"/>
            <w:gridSpan w:val="5"/>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开展安全监管执法、安全监管监察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restart"/>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年度绩效指标</w:t>
            </w:r>
          </w:p>
        </w:tc>
        <w:tc>
          <w:tcPr>
            <w:tcW w:w="754"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一级指标</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二级指标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三级指标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绩效指标性质</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绩效指标值</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绩效计量单位</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restart"/>
            <w:tcBorders>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产出指标</w:t>
            </w:r>
          </w:p>
        </w:tc>
        <w:tc>
          <w:tcPr>
            <w:tcW w:w="633" w:type="dxa"/>
            <w:vMerge w:val="restart"/>
            <w:tcBorders>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数量指标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安全监管督查检查次数</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120</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次</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聘请法律顾问</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1</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人</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印刷、购置安全宣传物品及发送安全生产宣传短信</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50000</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条</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职工工资发放人数</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29</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人</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驻村工作组成员</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3</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人</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restart"/>
            <w:tcBorders>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质量指标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保证机关的正常运转，达到年度考核要求</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100</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工作任务完成质量达标率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98</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职工工资按时足额发放率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100</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安全监管督查效率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98</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时效指标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完成时限</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1</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年</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restart"/>
            <w:tcBorders>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效益指标</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经济效益指标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全县安全生产形势稳定</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95</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社会效益指标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安全生产事故逐步减少</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95</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满意度指标</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满意度指标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群众满意</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95</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restart"/>
            <w:tcBorders>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成本指标</w:t>
            </w:r>
          </w:p>
        </w:tc>
        <w:tc>
          <w:tcPr>
            <w:tcW w:w="633" w:type="dxa"/>
            <w:vMerge w:val="restart"/>
            <w:tcBorders>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经济成本指标</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部门项目实施成本</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273100</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元</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公用经费实施成本</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333400</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元</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9" w:hRule="atLeast"/>
        </w:trPr>
        <w:tc>
          <w:tcPr>
            <w:tcW w:w="976" w:type="dxa"/>
            <w:vMerge w:val="continue"/>
            <w:tcBorders>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54"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33" w:type="dxa"/>
            <w:vMerge w:val="continue"/>
            <w:tcBorders>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人员经费实施成本</w:t>
            </w:r>
          </w:p>
        </w:tc>
        <w:tc>
          <w:tcPr>
            <w:tcW w:w="0" w:type="auto"/>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w:t>
            </w:r>
          </w:p>
        </w:tc>
        <w:tc>
          <w:tcPr>
            <w:tcW w:w="633"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4138459.55</w:t>
            </w:r>
          </w:p>
        </w:tc>
        <w:tc>
          <w:tcPr>
            <w:tcW w:w="589"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eastAsia" w:ascii="宋体" w:hAnsi="宋体" w:eastAsia="宋体" w:cs="Times New Roman"/>
                <w:color w:val="000000"/>
                <w:sz w:val="18"/>
                <w:szCs w:val="18"/>
              </w:rPr>
              <w:t>元</w:t>
            </w:r>
          </w:p>
        </w:tc>
        <w:tc>
          <w:tcPr>
            <w:tcW w:w="678" w:type="dxa"/>
            <w:tcBorders>
              <w:top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ind w:left="0" w:right="0"/>
            </w:pPr>
            <w:r>
              <w:rPr>
                <w:rFonts w:hint="default" w:ascii="Times New Roman" w:hAnsi="Times New Roman" w:eastAsia="宋体" w:cs="Times New Roman"/>
                <w:color w:val="000000"/>
                <w:sz w:val="18"/>
                <w:szCs w:val="18"/>
              </w:rPr>
              <w:t>4</w:t>
            </w:r>
          </w:p>
        </w:tc>
      </w:tr>
    </w:tbl>
    <w:p>
      <w:pPr>
        <w:pStyle w:val="17"/>
        <w:keepNext w:val="0"/>
        <w:keepLines w:val="0"/>
        <w:widowControl/>
        <w:suppressLineNumbers w:val="0"/>
        <w:spacing w:before="0" w:beforeAutospacing="1" w:after="0" w:afterAutospacing="1" w:line="560" w:lineRule="atLeast"/>
        <w:ind w:left="0" w:right="0"/>
        <w:jc w:val="left"/>
      </w:pPr>
      <w:r>
        <w:rPr>
          <w:rFonts w:hint="eastAsia" w:ascii="方正仿宋_GBK" w:hAnsi="方正仿宋_GBK" w:eastAsia="方正仿宋_GBK" w:cs="方正仿宋_GBK"/>
          <w:sz w:val="33"/>
          <w:szCs w:val="33"/>
        </w:rPr>
        <w:t>附件2</w:t>
      </w:r>
    </w:p>
    <w:p>
      <w:pPr>
        <w:pStyle w:val="17"/>
        <w:keepNext w:val="0"/>
        <w:keepLines w:val="0"/>
        <w:widowControl/>
        <w:suppressLineNumbers w:val="0"/>
        <w:spacing w:before="93" w:beforeAutospacing="0"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color w:val="000000"/>
          <w:sz w:val="44"/>
          <w:szCs w:val="44"/>
        </w:rPr>
        <w:t>（冬春临时生活困难救助资金）</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黑体_GBK"/>
          <w:b/>
          <w:bCs/>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根据四川省财政厅 四川省应急管理厅《关于下达2023年中央和省级自然灾害救灾资金预算(冬春临时生活困难救助资金)的通知》(川财建</w:t>
      </w:r>
      <w:r>
        <w:rPr>
          <w:rFonts w:hint="eastAsia" w:ascii="方正仿宋_GBK" w:hAnsi="方正仿宋_GBK" w:eastAsia="方正仿宋_GBK" w:cs="宋体"/>
          <w:sz w:val="32"/>
          <w:szCs w:val="32"/>
          <w:shd w:val="clear" w:fill="FFFFFF"/>
        </w:rPr>
        <w:t>〔</w:t>
      </w:r>
      <w:r>
        <w:rPr>
          <w:rFonts w:hint="eastAsia" w:ascii="方正仿宋_GBK" w:hAnsi="方正仿宋_GBK" w:eastAsia="方正仿宋_GBK" w:cs="Times New Roman"/>
          <w:sz w:val="32"/>
          <w:szCs w:val="32"/>
          <w:shd w:val="clear" w:fill="FFFFFF"/>
        </w:rPr>
        <w:t>2023</w:t>
      </w:r>
      <w:r>
        <w:rPr>
          <w:rFonts w:hint="eastAsia" w:ascii="方正仿宋_GBK" w:hAnsi="方正仿宋_GBK" w:eastAsia="方正仿宋_GBK" w:cs="宋体"/>
          <w:sz w:val="32"/>
          <w:szCs w:val="32"/>
          <w:shd w:val="clear" w:fill="FFFFFF"/>
        </w:rPr>
        <w:t>〕</w:t>
      </w:r>
      <w:r>
        <w:rPr>
          <w:rFonts w:hint="eastAsia" w:ascii="方正仿宋_GBK" w:hAnsi="方正仿宋_GBK" w:eastAsia="方正仿宋_GBK" w:cs="Times New Roman"/>
          <w:sz w:val="32"/>
          <w:szCs w:val="32"/>
          <w:shd w:val="clear" w:fill="FFFFFF"/>
        </w:rPr>
        <w:t>127号)文件，下达我县2023年自然灾害救灾资金1102万元。</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实施目的及支持方向。</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2023年中省自然灾害救灾资金（</w:t>
      </w:r>
      <w:r>
        <w:rPr>
          <w:rFonts w:hint="eastAsia" w:ascii="方正仿宋_GBK" w:hAnsi="方正仿宋_GBK" w:eastAsia="方正仿宋_GBK" w:cs="Times New Roman"/>
          <w:sz w:val="32"/>
          <w:szCs w:val="32"/>
          <w:shd w:val="clear" w:fill="FFFFFF"/>
        </w:rPr>
        <w:t>冬春临时生活困难救助资金</w:t>
      </w:r>
      <w:r>
        <w:rPr>
          <w:rFonts w:hint="eastAsia" w:ascii="方正仿宋_GBK" w:hAnsi="方正仿宋_GBK" w:eastAsia="方正仿宋_GBK" w:cs="Times New Roman"/>
          <w:sz w:val="32"/>
          <w:szCs w:val="32"/>
        </w:rPr>
        <w:t>）主要用于2023-2024年冬春临时生活困难救助。各地财政部门要按照川财建[2022168号和应急[2023 ]6号文件规定，积极支持配合同级应急管理部门做好受灾群众冬春临时生活困难救助工作，并切实加强资金监管，确保资金安全坚决防止资金滞留、挤占、挪用等违规行为，一经发现要及时查处并严肃问责，保障受灾群众安全温暖过冬。。</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1102万元，项目资金来源全部为上级补助资金。资金分配遵循科学规范、公正公开和绩效相关原则2023年中省自然灾害救灾资金（冬春生活救助）项目考虑因素一是符合专项资金重点，救助冬春因自然灾害导致生活临时困难的受灾群众；二是做到保障重点，按照受灾群众自救能力分类救助，不平均分配或预留资金，不以慰问金形式发放资金。</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（四）</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1.项目主要内容。</w:t>
      </w:r>
      <w:r>
        <w:rPr>
          <w:rFonts w:hint="eastAsia" w:ascii="方正仿宋_GBK" w:hAnsi="方正仿宋_GBK" w:eastAsia="方正仿宋_GBK" w:cs="Times New Roman"/>
          <w:sz w:val="32"/>
          <w:szCs w:val="32"/>
          <w:shd w:val="clear" w:fill="FFFFFF"/>
        </w:rPr>
        <w:t>主要用于</w:t>
      </w:r>
      <w:r>
        <w:rPr>
          <w:rFonts w:hint="eastAsia" w:ascii="方正仿宋_GBK" w:hAnsi="方正仿宋_GBK" w:eastAsia="方正仿宋_GBK" w:cs="Times New Roman"/>
          <w:sz w:val="32"/>
          <w:szCs w:val="32"/>
        </w:rPr>
        <w:t>冬春生活救助，确保资金的及时发放，能使因冬寒春荒受灾群众临时困难生活得到改善，提升受益群众满意度，并在2024年12月31日前完成资金拨付。</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2.项目绩效目标。重点解决受灾困难群众因当年冬寒和次年春荒在口粮、衣被、取暖等方面遇到的基本生活困难，认真做好冬春生活救助工作，切实维护社会稳定。促进社会和谐。</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3.申报内容目标与实际情况。项目的申报内容与我部门具体实施内容相符，申报目标合理可行。</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黑体_GBK"/>
          <w:b/>
          <w:bCs/>
          <w:sz w:val="32"/>
          <w:szCs w:val="32"/>
        </w:rPr>
        <w:t>二、评价实施</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2023年中省自然灾害救灾资金（</w:t>
      </w:r>
      <w:r>
        <w:rPr>
          <w:rFonts w:hint="eastAsia" w:ascii="方正仿宋_GBK" w:hAnsi="方正仿宋_GBK" w:eastAsia="方正仿宋_GBK" w:cs="Times New Roman"/>
          <w:sz w:val="32"/>
          <w:szCs w:val="32"/>
          <w:shd w:val="clear" w:fill="FFFFFF"/>
        </w:rPr>
        <w:t>冬春临时生活困难救助资金</w:t>
      </w:r>
      <w:r>
        <w:rPr>
          <w:rFonts w:hint="eastAsia" w:ascii="方正仿宋_GBK" w:hAnsi="方正仿宋_GBK" w:eastAsia="方正仿宋_GBK" w:cs="Times New Roman"/>
          <w:sz w:val="32"/>
          <w:szCs w:val="32"/>
        </w:rPr>
        <w:t>）项目自评，实行的是全方位抽查，县应急管理局负责收集汇总各乡镇当年冬季和次年春季受灾困难人员需救助情况，在调查、核实的基础上，结合各乡镇受灾人口、总人口数、年降雨量、受灾程度和中省救灾资金安排，召开党组会议专题研究，提出救灾资金分配建议，会商县财政局后，报请县政府批准同意。各乡镇根据最终核定救灾资金数额，根据受灾群众自然灾害救助申请流程，按个人申请、民主评议、张榜公示、乡(镇)审核的程序提交需救助群众信息及救助额度，运用“四川省应急管理厅惠民惠农财政补贴‘一卡通’自然灾害救助资金审批管理系统”进行申报审批，经县应急管理局审核同意后，采用惠民惠农“一卡通”方式将救助金一次性发放到户到人，并发送到账通知信息，注明“救助资金”等字样。</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2024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黑体_GBK"/>
          <w:b/>
          <w:bCs/>
          <w:sz w:val="32"/>
          <w:szCs w:val="32"/>
        </w:rPr>
        <w:t>三、绩效分析  </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（一）通用指标</w:t>
      </w:r>
      <w:r>
        <w:rPr>
          <w:rFonts w:hint="eastAsia" w:ascii="方正仿宋_GBK" w:hAnsi="方正仿宋_GBK" w:eastAsia="方正仿宋_GBK" w:cs="Times New Roman"/>
          <w:b/>
          <w:bCs/>
          <w:color w:val="000000"/>
          <w:sz w:val="32"/>
          <w:szCs w:val="32"/>
          <w:shd w:val="clear" w:fill="FFFFFF"/>
        </w:rPr>
        <w:t>绩效分析（54分）。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决策（18分）。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管理（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3.项目实施（9分）。资金计划已到位。本项目预算资金1102万元，到位资金1102万元，资金到位率100%、到位及时；资金使用拨付、项目实施符合规定。自评得分9分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4.项目结果（9分）。项目完成预期目标，实施结果与绩效目标相匹配；项目实际完成时间与计划完成时间相符合。自评得分9分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（二）专用指标</w:t>
      </w:r>
      <w:r>
        <w:rPr>
          <w:rFonts w:hint="eastAsia" w:ascii="方正仿宋_GBK" w:hAnsi="方正仿宋_GBK" w:eastAsia="方正仿宋_GBK" w:cs="Times New Roman"/>
          <w:b/>
          <w:bCs/>
          <w:color w:val="000000"/>
          <w:sz w:val="32"/>
          <w:szCs w:val="32"/>
          <w:shd w:val="clear" w:fill="FFFFFF"/>
        </w:rPr>
        <w:t>绩效分析（30分）。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民生保障。资金分配合理，区域均衡情况得到改善、区域间差距缩小；资金实际支持对象符合管理要求，符合支持对象范围；资金实际补贴标准符合资金管理办法规定的补助标准，及时按标准兑现；资金涉及相关受益群体、支持对象的满意度较高。自评得分28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（三）个性指标</w:t>
      </w:r>
      <w:r>
        <w:rPr>
          <w:rFonts w:hint="eastAsia" w:ascii="方正仿宋_GBK" w:hAnsi="方正仿宋_GBK" w:eastAsia="方正仿宋_GBK" w:cs="Times New Roman"/>
          <w:b/>
          <w:bCs/>
          <w:color w:val="000000"/>
          <w:sz w:val="32"/>
          <w:szCs w:val="32"/>
          <w:shd w:val="clear" w:fill="FFFFFF"/>
        </w:rPr>
        <w:t>绩效分析（16分）。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社会效益指标：2023年中省自然灾害救灾资金（</w:t>
      </w:r>
      <w:r>
        <w:rPr>
          <w:rFonts w:hint="eastAsia" w:ascii="方正仿宋_GBK" w:hAnsi="方正仿宋_GBK" w:eastAsia="方正仿宋_GBK" w:cs="Times New Roman"/>
          <w:sz w:val="32"/>
          <w:szCs w:val="32"/>
          <w:shd w:val="clear" w:fill="FFFFFF"/>
        </w:rPr>
        <w:t>冬春临时生活困难救助资金</w:t>
      </w:r>
      <w:r>
        <w:rPr>
          <w:rFonts w:hint="eastAsia" w:ascii="方正仿宋_GBK" w:hAnsi="方正仿宋_GBK" w:eastAsia="方正仿宋_GBK" w:cs="Times New Roman"/>
          <w:sz w:val="32"/>
          <w:szCs w:val="32"/>
        </w:rPr>
        <w:t>）主要用于解决受灾困难群众因当年冬寒和次年春荒在口粮、衣被、取暖等方面遇到的基本生活困难问题，冬春生活救助资金的及时发放到户到人，切实维护了社会稳定，促进了社会和谐。</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成本指标：项目年中追加预算1102万元，年末项目成本在1102万元，等于预算数，没有超过预算。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服务对象满意情况：涉及村民满意度95%。</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可持续性：项目实施后，可持续解决受灾群众遇到的基本生活困难问题。</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93" w:beforeAutospacing="0" w:after="0" w:afterAutospacing="1" w:line="590" w:lineRule="atLeast"/>
        <w:ind w:left="0" w:right="0" w:firstLine="643"/>
      </w:pPr>
      <w:r>
        <w:rPr>
          <w:rFonts w:hint="eastAsia" w:ascii="方正仿宋_GBK" w:hAnsi="方正仿宋_GBK" w:eastAsia="方正仿宋_GBK" w:cs="方正黑体_GBK"/>
          <w:b/>
          <w:bCs/>
          <w:sz w:val="32"/>
          <w:szCs w:val="32"/>
        </w:rPr>
        <w:t>四、评价结论</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2023年中省自然灾害救灾资金（</w:t>
      </w:r>
      <w:r>
        <w:rPr>
          <w:rFonts w:hint="eastAsia" w:ascii="方正仿宋_GBK" w:hAnsi="方正仿宋_GBK" w:eastAsia="方正仿宋_GBK" w:cs="Times New Roman"/>
          <w:sz w:val="32"/>
          <w:szCs w:val="32"/>
          <w:shd w:val="clear" w:fill="FFFFFF"/>
        </w:rPr>
        <w:t>冬春临时生活困难救助资金</w:t>
      </w:r>
      <w:r>
        <w:rPr>
          <w:rFonts w:hint="eastAsia" w:ascii="方正仿宋_GBK" w:hAnsi="方正仿宋_GBK" w:eastAsia="方正仿宋_GBK" w:cs="Times New Roman"/>
          <w:sz w:val="32"/>
          <w:szCs w:val="32"/>
        </w:rPr>
        <w:t>）专项预算项目绩效自评总体情况好，自评总分92分，项目顺利实施并通过验收。</w:t>
      </w:r>
    </w:p>
    <w:p>
      <w:pPr>
        <w:pStyle w:val="17"/>
        <w:keepNext w:val="0"/>
        <w:keepLines w:val="0"/>
        <w:widowControl/>
        <w:suppressLineNumbers w:val="0"/>
        <w:spacing w:before="93" w:beforeAutospacing="0" w:after="0" w:afterAutospacing="1" w:line="590" w:lineRule="atLeast"/>
        <w:ind w:left="0" w:right="0" w:firstLine="643"/>
      </w:pPr>
      <w:r>
        <w:rPr>
          <w:rFonts w:hint="eastAsia" w:ascii="方正仿宋_GBK" w:hAnsi="方正仿宋_GBK" w:eastAsia="方正仿宋_GBK" w:cs="方正黑体_GBK"/>
          <w:b/>
          <w:bCs/>
          <w:sz w:val="32"/>
          <w:szCs w:val="32"/>
        </w:rPr>
        <w:t>五、存在主要问题</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2023年中省自然灾害救灾资金（</w:t>
      </w:r>
      <w:r>
        <w:rPr>
          <w:rFonts w:hint="eastAsia" w:ascii="方正仿宋_GBK" w:hAnsi="方正仿宋_GBK" w:eastAsia="方正仿宋_GBK" w:cs="Times New Roman"/>
          <w:sz w:val="32"/>
          <w:szCs w:val="32"/>
          <w:shd w:val="clear" w:fill="FFFFFF"/>
        </w:rPr>
        <w:t>冬春临时生活困难救助资金</w:t>
      </w:r>
      <w:r>
        <w:rPr>
          <w:rFonts w:hint="eastAsia" w:ascii="方正仿宋_GBK" w:hAnsi="方正仿宋_GBK" w:eastAsia="方正仿宋_GBK" w:cs="Times New Roman"/>
          <w:sz w:val="32"/>
          <w:szCs w:val="32"/>
        </w:rPr>
        <w:t>）项目存在银行卡没有激活，导致救助资金不能入账，需通过联系本人激活后才能入账。</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六、改进建议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要求各乡镇加强对冬春生活救助困难群众信息的审核，确保银行卡能及时入账，同时要做好此项目的公开、公示工作，确保社会稳定。</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shd w:val="clear" w:fill="FFFFFF"/>
        </w:rPr>
        <w:t>附表：1.项目资金分配涉及所有点位自评得分情况表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color w:val="000000"/>
          <w:sz w:val="32"/>
          <w:szCs w:val="32"/>
          <w:shd w:val="clear" w:fill="FFFFFF"/>
        </w:rPr>
        <w:t>2.专项预算项目绩效目标完成情况自评表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firstLine="420"/>
      </w:pPr>
      <w:r>
        <w:rPr>
          <w:rFonts w:hint="eastAsia" w:ascii="黑体" w:hAnsi="宋体" w:eastAsia="黑体" w:cs="黑体"/>
          <w:sz w:val="32"/>
          <w:szCs w:val="32"/>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方正小标宋_GBK"/>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2596"/>
        <w:gridCol w:w="2191"/>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黑体"/>
                <w:sz w:val="24"/>
                <w:szCs w:val="24"/>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黑体"/>
                <w:sz w:val="24"/>
                <w:szCs w:val="24"/>
              </w:rPr>
              <w:t>项目资金末端分配点位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黑体"/>
                <w:sz w:val="24"/>
                <w:szCs w:val="24"/>
              </w:rPr>
              <w:t>自评得分（百分制）</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黑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各乡镇</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优</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sz w:val="21"/>
          <w:szCs w:val="21"/>
        </w:rPr>
        <w:t>备注：1.项目资金末端分配点位包括乡镇、部门下属单位及一次性单位等。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578" w:lineRule="atLeast"/>
        <w:ind w:left="0" w:right="0" w:firstLine="0"/>
      </w:pPr>
      <w:r>
        <w:rPr>
          <w:rFonts w:hint="eastAsia" w:ascii="黑体" w:hAnsi="宋体" w:eastAsia="黑体" w:cs="Times New Roman"/>
          <w:sz w:val="32"/>
          <w:szCs w:val="32"/>
        </w:rPr>
        <w:t>附表</w:t>
      </w:r>
      <w:r>
        <w:rPr>
          <w:rFonts w:hint="default" w:ascii="Times New Roman" w:hAnsi="Times New Roman" w:eastAsia="黑体" w:cs="Times New Roman"/>
          <w:sz w:val="32"/>
          <w:szCs w:val="32"/>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0"/>
        <w:gridCol w:w="457"/>
        <w:gridCol w:w="528"/>
        <w:gridCol w:w="898"/>
        <w:gridCol w:w="1275"/>
        <w:gridCol w:w="1589"/>
        <w:gridCol w:w="1320"/>
        <w:gridCol w:w="1458"/>
        <w:gridCol w:w="2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方正小标宋简体" w:hAnsi="方正小标宋简体" w:eastAsia="方正小标宋简体" w:cs="方正小标宋简体"/>
                <w:color w:val="000000"/>
                <w:sz w:val="40"/>
                <w:szCs w:val="40"/>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项目名称</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51162224T000011265741-2023年中省自然灾害救灾资金（冬春临时生活困难救助）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预算单位</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项目类型</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 概况</w:t>
            </w: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常年项目）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四川省财政厅，四川省应急管理厅关于下达 2023年中央和省级自然灾害救灾资金(冬春临时生活困难救助)预算的通知(川财建〔2023】377号)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资金管理办法（名称、文号）</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《四川省财政厅关于下达2021年中央自然灾害救灾资金预算的通知》(川财建〔2021〕328号)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绩效分配方式</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ascii="Wingdings 2" w:hAnsi="Wingdings 2" w:eastAsia="Wingdings 2" w:cs="Wingdings 2"/>
                <w:color w:val="000000"/>
                <w:sz w:val="24"/>
                <w:szCs w:val="24"/>
              </w:rPr>
              <w:t></w:t>
            </w:r>
            <w:r>
              <w:rPr>
                <w:rFonts w:hint="eastAsia" w:ascii="宋体" w:hAnsi="宋体" w:eastAsia="宋体" w:cs="宋体"/>
                <w:color w:val="000000"/>
                <w:sz w:val="24"/>
                <w:szCs w:val="24"/>
              </w:rPr>
              <w:t>因素法</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项目法</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R</w:t>
            </w:r>
            <w:r>
              <w:rPr>
                <w:rFonts w:hint="eastAsia" w:ascii="宋体" w:hAnsi="宋体" w:eastAsia="宋体" w:cs="宋体"/>
                <w:color w:val="000000"/>
                <w:sz w:val="24"/>
                <w:szCs w:val="24"/>
              </w:rPr>
              <w:t>据实据效</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立项依据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2023年中省自然灾害救灾资金到达县财政后，县应急局会同县财政局及时制定了资金分配方案，并报县政府批复通过后 ，在2024年1月31日前发放完毕。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使用范围</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2023年中省自然灾害救灾资金（冬春生活救助），用于2023-2024年冬春临时生活困难救助。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申报（补助）条件</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上级拨付资金（专款专用）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项目起止年限</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（万元）</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年度资金总额：</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其中：财政拨款</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其他资金</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总体 目标</w:t>
            </w: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做好受灾群众冬春临时生活救助工作，保障受灾群众安全温暖过冬，维护社会和谐稳定。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一级指标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二级指标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三级指标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指标性质</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指标值</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度量单位</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权重</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产出指标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数量指标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救助23个乡镇的冬春临时生活困难群众</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23</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个</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质量指标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按时按质完成支付</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时效指标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2023年12月31日前完成支付</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年</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效益指标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可持续影响指标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中省自然灾害救灾资金对投入地区的可持续性影响</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20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w:t>
            </w:r>
          </w:p>
        </w:tc>
        <w:tc>
          <w:tcPr>
            <w:tcW w:w="833"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服务对象满意度指标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服务对象服务满意度</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10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成本指标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经济成本指标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支出成本</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1102</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万元</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20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1102</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color w:val="000000"/>
          <w:sz w:val="44"/>
          <w:szCs w:val="44"/>
        </w:rPr>
        <w:t>（洪涝灾害救灾救助）</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根据《四川省财政厅  四川省应急管理厅关于预拨2023年中央自然灾害救灾资金（第二批洪涝灾害救灾补助）的通知》（川财建【2023】196号）和四川省财政厅四川省应急管理厅关于预拨2023年中央自然灾害救助资金（第三批洪涝灾害救灾补助）的通知》（川财建【2023】207号）文件精神,在2024年下达30万元洪涝灾害救灾救助资金用于洪涝救助工作。</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（二）实施目的及支持方向。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洪涝灾害救灾救助项目资金，统筹用于洪涝灾害应急抢险救灾和受灾群众救助工作重点做好搜救转移安置受灾人员、排危除险等应急处置，开展次生灾害隐患排查和应急整治，倒损民房修复等工作后期根据实际灾情清算。资金收入列入2023年政府收支分类科目“1100260灾害防治及应急管理共同财政事权转移支付收入”，资金支出功能列入2023年政府收支分类科目“2240703自然灾害救灾补助”。</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（三）预算安排及分配管理。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2024年度资金安排合计30万元，项目资金来源全部为上级补助资金。</w:t>
      </w:r>
      <w:r>
        <w:rPr>
          <w:rFonts w:hint="eastAsia" w:ascii="方正仿宋_GBK" w:hAnsi="方正仿宋_GBK" w:eastAsia="方正仿宋_GBK" w:cs="Times New Roman"/>
          <w:sz w:val="32"/>
          <w:szCs w:val="32"/>
          <w:shd w:val="clear" w:fill="FFFFFF"/>
        </w:rPr>
        <w:t>资金分配遵循科学规范、公正公开和绩效相关原则。洪涝灾害救灾救助项目资金的申报坚持以实际需要为前提，严格按照预算编制的有关要求制定了资金管理办法，真实反映并及时、合理编制并报送预算，县财政局根据预算编制草案，进行审核，合理执行支出进度，无违规记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（四）</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1.项目主要内容。</w:t>
      </w:r>
      <w:r>
        <w:rPr>
          <w:rFonts w:hint="eastAsia" w:ascii="方正仿宋_GBK" w:hAnsi="方正仿宋_GBK" w:eastAsia="方正仿宋_GBK" w:cs="Times New Roman"/>
          <w:sz w:val="32"/>
          <w:szCs w:val="32"/>
          <w:shd w:val="clear" w:fill="FFFFFF"/>
        </w:rPr>
        <w:t>洪涝灾害救灾救助</w:t>
      </w:r>
      <w:r>
        <w:rPr>
          <w:rFonts w:hint="eastAsia" w:ascii="方正仿宋_GBK" w:hAnsi="方正仿宋_GBK" w:eastAsia="方正仿宋_GBK" w:cs="Times New Roman"/>
          <w:sz w:val="32"/>
          <w:szCs w:val="32"/>
        </w:rPr>
        <w:t>资金用于</w:t>
      </w:r>
      <w:r>
        <w:rPr>
          <w:rFonts w:hint="eastAsia" w:ascii="方正仿宋_GBK" w:hAnsi="方正仿宋_GBK" w:eastAsia="方正仿宋_GBK" w:cs="Times New Roman"/>
          <w:sz w:val="32"/>
          <w:szCs w:val="32"/>
          <w:shd w:val="clear" w:fill="FFFFFF"/>
        </w:rPr>
        <w:t>洪涝灾害应急抢险救灾和受灾群众救助工作重点做好搜救转移安置受灾人员、排危除险等应急处置，开展次生灾害隐患排查和应急整治，倒损民房修复等工作后期根据实际灾情清算</w:t>
      </w:r>
      <w:r>
        <w:rPr>
          <w:rFonts w:hint="eastAsia" w:ascii="方正仿宋_GBK" w:hAnsi="方正仿宋_GBK" w:eastAsia="方正仿宋_GBK" w:cs="Times New Roman"/>
          <w:sz w:val="32"/>
          <w:szCs w:val="32"/>
        </w:rPr>
        <w:t>，并在2024年12月31日前完成资金拨付。</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2.项目绩效目标。开展</w:t>
      </w:r>
      <w:r>
        <w:rPr>
          <w:rFonts w:hint="eastAsia" w:ascii="方正仿宋_GBK" w:hAnsi="方正仿宋_GBK" w:eastAsia="方正仿宋_GBK" w:cs="Times New Roman"/>
          <w:sz w:val="32"/>
          <w:szCs w:val="32"/>
          <w:shd w:val="clear" w:fill="FFFFFF"/>
        </w:rPr>
        <w:t>洪涝灾害救灾救助</w:t>
      </w:r>
      <w:r>
        <w:rPr>
          <w:rFonts w:hint="eastAsia" w:ascii="方正仿宋_GBK" w:hAnsi="方正仿宋_GBK" w:eastAsia="方正仿宋_GBK" w:cs="Times New Roman"/>
          <w:sz w:val="32"/>
          <w:szCs w:val="32"/>
        </w:rPr>
        <w:t>，做好洪涝灾害点的应急排危工作，促使生态环境恢复，切实维护社会稳定。促进社会和谐。</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3.申报内容目标与实际情况。项目的申报内容与我部门具体实施内容相符，申报目标合理可行。</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黑体_GBK"/>
          <w:b/>
          <w:bCs/>
          <w:sz w:val="32"/>
          <w:szCs w:val="32"/>
        </w:rPr>
        <w:t>二、评价实施</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pPr>
      <w:r>
        <w:rPr>
          <w:rFonts w:hint="eastAsia" w:ascii="方正仿宋_GBK" w:hAnsi="方正仿宋_GBK" w:eastAsia="方正仿宋_GBK" w:cs="Times New Roman"/>
          <w:b/>
          <w:bCs/>
          <w:sz w:val="32"/>
          <w:szCs w:val="32"/>
          <w:shd w:val="clear" w:fill="D3D3D3"/>
        </w:rPr>
        <w:t>（二）</w:t>
      </w:r>
      <w:r>
        <w:rPr>
          <w:rFonts w:hint="eastAsia" w:ascii="方正仿宋_GBK" w:hAnsi="方正仿宋_GBK" w:eastAsia="方正仿宋_GBK" w:cs="Times New Roman"/>
          <w:b/>
          <w:bCs/>
          <w:sz w:val="32"/>
          <w:szCs w:val="32"/>
        </w:rPr>
        <w:t>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widowControl/>
        <w:suppressLineNumbers w:val="0"/>
        <w:spacing w:before="0" w:beforeAutospacing="1" w:after="0" w:afterAutospacing="1" w:line="590" w:lineRule="atLeast"/>
        <w:ind w:left="0" w:right="0"/>
      </w:pPr>
      <w:r>
        <w:rPr>
          <w:rFonts w:hint="eastAsia" w:ascii="方正仿宋_GBK" w:hAnsi="方正仿宋_GBK" w:eastAsia="方正仿宋_GBK" w:cs="Times New Roman"/>
          <w:b/>
          <w:bCs/>
          <w:sz w:val="32"/>
          <w:szCs w:val="32"/>
          <w:shd w:val="clear" w:fill="D3D3D3"/>
        </w:rPr>
        <w:t>（三）</w:t>
      </w:r>
      <w:r>
        <w:rPr>
          <w:rFonts w:hint="eastAsia" w:ascii="方正仿宋_GBK" w:hAnsi="方正仿宋_GBK" w:eastAsia="方正仿宋_GBK" w:cs="Times New Roman"/>
          <w:b/>
          <w:bCs/>
          <w:sz w:val="32"/>
          <w:szCs w:val="32"/>
        </w:rPr>
        <w:t>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洪涝灾害救灾补助资金项目自评，实行的是全方位抽查，该笔资金用于武胜县2023年真静乡、宝箴塞镇、胜利镇应急排危除险，同时对整个排危项目各个环节实行了全方位监控。</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2024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黑体_GBK"/>
          <w:b/>
          <w:bCs/>
          <w:sz w:val="32"/>
          <w:szCs w:val="32"/>
        </w:rPr>
        <w:t>三、绩效分析  </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（一）通用指标</w:t>
      </w:r>
      <w:r>
        <w:rPr>
          <w:rFonts w:hint="eastAsia" w:ascii="方正仿宋_GBK" w:hAnsi="方正仿宋_GBK" w:eastAsia="方正仿宋_GBK" w:cs="Times New Roman"/>
          <w:b/>
          <w:bCs/>
          <w:color w:val="000000"/>
          <w:sz w:val="32"/>
          <w:szCs w:val="32"/>
          <w:shd w:val="clear" w:fill="FFFFFF"/>
        </w:rPr>
        <w:t>绩效分析（54分）。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决策（18分）。项目决策程序严密，项目设立、调整延续等方面符合资金管理基本规范和决策程序要求；项目规划论证符合中、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管理（18分）。资金管理办法等管理制度体系健全完善，不存在管理制度缺失、管理办法过期情况；项目资金分配因素选取、权重设置、区域分布，项目管理、审批符合管理要求；项目按中、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3.项目实施（9分）。资金计划及到位。本项目预算资金30万元，到位资金30万元，资金到位率100%、到位及时；资金使用拨付、项目实施符合规定。自评得分9分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4.项目结果（9分）。项目完成预期目标，实施结果与绩效目标相匹配；项目实际完成时间与计划完成时间相符合。自评得分9分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（二）专用指标</w:t>
      </w:r>
      <w:r>
        <w:rPr>
          <w:rFonts w:hint="eastAsia" w:ascii="方正仿宋_GBK" w:hAnsi="方正仿宋_GBK" w:eastAsia="方正仿宋_GBK" w:cs="Times New Roman"/>
          <w:b/>
          <w:bCs/>
          <w:color w:val="000000"/>
          <w:sz w:val="32"/>
          <w:szCs w:val="32"/>
          <w:shd w:val="clear" w:fill="FFFFFF"/>
        </w:rPr>
        <w:t>绩效分析（30分）。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民生保障。区域均衡情况得到改善、区域间差距缩小；资金实际支持对象符合管理要求，符合支持对象范围；资金实际补贴标准符合资金管理办法规定的补助标准，及时按标准兑现；资金涉及相关受益群体、支持对象的满意度较高。自评得分28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（三）个性指标</w:t>
      </w:r>
      <w:r>
        <w:rPr>
          <w:rFonts w:hint="eastAsia" w:ascii="方正仿宋_GBK" w:hAnsi="方正仿宋_GBK" w:eastAsia="方正仿宋_GBK" w:cs="Times New Roman"/>
          <w:b/>
          <w:bCs/>
          <w:color w:val="000000"/>
          <w:sz w:val="32"/>
          <w:szCs w:val="32"/>
          <w:shd w:val="clear" w:fill="FFFFFF"/>
        </w:rPr>
        <w:t>绩效分析（16分）。</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社会效益指标：</w:t>
      </w:r>
      <w:r>
        <w:rPr>
          <w:rFonts w:hint="eastAsia" w:ascii="方正仿宋_GBK" w:hAnsi="方正仿宋_GBK" w:eastAsia="方正仿宋_GBK" w:cs="Times New Roman"/>
          <w:sz w:val="32"/>
          <w:szCs w:val="32"/>
          <w:shd w:val="clear" w:fill="FFFFFF"/>
        </w:rPr>
        <w:t>洪涝灾害救灾补助</w:t>
      </w:r>
      <w:r>
        <w:rPr>
          <w:rFonts w:hint="eastAsia" w:ascii="方正仿宋_GBK" w:hAnsi="方正仿宋_GBK" w:eastAsia="方正仿宋_GBK" w:cs="Times New Roman"/>
          <w:sz w:val="32"/>
          <w:szCs w:val="32"/>
        </w:rPr>
        <w:t>资金主要用于</w:t>
      </w:r>
      <w:r>
        <w:rPr>
          <w:rFonts w:hint="eastAsia" w:ascii="方正仿宋_GBK" w:hAnsi="方正仿宋_GBK" w:eastAsia="方正仿宋_GBK" w:cs="Times New Roman"/>
          <w:sz w:val="32"/>
          <w:szCs w:val="32"/>
          <w:shd w:val="clear" w:fill="FFFFFF"/>
        </w:rPr>
        <w:t>受灾群众生活救助、抗洪抢险、地质灾害应急处置等相关工作，通过此项目的实施，可以</w:t>
      </w:r>
      <w:r>
        <w:rPr>
          <w:rFonts w:hint="eastAsia" w:ascii="方正仿宋_GBK" w:hAnsi="方正仿宋_GBK" w:eastAsia="方正仿宋_GBK" w:cs="Times New Roman"/>
          <w:sz w:val="32"/>
          <w:szCs w:val="32"/>
        </w:rPr>
        <w:t>加强我县地质灾害应急处理能力建设，进一步保障我县人民群众生命财产安全，推动安全生产形势持续稳定好转，为经济社会健康、快速和高质量发展营造良好的安全生产环境。</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成本指标：项目年中追加预算30万元，年末项目成本在30万元，等于预算数，没有超过预算。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项目质量：项目验收通过100%。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服务对象满意情况：涉及村民满意度85%。</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综上，个性指标绩效自评得分合计16分。</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四、评价结论</w:t>
      </w:r>
    </w:p>
    <w:p>
      <w:pPr>
        <w:pStyle w:val="17"/>
        <w:keepNext w:val="0"/>
        <w:keepLines w:val="0"/>
        <w:widowControl/>
        <w:suppressLineNumbers w:val="0"/>
        <w:spacing w:before="93" w:beforeAutospacing="0" w:after="0" w:afterAutospacing="1" w:line="600" w:lineRule="atLeast"/>
        <w:ind w:left="0" w:right="0" w:firstLine="640"/>
      </w:pPr>
      <w:r>
        <w:rPr>
          <w:rFonts w:hint="eastAsia" w:ascii="方正仿宋_GBK" w:hAnsi="方正仿宋_GBK" w:eastAsia="方正仿宋_GBK" w:cs="Times New Roman"/>
          <w:sz w:val="32"/>
          <w:szCs w:val="32"/>
          <w:shd w:val="clear" w:fill="FFFFFF"/>
        </w:rPr>
        <w:t>洪涝灾害救灾补助</w:t>
      </w:r>
      <w:r>
        <w:rPr>
          <w:rFonts w:hint="eastAsia" w:ascii="方正仿宋_GBK" w:hAnsi="方正仿宋_GBK" w:eastAsia="方正仿宋_GBK" w:cs="Times New Roman"/>
          <w:sz w:val="32"/>
          <w:szCs w:val="32"/>
        </w:rPr>
        <w:t>资金专项预算项目绩效自评总体情况好，自评总分92分，项目顺利实施并通过验收。</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五、存在主要问题</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财务制度需要进一步完善，报账审核不够细致，业务素质有待提高。预算编制有待更严格执行，预算编制与实际支出项目需要更一步细化。</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六、改进建议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加强对单位编制预算项目设计的科学性，合理性，加大对绩效项目的管理力度，实施进度跟踪，合理支出预算资金，使其最大效益化。进一步完善绩效评价结果运用机制，发挥绩效评价工作应有作用。</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shd w:val="clear" w:fill="FFFFFF"/>
        </w:rPr>
        <w:t>附表：1.项目资金分配涉及所有点位自评得分情况表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color w:val="000000"/>
          <w:sz w:val="32"/>
          <w:szCs w:val="32"/>
          <w:shd w:val="clear" w:fill="FFFFFF"/>
        </w:rPr>
        <w:t>2.专项预算项目绩效目标完成情况自评表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黑体"/>
          <w:sz w:val="32"/>
          <w:szCs w:val="32"/>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方正小标宋_GBK"/>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2596"/>
        <w:gridCol w:w="2191"/>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项目资金末端分配点位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自评得分（百分制）</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各乡镇</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优</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sz w:val="21"/>
          <w:szCs w:val="21"/>
        </w:rPr>
        <w:t>备注：1.项目资金末端分配点位包括乡镇、部门下属单位及一次性单位等。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578" w:lineRule="atLeast"/>
        <w:ind w:left="0" w:right="0" w:firstLine="0"/>
      </w:pPr>
      <w:r>
        <w:rPr>
          <w:rFonts w:hint="eastAsia" w:ascii="黑体" w:hAnsi="宋体" w:eastAsia="黑体" w:cs="Times New Roman"/>
          <w:sz w:val="32"/>
          <w:szCs w:val="32"/>
        </w:rPr>
        <w:t>附表</w:t>
      </w:r>
      <w:r>
        <w:rPr>
          <w:rFonts w:hint="default" w:ascii="Times New Roman" w:hAnsi="Times New Roman" w:eastAsia="黑体" w:cs="Times New Roman"/>
          <w:sz w:val="32"/>
          <w:szCs w:val="32"/>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5"/>
        <w:gridCol w:w="405"/>
        <w:gridCol w:w="845"/>
        <w:gridCol w:w="1168"/>
        <w:gridCol w:w="1283"/>
        <w:gridCol w:w="1423"/>
        <w:gridCol w:w="1229"/>
        <w:gridCol w:w="1454"/>
        <w:gridCol w:w="2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宋体" w:hAnsi="宋体" w:eastAsia="宋体" w:cs="宋体"/>
                <w:color w:val="00000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项目名称</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sz w:val="24"/>
                <w:szCs w:val="24"/>
                <w:shd w:val="clear" w:fill="FFFFFF"/>
              </w:rPr>
              <w:t>洪涝灾害救灾补助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预算单位</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项目类型</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项目 概况</w:t>
            </w: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8"/>
                <w:szCs w:val="28"/>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8"/>
                <w:szCs w:val="28"/>
              </w:rPr>
              <w:t>常年项目）</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《四川省财政厅  四川省应急厅关于预拨2023年中央自然灾害救灾资金（第二批洪涝灾害救灾补助）的通知》（川财建【2023】196号）和四川省财政厅四川省应急管理厅关于预拨2023年中央自然灾害救助资金（第三批洪涝灾害救灾补助）的通知》（川财建【2023】207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资金管理办法（名称、文号）</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《中央自然灾害救灾资金管理暂行办法》(财建[2020】245号)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绩效分配方式</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£因素法</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w:t>
            </w:r>
            <w:r>
              <w:rPr>
                <w:rFonts w:hint="eastAsia" w:ascii="宋体" w:hAnsi="宋体" w:eastAsia="宋体" w:cs="宋体"/>
                <w:color w:val="000000"/>
                <w:sz w:val="24"/>
                <w:szCs w:val="24"/>
              </w:rPr>
              <w:t>项目法</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£据实据效</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立项依据</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sz w:val="24"/>
                <w:szCs w:val="24"/>
                <w:shd w:val="clear" w:fill="FFFFFF"/>
              </w:rPr>
              <w:t>广安市财政局关于预拨2023年中央自然灾害救灾资金（洪涝灾害救灾补助）的通知</w:t>
            </w:r>
            <w:r>
              <w:rPr>
                <w:rFonts w:hint="eastAsia" w:ascii="宋体" w:hAnsi="宋体" w:eastAsia="宋体" w:cs="Times New Roman"/>
                <w:color w:val="000000"/>
                <w:sz w:val="24"/>
                <w:szCs w:val="24"/>
              </w:rPr>
              <w:t>(</w:t>
            </w:r>
            <w:r>
              <w:rPr>
                <w:rFonts w:hint="eastAsia" w:ascii="宋体" w:hAnsi="宋体" w:eastAsia="宋体" w:cs="Times New Roman"/>
                <w:sz w:val="24"/>
                <w:szCs w:val="24"/>
                <w:shd w:val="clear" w:fill="FFFFFF"/>
              </w:rPr>
              <w:t>广市财建〔2023〕939号</w:t>
            </w:r>
            <w:r>
              <w:rPr>
                <w:rFonts w:hint="eastAsia" w:ascii="宋体" w:hAnsi="宋体" w:eastAsia="宋体" w:cs="Times New Roman"/>
                <w:color w:val="0000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使用范围</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武胜县2023年度真静乡、宝箴塞镇、胜利镇地质灾害应急排危工程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申报（补助）条件</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上级拨付资金（专款专用）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项目起止年限</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（万元）</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年度资金总额：</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Times New Roman"/>
                <w:color w:val="000000"/>
                <w:sz w:val="24"/>
                <w:szCs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其中：财政拨款</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Times New Roman"/>
                <w:color w:val="000000"/>
                <w:sz w:val="24"/>
                <w:szCs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其他资金</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总体 目标</w:t>
            </w:r>
          </w:p>
        </w:tc>
        <w:tc>
          <w:tcPr>
            <w:tcW w:w="0" w:type="auto"/>
            <w:gridSpan w:val="8"/>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一级指标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二级指标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三级指标</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指标性质</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指标值</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度量单位</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权重</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产出指标</w:t>
            </w:r>
          </w:p>
        </w:tc>
        <w:tc>
          <w:tcPr>
            <w:tcW w:w="833" w:type="dxa"/>
            <w:vMerge w:val="restart"/>
            <w:tcBorders>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数量指标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洪涝灾害救灾补助资金用于应急排危工程</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30</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万元</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vMerge w:val="continue"/>
            <w:tcBorders>
              <w:bottom w:val="single" w:color="000000" w:sz="2" w:space="0"/>
              <w:right w:val="single" w:color="000000" w:sz="2" w:space="0"/>
            </w:tcBorders>
            <w:shd w:val="clear" w:color="auto" w:fill="auto"/>
            <w:vAlign w:val="center"/>
          </w:tcPr>
          <w:p>
            <w:pPr>
              <w:rPr>
                <w:rFonts w:hint="eastAsia" w:ascii="宋体"/>
                <w:sz w:val="24"/>
                <w:szCs w:val="24"/>
              </w:rPr>
            </w:pP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保障地质灾害点项目建设的完工质量达标率</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10</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vMerge w:val="restart"/>
            <w:tcBorders>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质量指标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在2024年12月31日前完成支付率</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vMerge w:val="continue"/>
            <w:tcBorders>
              <w:bottom w:val="single" w:color="000000" w:sz="2" w:space="0"/>
              <w:right w:val="single" w:color="000000" w:sz="2" w:space="0"/>
            </w:tcBorders>
            <w:shd w:val="clear" w:color="auto" w:fill="auto"/>
            <w:vAlign w:val="center"/>
          </w:tcPr>
          <w:p>
            <w:pPr>
              <w:rPr>
                <w:rFonts w:hint="eastAsia" w:ascii="宋体"/>
                <w:sz w:val="24"/>
                <w:szCs w:val="24"/>
              </w:rPr>
            </w:pP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洪涝灾害救灾补助资金用于应急排危工程</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30</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万元</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时效指标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保障地质灾害点项目建设的完工质量达标率</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年</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10</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效益指标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生态效益指标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地质灾害点生态环境恢复率</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20</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w:t>
            </w:r>
          </w:p>
        </w:tc>
        <w:tc>
          <w:tcPr>
            <w:tcW w:w="833" w:type="dxa"/>
            <w:tcBorders>
              <w:top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服务对象</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满意度指标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受益群众满意率</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85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10</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成本指标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经济成本</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地质灾害点项目建设成本</w:t>
            </w:r>
          </w:p>
        </w:tc>
        <w:tc>
          <w:tcPr>
            <w:tcW w:w="51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64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30</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万元</w:t>
            </w:r>
          </w:p>
        </w:tc>
        <w:tc>
          <w:tcPr>
            <w:tcW w:w="607"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20</w:t>
            </w:r>
          </w:p>
        </w:tc>
        <w:tc>
          <w:tcPr>
            <w:tcW w:w="961"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30</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590" w:lineRule="atLeast"/>
        <w:ind w:left="0" w:right="0"/>
        <w:jc w:val="center"/>
      </w:pPr>
      <w:r>
        <w:rPr>
          <w:rFonts w:hint="eastAsia" w:ascii="方正仿宋_GBK" w:hAnsi="方正仿宋_GBK" w:eastAsia="方正仿宋_GBK" w:cs="Times New Roman"/>
          <w:b/>
          <w:bCs/>
          <w:color w:val="000000"/>
          <w:sz w:val="33"/>
          <w:szCs w:val="33"/>
        </w:rPr>
        <w:t>（春节前急需解决项目资金）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仿宋_GB2312"/>
          <w:sz w:val="32"/>
          <w:szCs w:val="32"/>
          <w:shd w:val="clear" w:fill="FFFFFF"/>
        </w:rPr>
        <w:t>项目立项根据文号2024年本级98号。项目主要内容为武胜县应急指挥中心室内装修工程款。武胜县应急管理局作为主管部门，</w:t>
      </w:r>
      <w:r>
        <w:rPr>
          <w:rFonts w:hint="eastAsia" w:ascii="方正仿宋_GBK" w:hAnsi="方正仿宋_GBK" w:eastAsia="方正仿宋_GBK" w:cs="Times New Roman"/>
          <w:sz w:val="32"/>
          <w:szCs w:val="32"/>
        </w:rPr>
        <w:t>在该项目管理中负责指导实施单位按照进度开展项目实施。</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春节前急需解决项目资金主要用于武胜县应急指挥中心室内装修项目，确保农民工工资发放到位。</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2024年度资金安排合计30万元，项目资金来源全部为县级财政资金。</w:t>
      </w:r>
      <w:r>
        <w:rPr>
          <w:rFonts w:hint="eastAsia" w:ascii="方正仿宋_GBK" w:hAnsi="方正仿宋_GBK" w:eastAsia="方正仿宋_GBK" w:cs="Times New Roman"/>
          <w:sz w:val="32"/>
          <w:szCs w:val="32"/>
          <w:shd w:val="clear" w:fill="FFFFFF"/>
        </w:rPr>
        <w:t>资金分配遵循科学规范、公正公开和绩效相关原则。春节前急需解决项目资金的考虑因素是发放农民工工资。</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（四）</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项目合理地设置了绩效目标，有产出指标、效益指标、满意度指标、成本指标，其中产出指标下设数量指标、质量指标、时效指标各1个。效益指标2个，满意度指标下设满意度指标1个，成本指标下设经济成本指标1个</w:t>
      </w:r>
      <w:r>
        <w:rPr>
          <w:rFonts w:hint="eastAsia" w:ascii="方正仿宋_GBK" w:hAnsi="方正仿宋_GBK" w:eastAsia="方正仿宋_GBK" w:cs="Times New Roman"/>
          <w:sz w:val="32"/>
          <w:szCs w:val="32"/>
        </w:rPr>
        <w:t>。</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二、评价实施</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春节前急需解决项目资金</w:t>
      </w:r>
      <w:r>
        <w:rPr>
          <w:rFonts w:hint="eastAsia" w:ascii="方正仿宋_GBK" w:hAnsi="方正仿宋_GBK" w:eastAsia="方正仿宋_GBK" w:cs="Times New Roman"/>
          <w:sz w:val="32"/>
          <w:szCs w:val="32"/>
        </w:rPr>
        <w:t>项目自评，实行的是全方位抽查，该笔资金用于武胜县应急指挥中心室内装修，对整个项目各个环节实行了全方位监控。</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2025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三、绩效分析  </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（一）通用指标</w:t>
      </w:r>
      <w:r>
        <w:rPr>
          <w:rFonts w:hint="eastAsia" w:ascii="方正仿宋_GBK" w:hAnsi="方正仿宋_GBK" w:eastAsia="方正仿宋_GBK" w:cs="Times New Roman"/>
          <w:b/>
          <w:bCs/>
          <w:color w:val="000000"/>
          <w:sz w:val="32"/>
          <w:szCs w:val="32"/>
          <w:shd w:val="clear" w:fill="FFFFFF"/>
        </w:rPr>
        <w:t>绩效分析（54分）。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决策（18分）。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管理（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3.项目实施（9分）。资金计划已到位。本项目预算资金30万元，到位资金30万元，资金到位率100%、到位及时；资金使用拨付、项目实施符合规定。自评得分9分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4.项目结果（9分）。项目完成预期目标，实施结果与绩效目标相匹配；项目实际完成时间与计划完成时间相符合。自评得分9分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（二）专用指标</w:t>
      </w:r>
      <w:r>
        <w:rPr>
          <w:rFonts w:hint="eastAsia" w:ascii="方正仿宋_GBK" w:hAnsi="方正仿宋_GBK" w:eastAsia="方正仿宋_GBK" w:cs="Times New Roman"/>
          <w:b/>
          <w:bCs/>
          <w:color w:val="000000"/>
          <w:sz w:val="32"/>
          <w:szCs w:val="32"/>
          <w:shd w:val="clear" w:fill="FFFFFF"/>
        </w:rPr>
        <w:t>绩效分析（30分）。</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行政运转。该项目按上级相关文件的规定用途、适用范围在辖区内进行了专项资金分配、使用；项目的立项、财评、验收、拨付等严格按照流程进行操作，资金管理程序符合专项资金管理的使用要求；资金分配标准严格按照相关文件的规定进行分配的，也是符合专项资金管理要求。该项自评得分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（三）个性指标</w:t>
      </w:r>
      <w:r>
        <w:rPr>
          <w:rFonts w:hint="eastAsia" w:ascii="方正仿宋_GBK" w:hAnsi="方正仿宋_GBK" w:eastAsia="方正仿宋_GBK" w:cs="Times New Roman"/>
          <w:b/>
          <w:bCs/>
          <w:color w:val="000000"/>
          <w:sz w:val="32"/>
          <w:szCs w:val="32"/>
          <w:shd w:val="clear" w:fill="FFFFFF"/>
        </w:rPr>
        <w:t>绩效分析（16分）。</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社会效益指标：</w:t>
      </w:r>
      <w:r>
        <w:rPr>
          <w:rFonts w:hint="eastAsia" w:ascii="方正仿宋_GBK" w:hAnsi="方正仿宋_GBK" w:eastAsia="方正仿宋_GBK" w:cs="Times New Roman"/>
          <w:sz w:val="32"/>
          <w:szCs w:val="32"/>
          <w:shd w:val="clear" w:fill="FFFFFF"/>
        </w:rPr>
        <w:t>春节前急需解决项目资金</w:t>
      </w:r>
      <w:r>
        <w:rPr>
          <w:rFonts w:hint="eastAsia" w:ascii="方正仿宋_GBK" w:hAnsi="方正仿宋_GBK" w:eastAsia="方正仿宋_GBK" w:cs="Times New Roman"/>
          <w:sz w:val="32"/>
          <w:szCs w:val="32"/>
        </w:rPr>
        <w:t>主要用于武胜县应急指挥中心室内装修，通过此项目的实施，确保了农民工工资的发放，维护了社会和谐稳定。</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成本指标：项目年中追加预算30万元，年末项目成本在30万元，等于预算数，没有超过预算。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项目质量：项目验收通过100%。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服务对象满意情况：涉及受益对象满意度≧95%。</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四、评价结论</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shd w:val="clear" w:fill="FFFFFF"/>
        </w:rPr>
        <w:t>春节前急需解决项目资金</w:t>
      </w:r>
      <w:r>
        <w:rPr>
          <w:rFonts w:hint="eastAsia" w:ascii="方正仿宋_GBK" w:hAnsi="方正仿宋_GBK" w:eastAsia="方正仿宋_GBK" w:cs="Times New Roman"/>
          <w:sz w:val="32"/>
          <w:szCs w:val="32"/>
        </w:rPr>
        <w:t>专项预算项目绩效自评总体情况良好，自评总分94分，项目顺利实施并通过验收。</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五、存在主要问题</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仿宋_GB2312"/>
          <w:sz w:val="32"/>
          <w:szCs w:val="32"/>
        </w:rPr>
        <w:t>该项目存在部分绩效指标设置不够合理的问题</w:t>
      </w:r>
      <w:r>
        <w:rPr>
          <w:rFonts w:hint="eastAsia" w:ascii="方正仿宋_GBK" w:hAnsi="方正仿宋_GBK" w:eastAsia="方正仿宋_GBK" w:cs="Times New Roman"/>
          <w:sz w:val="32"/>
          <w:szCs w:val="32"/>
        </w:rPr>
        <w:t>。</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六、改进建议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仿宋_GB2312"/>
          <w:sz w:val="32"/>
          <w:szCs w:val="32"/>
        </w:rPr>
        <w:t>进一步完善绩效目标的设置，细化好四类绩效目标编报</w:t>
      </w:r>
      <w:r>
        <w:rPr>
          <w:rFonts w:hint="eastAsia" w:ascii="方正仿宋_GBK" w:hAnsi="方正仿宋_GBK" w:eastAsia="方正仿宋_GBK" w:cs="Times New Roman"/>
          <w:sz w:val="32"/>
          <w:szCs w:val="32"/>
        </w:rPr>
        <w:t>。</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shd w:val="clear" w:fill="FFFFFF"/>
        </w:rPr>
        <w:t>附表：1.项目资金分配涉及所有点位自评得分情况表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color w:val="000000"/>
          <w:sz w:val="32"/>
          <w:szCs w:val="32"/>
          <w:shd w:val="clear" w:fill="FFFFFF"/>
        </w:rPr>
        <w:t>2.专项预算项目绩效目标完成情况自评表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Times New Roman"/>
          <w:sz w:val="21"/>
          <w:szCs w:val="21"/>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Times New Roman"/>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2596"/>
        <w:gridCol w:w="2191"/>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项目资金末端分配点位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自评得分（百分制）</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sz w:val="24"/>
                <w:szCs w:val="24"/>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一次性单位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优</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Times New Roman"/>
          <w:sz w:val="21"/>
          <w:szCs w:val="21"/>
        </w:rPr>
        <w:t>备注：1.项目资金末端分配点位包括乡镇、部门下属单位及一次性单位等。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Times New Roman"/>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578" w:lineRule="atLeast"/>
        <w:ind w:left="0" w:right="0" w:firstLine="0"/>
      </w:pPr>
      <w:r>
        <w:rPr>
          <w:rFonts w:hint="eastAsia" w:ascii="黑体" w:hAnsi="宋体" w:eastAsia="黑体" w:cs="Times New Roman"/>
          <w:sz w:val="21"/>
          <w:szCs w:val="21"/>
        </w:rPr>
        <w:t>附表</w:t>
      </w:r>
      <w:r>
        <w:rPr>
          <w:rFonts w:hint="default" w:ascii="Times New Roman" w:hAnsi="Times New Roman" w:eastAsia="黑体" w:cs="Times New Roman"/>
          <w:sz w:val="21"/>
          <w:szCs w:val="21"/>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3"/>
        <w:gridCol w:w="785"/>
        <w:gridCol w:w="1080"/>
        <w:gridCol w:w="2265"/>
        <w:gridCol w:w="966"/>
        <w:gridCol w:w="821"/>
        <w:gridCol w:w="985"/>
        <w:gridCol w:w="1542"/>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宋体" w:hAnsi="宋体" w:eastAsia="宋体" w:cs="宋体"/>
                <w:color w:val="00000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项目名称</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51162224T000011631402-春节前急需解决项目资金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预算单位</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项目类型</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项目 概况</w:t>
            </w: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常年项目）</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2024年本级98号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资金管理办法（名称、文号）</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武胜县应急管理局财务制度管理办法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绩效分配方式</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因素法</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宋体"/>
                <w:color w:val="000000"/>
                <w:sz w:val="24"/>
                <w:szCs w:val="24"/>
              </w:rPr>
              <w:t>项目法</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据实据效</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立项依据</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2024年本级98号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使用范围</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武胜县应急指挥中心室内装修工程款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申报（补助）条件</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县级财政资金（专款专用）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项目起止年限</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（万元）</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年度资金总额：</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Times New Roman"/>
                <w:color w:val="000000"/>
                <w:sz w:val="24"/>
                <w:szCs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其中：财政拨款</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Times New Roman"/>
                <w:color w:val="000000"/>
                <w:sz w:val="24"/>
                <w:szCs w:val="24"/>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其他资金</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总体 目标</w:t>
            </w:r>
          </w:p>
        </w:tc>
        <w:tc>
          <w:tcPr>
            <w:tcW w:w="0" w:type="auto"/>
            <w:gridSpan w:val="8"/>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完成烈面镇、万善镇、鸣钟镇排危除险，确保行人车辆安全。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一级指标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二级指标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三级指标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指标性质</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指标值</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度量单位</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权重</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产出指标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数量指标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项目数量</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处</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质量指标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保障项目建设的完工质量达标率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100</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时效指标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完成时限</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4"/>
                <w:szCs w:val="24"/>
              </w:rPr>
              <w:t>年</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效益指标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社会效益</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维护社会稳定</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20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w:t>
            </w:r>
          </w:p>
        </w:tc>
        <w:tc>
          <w:tcPr>
            <w:tcW w:w="833" w:type="dxa"/>
            <w:tcBorders>
              <w:top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服务对象满意度指标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受益群众满意率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10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成本指标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经济成本指标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项目建设成本</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30</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万元</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20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30</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color w:val="000000"/>
          <w:sz w:val="44"/>
          <w:szCs w:val="44"/>
        </w:rPr>
        <w:t>（结转中省自然灾害救灾资金干旱灾害）</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根据《四川省财政厅 四川省应急管理厅关于下达2022年结转中央和省级自然灾害救灾资金预算(干旱灾害)的通知》(川财建(2023〕4号)，报经市政府同意，下达2022年结转中省自然灾害救灾资金，专项用于2022年干旱灾害抢险救援和群众救助。</w:t>
      </w:r>
    </w:p>
    <w:p>
      <w:pPr>
        <w:pStyle w:val="17"/>
        <w:keepNext w:val="0"/>
        <w:keepLines w:val="0"/>
        <w:widowControl/>
        <w:suppressLineNumbers w:val="0"/>
        <w:spacing w:before="0" w:beforeAutospacing="1" w:after="0" w:afterAutospacing="1" w:line="590" w:lineRule="atLeast"/>
        <w:ind w:left="0" w:right="0" w:firstLine="630"/>
        <w:jc w:val="left"/>
      </w:pPr>
      <w:r>
        <w:rPr>
          <w:rFonts w:hint="eastAsia" w:ascii="方正仿宋_GBK" w:hAnsi="方正仿宋_GBK" w:eastAsia="方正仿宋_GBK" w:cs="Times New Roman"/>
          <w:b/>
          <w:bCs/>
          <w:sz w:val="32"/>
          <w:szCs w:val="32"/>
        </w:rPr>
        <w:t>（二）实施目的及支持方向。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结转中省自然灾害救灾资金（干旱灾害）主要用于2024年干旱灾害抢险救援和群众救助。资金支出功能分类科目列入:“1100260灾害防治及应急管理共同财政事权转移支付收入”，资金支出功能列入 2023年政府收支分类科目“2240703自然灾害救灾补助”。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2024年度资金安排合计28.06万元，项目资金来源全部为上级补助资金。</w:t>
      </w:r>
      <w:r>
        <w:rPr>
          <w:rFonts w:hint="eastAsia" w:ascii="方正仿宋_GBK" w:hAnsi="方正仿宋_GBK" w:eastAsia="方正仿宋_GBK" w:cs="Times New Roman"/>
          <w:sz w:val="32"/>
          <w:szCs w:val="32"/>
          <w:shd w:val="clear" w:fill="FFFFFF"/>
        </w:rPr>
        <w:t>资金分配遵循科学规范、公正公开和绩效相关原则。“结转中省自然灾害救灾资金（干旱灾害）”项目考虑因素一是符合专项资金重点，用于2022年干旱灾害抢险救援和群众救助；二是做到保障重点，按照受灾群众自救能力分类救助,按照受灾地区实际情况分区抢险救援，不平均分配或预留资金，不以慰问金形式发放资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（四）</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1.项目主要内容。</w:t>
      </w:r>
      <w:r>
        <w:rPr>
          <w:rFonts w:hint="eastAsia" w:ascii="方正仿宋_GBK" w:hAnsi="方正仿宋_GBK" w:eastAsia="方正仿宋_GBK" w:cs="Times New Roman"/>
          <w:sz w:val="32"/>
          <w:szCs w:val="32"/>
          <w:shd w:val="clear" w:fill="FFFFFF"/>
        </w:rPr>
        <w:t>主要用于2024年干旱灾害抢险救援和群众救助等相关工作</w:t>
      </w:r>
      <w:r>
        <w:rPr>
          <w:rFonts w:hint="eastAsia" w:ascii="方正仿宋_GBK" w:hAnsi="方正仿宋_GBK" w:eastAsia="方正仿宋_GBK" w:cs="Times New Roman"/>
          <w:sz w:val="32"/>
          <w:szCs w:val="32"/>
        </w:rPr>
        <w:t>，并在2024年12月31日前完成资金拨付。</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2.项目绩效目标。重点做好</w:t>
      </w:r>
      <w:r>
        <w:rPr>
          <w:rFonts w:hint="eastAsia" w:ascii="方正仿宋_GBK" w:hAnsi="方正仿宋_GBK" w:eastAsia="方正仿宋_GBK" w:cs="Times New Roman"/>
          <w:sz w:val="32"/>
          <w:szCs w:val="32"/>
          <w:shd w:val="clear" w:fill="FFFFFF"/>
        </w:rPr>
        <w:t>干旱灾害抢险救援和群众救助工作</w:t>
      </w:r>
      <w:r>
        <w:rPr>
          <w:rFonts w:hint="eastAsia" w:ascii="方正仿宋_GBK" w:hAnsi="方正仿宋_GBK" w:eastAsia="方正仿宋_GBK" w:cs="Times New Roman"/>
          <w:sz w:val="32"/>
          <w:szCs w:val="32"/>
        </w:rPr>
        <w:t>，促使生态环境恢复，切实维护社会稳定。促进社会和谐。</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3.申报内容目标与实际情况。项目的申报内容与我部门具体实施内容相符，申报目标合理可行。</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二、评价实施</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结转中省自然灾害救灾资金（干旱灾害）项目自评，实行的是精准抽查，该笔资金用于2024年干旱灾害抢险救援和群众救助等相关工作，县级财政部门会同县应急局切实履行对资金的监督管理责任，定期进行监督检查，对照绩效目标做好绩效监控。</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2024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三、绩效分析  </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（一）通用指标</w:t>
      </w:r>
      <w:r>
        <w:rPr>
          <w:rFonts w:hint="eastAsia" w:ascii="方正仿宋_GBK" w:hAnsi="方正仿宋_GBK" w:eastAsia="方正仿宋_GBK" w:cs="Times New Roman"/>
          <w:b/>
          <w:bCs/>
          <w:color w:val="000000"/>
          <w:sz w:val="32"/>
          <w:szCs w:val="32"/>
          <w:shd w:val="clear" w:fill="FFFFFF"/>
        </w:rPr>
        <w:t>绩效分析（54分）。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决策。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管理（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3.项目实施（9分）。资金计划已到位。本项目预算资金28.06万元，到位资金28.06万元，资金到位率100%、到位及时；资金使用拨付、项目实施符合规定。自评得分9分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4.项目结果（9分）。项目完成预期目标，实施结果与绩效目标相匹配；项目实际完成时间与计划完成时间相符合。自评得分9分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（二）专用指标</w:t>
      </w:r>
      <w:r>
        <w:rPr>
          <w:rFonts w:hint="eastAsia" w:ascii="方正仿宋_GBK" w:hAnsi="方正仿宋_GBK" w:eastAsia="方正仿宋_GBK" w:cs="Times New Roman"/>
          <w:b/>
          <w:bCs/>
          <w:color w:val="000000"/>
          <w:sz w:val="32"/>
          <w:szCs w:val="32"/>
          <w:shd w:val="clear" w:fill="FFFFFF"/>
        </w:rPr>
        <w:t>绩效分析（30分）。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民生保障。区域均衡情况得到改善、区域间差距缩小；资金实际支持对象符合管理要求，符合支持对象范围；资金实际补贴标准符合资金管理办法规定的补助标准，及时按标准兑现；资金涉及相关受益群体、支持对象的满意度较高。自评得分28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（三）个性指标</w:t>
      </w:r>
      <w:r>
        <w:rPr>
          <w:rFonts w:hint="eastAsia" w:ascii="方正仿宋_GBK" w:hAnsi="方正仿宋_GBK" w:eastAsia="方正仿宋_GBK" w:cs="Times New Roman"/>
          <w:b/>
          <w:bCs/>
          <w:color w:val="000000"/>
          <w:sz w:val="32"/>
          <w:szCs w:val="32"/>
          <w:shd w:val="clear" w:fill="FFFFFF"/>
        </w:rPr>
        <w:t>绩效分析（16分）。</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社会效益指标：结转中省自然灾害救灾资金（干旱灾害）主要用于2022年干旱灾害抢险救援和群众救助等相关工作，通过此项目的实施，缓解2022年干旱灾害给群众造成的经济损失，维护社会和谐稳定。</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成本指标：项目年中追加预算28.07万元，年末项目成本为28.06万元，约小于预算数，没有超过预算。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项目质量：项目验收通过100%。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可持续性：项目实施后，可持续应对干旱灾害抢险救援问题。</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四、评价结论</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结转中省自然灾害救灾资金（干旱灾害）专项预算项目绩效自评总体情况好，自评总分92分，项目顺利实施并通过验收。</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五、存在主要问题</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财务制度需要进一步完善，报账审核不够细致，业务素质有待提高。预算编制有待更严格执行，预算编制与实际支出项目需要进一步细化。</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六、改进建议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加强对单位编制预算项目设计的科学性，合理性，加大对绩效项目的管理力度，实施进度跟踪，合理支出预算资金，使其最大效益化。进一步完善绩效评价结果运用机制，发挥绩效评价工作应有作用。</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shd w:val="clear" w:fill="FFFFFF"/>
        </w:rPr>
        <w:t>附表：1.项目资金分配涉及所有点位自评得分情况表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color w:val="000000"/>
          <w:sz w:val="32"/>
          <w:szCs w:val="32"/>
          <w:shd w:val="clear" w:fill="FFFFFF"/>
        </w:rPr>
        <w:t>2.专项预算项目绩效目标完成情况自评表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黑体"/>
          <w:sz w:val="32"/>
          <w:szCs w:val="32"/>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方正小标宋_GBK"/>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2596"/>
        <w:gridCol w:w="2191"/>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项目资金末端分配点位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自评得分（百分制）</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各乡镇</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优</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sz w:val="21"/>
          <w:szCs w:val="21"/>
        </w:rPr>
        <w:t>备注：1.项目资金末端分配点位包括乡镇、部门下属单位及一次性单位等。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578" w:lineRule="atLeast"/>
        <w:ind w:left="0" w:right="0" w:firstLine="0"/>
      </w:pPr>
      <w:r>
        <w:rPr>
          <w:rFonts w:hint="eastAsia" w:ascii="黑体" w:hAnsi="宋体" w:eastAsia="黑体" w:cs="Times New Roman"/>
          <w:sz w:val="32"/>
          <w:szCs w:val="32"/>
        </w:rPr>
        <w:t>附表</w:t>
      </w:r>
      <w:r>
        <w:rPr>
          <w:rFonts w:hint="default" w:ascii="Times New Roman" w:hAnsi="Times New Roman" w:eastAsia="黑体" w:cs="Times New Roman"/>
          <w:sz w:val="32"/>
          <w:szCs w:val="32"/>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3"/>
        <w:gridCol w:w="404"/>
        <w:gridCol w:w="454"/>
        <w:gridCol w:w="783"/>
        <w:gridCol w:w="1317"/>
        <w:gridCol w:w="1713"/>
        <w:gridCol w:w="1361"/>
        <w:gridCol w:w="1505"/>
        <w:gridCol w:w="2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方正小标宋简体" w:hAnsi="方正小标宋简体" w:eastAsia="方正小标宋简体" w:cs="方正小标宋简体"/>
                <w:color w:val="00000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项目名称</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51162223T000009436957-结转中省自然灾害救灾资金（干旱灾害）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预算单位</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项目类型</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 概况</w:t>
            </w: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常年项目）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广安市财政局关于下达 2022年结转中省自然灾害救灾资金预算(干旱灾害)的通知(广市财建〔2023〕291号)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资金管理办法（名称、文号）</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《四川省财政厅关于下达2021年中央自然灾害救灾资金预算的通知》(川财建〔2021〕328号)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绩效分配方式</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项目法</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R</w:t>
            </w:r>
            <w:r>
              <w:rPr>
                <w:rFonts w:hint="eastAsia" w:ascii="宋体" w:hAnsi="宋体" w:eastAsia="宋体" w:cs="宋体"/>
                <w:color w:val="000000"/>
                <w:sz w:val="24"/>
                <w:szCs w:val="24"/>
              </w:rPr>
              <w:t>据实据效</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立项依据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2"/>
                <w:szCs w:val="22"/>
              </w:rPr>
              <w:t>根据《四川省财政厅 四川省应急管理厅关于下达2022年结转中央和省级自然灾害救灾资金预算(干旱灾害)的通知》(川财建(2023〕4号)，报经市政府同意，下达2022年结转中省自然灾害救灾资金，专项用于2022年干旱灾害抢险救援和群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使用范围</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用于2022年干旱灾害抢险救援和群众救助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申报（补助）条件</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上级拨付资金（专款专用）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项目起止年限</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（万元）</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年度资金总额：</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28.06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其中：财政拨款</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28.06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其他资金</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总体 目标</w:t>
            </w: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一级指标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二级指标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三级指标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指标性质</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指标值</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度量单位</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权重</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产出指标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数量指标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救助2022年度全县23个乡镇的干旱灾害受灾项目</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23</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个</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质量指标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干旱灾害抢险救援质量的合格率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时效指标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资金下达后应在2024年12月31日前完成支付率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效益指标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生态效益指标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旱灾救助后对受灾地区生态环境的可持续发展率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指标</w:t>
            </w:r>
          </w:p>
        </w:tc>
        <w:tc>
          <w:tcPr>
            <w:tcW w:w="833"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帮扶对象满意度指标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救助群众的满意度</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成本指标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经济成本指标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2022年干旱灾害需要28.06万元中省资金</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28.06</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万元</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28.06</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color w:val="000000"/>
          <w:sz w:val="44"/>
          <w:szCs w:val="44"/>
        </w:rPr>
        <w:t>（自然灾害综合风险普查经费）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根据《广安市财政局关于下达2022年中省自然灾害救灾资金预算的通知》（广安市财建﹝2023﹞225号）文件精神，自然灾害综合风险普查补助资金用于支持开展自然灾害综合风险普查相关工作。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自然灾害综合风险普查经费，主要用于支持武胜县应急管理局对全县开展自然灾害综合风险普查工作资金支出功能分类科目列入:“2240703-自然灾害救灾补助”,经济分类科目:“39999-其他支出”。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2024年度资金安排合计15.92万元，项目资金来源全部为上级补助资金。</w:t>
      </w:r>
      <w:r>
        <w:rPr>
          <w:rFonts w:hint="eastAsia" w:ascii="方正仿宋_GBK" w:hAnsi="方正仿宋_GBK" w:eastAsia="方正仿宋_GBK" w:cs="Times New Roman"/>
          <w:sz w:val="32"/>
          <w:szCs w:val="32"/>
          <w:shd w:val="clear" w:fill="FFFFFF"/>
        </w:rPr>
        <w:t>资金分配遵循科学规范、公正公开和绩效相关原则。自然灾害综合风险普查经费项目资金的申报坚持以实际需要为前提，严格按照预算编制的有关要求制定了资金管理办法，真实反映并及时、合理编制并报送预算，县财政局根据预算编制草案，进行审核，合理执行支出进度，无违规记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（四）</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1.项目主要内容。，自然灾害综合风险普查补助资金用于支持开展自然灾害综合风险普查相关工作，并在2024年12月31日前完成资金拨付。</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绩效目标。开展自然灾害综合风险普查，全面获取主要灾害致灾信息、承灾体信息、历史灾害信息，摸清灾害风险隐患底数，查明重点区域抗灾能力，建立自然灾害综合风险与减灾能力数据库。客观认识灾害综合风险水平，形成自然灾害防治建议，为有效开展自然灾害防治和应急管理、切实保障经济社会高质量发展提供权威的灾害风险信息和科学决策依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3.申报内容目标与实际情况。项目的申报内容与我部门具体实施内容相符，申报目标合理可行。</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二、评价实施</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自然灾害综合风险普查经费项目自评，实行的是全方位监督检查，自然灾害综合风险普查由应急局防灾救援股具体负责执行，项目实施前按照“三重一大”的要求是经局党委会研究讨论后做出，专款专用，专人负责项目实施。</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2024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三、绩效分析  </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（一）通用指标</w:t>
      </w:r>
      <w:r>
        <w:rPr>
          <w:rFonts w:hint="eastAsia" w:ascii="方正仿宋_GBK" w:hAnsi="方正仿宋_GBK" w:eastAsia="方正仿宋_GBK" w:cs="Times New Roman"/>
          <w:b/>
          <w:bCs/>
          <w:color w:val="000000"/>
          <w:sz w:val="32"/>
          <w:szCs w:val="32"/>
          <w:shd w:val="clear" w:fill="FFFFFF"/>
        </w:rPr>
        <w:t>绩效分析（54分）。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决策。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管理（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3.项目实施（9分）。资金计划已到位。本项目预算资金15.92万元，到位资金15.92万元，资金到位率100%、到位及时；资金使用拨付、项目实施符合规定。自评得分9分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4.项目结果（9分）。项目完成预期目标，实施结果与绩效目标相匹配；项目实际完成时间与计划完成时间相符合。自评得分9分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（二）专用指标</w:t>
      </w:r>
      <w:r>
        <w:rPr>
          <w:rFonts w:hint="eastAsia" w:ascii="方正仿宋_GBK" w:hAnsi="方正仿宋_GBK" w:eastAsia="方正仿宋_GBK" w:cs="Times New Roman"/>
          <w:b/>
          <w:bCs/>
          <w:color w:val="000000"/>
          <w:sz w:val="32"/>
          <w:szCs w:val="32"/>
          <w:shd w:val="clear" w:fill="FFFFFF"/>
        </w:rPr>
        <w:t>绩效分析（30分）。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民生保障。区域均衡情况得到改善、区域间差距缩小；资金实际支持对象符合管理要求，符合支持对象范围；资金实际补贴标准符合资金管理办法规定的补助标准，及时按标准兑现；资金涉及相关受益群体、支持对象的满意度较高。自评得分28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（三）个性指标</w:t>
      </w:r>
      <w:r>
        <w:rPr>
          <w:rFonts w:hint="eastAsia" w:ascii="方正仿宋_GBK" w:hAnsi="方正仿宋_GBK" w:eastAsia="方正仿宋_GBK" w:cs="Times New Roman"/>
          <w:b/>
          <w:bCs/>
          <w:color w:val="000000"/>
          <w:sz w:val="32"/>
          <w:szCs w:val="32"/>
          <w:shd w:val="clear" w:fill="FFFFFF"/>
        </w:rPr>
        <w:t>绩效分析（16分）。</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社会效益指标：自然灾害综合风险普查经费主要用于对我县自然灾害进行排查，消除安全隐患，进一步保障群众生命财产安全，推动我县安全生产形势持续稳定好转。</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成本指标：项目年中追加预算15.92万元，年末项目成本在15.92万元，等于预算数，没有超过预算。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项目质量：项目验收通过100%。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服务对象满意情况：涉及服务对象满意度85%。</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四、评价结论</w:t>
      </w:r>
    </w:p>
    <w:p>
      <w:pPr>
        <w:pStyle w:val="17"/>
        <w:keepNext w:val="0"/>
        <w:keepLines w:val="0"/>
        <w:widowControl/>
        <w:suppressLineNumbers w:val="0"/>
        <w:spacing w:before="93" w:beforeAutospacing="0" w:after="0" w:afterAutospacing="1" w:line="600" w:lineRule="atLeast"/>
        <w:ind w:left="0" w:right="0" w:firstLine="640"/>
      </w:pPr>
      <w:r>
        <w:rPr>
          <w:rFonts w:hint="eastAsia" w:ascii="方正仿宋_GBK" w:hAnsi="方正仿宋_GBK" w:eastAsia="方正仿宋_GBK" w:cs="Times New Roman"/>
          <w:sz w:val="32"/>
          <w:szCs w:val="32"/>
        </w:rPr>
        <w:t>自然灾害综合风险普查经费项目绩效自评总体情况良好，自评总分92分，项目顺利实施并通过验收。</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五、存在主要问题</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财务制度需要进一步完善，报账审核不够细致，业务素质有待提高。预算编制有待更严格执行，预算编制与实际支出项目需要进一步细化。</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六、改进建议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加强对单位编制预算项目设计的科学性，合理性，加大对绩效项目的管理力度，实施进度跟踪，合理支出预算资金，使其最大效益化。进一步完善绩效评价结果运用机制，发挥绩效评价工作应有作用。</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shd w:val="clear" w:fill="FFFFFF"/>
        </w:rPr>
        <w:t>附表：1.项目资金分配涉及所有点位自评得分情况表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color w:val="000000"/>
          <w:sz w:val="32"/>
          <w:szCs w:val="32"/>
          <w:shd w:val="clear" w:fill="FFFFFF"/>
        </w:rPr>
        <w:t>2.专项预算项目绩效目标完成情况自评表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黑体"/>
          <w:sz w:val="32"/>
          <w:szCs w:val="32"/>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方正小标宋_GBK"/>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2596"/>
        <w:gridCol w:w="2191"/>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项目资金末端分配点位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自评得分（百分制）</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黑体" w:hAnsi="宋体" w:eastAsia="黑体" w:cs="黑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武胜县应急管理局</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优</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sz w:val="21"/>
          <w:szCs w:val="21"/>
        </w:rPr>
        <w:t>备注：1.项目资金末端分配点位包括乡镇、部门下属单位及一次性单位等。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578" w:lineRule="atLeast"/>
        <w:ind w:left="0" w:right="0" w:firstLine="0"/>
      </w:pPr>
      <w:r>
        <w:rPr>
          <w:rFonts w:hint="eastAsia" w:ascii="黑体" w:hAnsi="宋体" w:eastAsia="黑体" w:cs="Times New Roman"/>
          <w:sz w:val="32"/>
          <w:szCs w:val="32"/>
        </w:rPr>
        <w:t>附表</w:t>
      </w:r>
      <w:r>
        <w:rPr>
          <w:rFonts w:hint="default" w:ascii="Times New Roman" w:hAnsi="Times New Roman" w:eastAsia="黑体" w:cs="Times New Roman"/>
          <w:sz w:val="32"/>
          <w:szCs w:val="32"/>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20"/>
        <w:gridCol w:w="426"/>
        <w:gridCol w:w="493"/>
        <w:gridCol w:w="823"/>
        <w:gridCol w:w="1266"/>
        <w:gridCol w:w="1686"/>
        <w:gridCol w:w="1311"/>
        <w:gridCol w:w="1450"/>
        <w:gridCol w:w="2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方正小标宋简体" w:hAnsi="方正小标宋简体" w:eastAsia="方正小标宋简体" w:cs="方正小标宋简体"/>
                <w:color w:val="00000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项目名称</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51162223T000009667693-自然灾害综合风险普查经费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预算单位</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项目类型</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 概况</w:t>
            </w: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常年项目）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《广安市财政局关于下达2022年中省自然灾害救灾资金预算的通知》（广安市财建﹝2023﹞225号）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资金管理办法（名称、文号）</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《四川省财政厅关于下达2021年中央自然灾害救灾资金预算的通知》(川财建〔2021〕328号)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绩效分配方式</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项目法</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R</w:t>
            </w:r>
            <w:r>
              <w:rPr>
                <w:rFonts w:hint="eastAsia" w:ascii="宋体" w:hAnsi="宋体" w:eastAsia="宋体" w:cs="宋体"/>
                <w:color w:val="000000"/>
                <w:sz w:val="24"/>
                <w:szCs w:val="24"/>
              </w:rPr>
              <w:t>据实据效</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立项依据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根据《广安市财政局关于下达2022年中省自然灾害救灾资金预算的通知》（广安市财建﹝2023﹞225号）文件精神，自然灾害综合风险普查补助资金用于支持开展自然灾害综合风险普查相关工作。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使用范围</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用于开展自然灾害综合风险普查相关工作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申报（补助）条件</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上级拨付资金（专款专用）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项目起止年限</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（万元）</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年度资金总额：</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其中：财政拨款</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15.92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其他资金</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总体 目标</w:t>
            </w: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一级指标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二级指标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三级指标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指标性质</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指标值</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度量单位</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权重</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产出指标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数量指标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调查任务完成率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2"/>
                <w:szCs w:val="22"/>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8"/>
                <w:szCs w:val="18"/>
              </w:rPr>
              <w:t>80</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质量指标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普查数据成果质检核查通过率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8"/>
                <w:szCs w:val="18"/>
              </w:rPr>
              <w:t>90</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时效指标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资金下达后应在2024年12月31日前完成支付率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8"/>
                <w:szCs w:val="18"/>
              </w:rPr>
              <w:t>1</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4"/>
                <w:szCs w:val="24"/>
              </w:rPr>
              <w:t>年</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效益指标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经济效益指标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普查成果为自然灾害防治、应急管理等工作提供科学依据，减轻灾害损失发送率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8"/>
                <w:szCs w:val="18"/>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w:t>
            </w:r>
          </w:p>
        </w:tc>
        <w:tc>
          <w:tcPr>
            <w:tcW w:w="833"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帮扶对象满意度指标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行业部门满意度</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8"/>
                <w:szCs w:val="18"/>
              </w:rPr>
              <w:t>85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成本指标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经济成本指标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支出成本</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15.92</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万元</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15.92</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color w:val="000000"/>
          <w:sz w:val="44"/>
          <w:szCs w:val="44"/>
        </w:rPr>
        <w:t>（安全生产执法罚没款）</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县应急局承担着全县应急管理与安全生产工作，组织、指导全县应对安全生产类、自然灾害类等突发事件，常态化开展防灾减灾救灾和安全生产事故预防宣传工作，各项办公经费支出较多且比较紧张，需要安全生产执法罚没款的有效保障来维持日常安全监管执法工作。</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（二）实施目的及支持方向。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“安全生产执法罚没款”主要用于维持日常应急管理的安全监管执法工作。</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（三）</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2024年度资金安排合计76.6万元，项目资金来源全部为县本级资金。</w:t>
      </w:r>
      <w:r>
        <w:rPr>
          <w:rFonts w:hint="eastAsia" w:ascii="方正仿宋_GBK" w:hAnsi="方正仿宋_GBK" w:eastAsia="方正仿宋_GBK" w:cs="Times New Roman"/>
          <w:sz w:val="32"/>
          <w:szCs w:val="32"/>
          <w:shd w:val="clear" w:fill="FFFFFF"/>
        </w:rPr>
        <w:t>资金分配遵循科学规范、公正公开和绩效管理相关原则。</w:t>
      </w:r>
      <w:r>
        <w:rPr>
          <w:rFonts w:hint="eastAsia" w:ascii="方正仿宋_GBK" w:hAnsi="方正仿宋_GBK" w:eastAsia="方正仿宋_GBK" w:cs="Times New Roman"/>
          <w:sz w:val="32"/>
          <w:szCs w:val="32"/>
        </w:rPr>
        <w:t>“安全生产执法罚没款”</w:t>
      </w:r>
      <w:r>
        <w:rPr>
          <w:rFonts w:hint="eastAsia" w:ascii="方正仿宋_GBK" w:hAnsi="方正仿宋_GBK" w:eastAsia="方正仿宋_GBK" w:cs="Times New Roman"/>
          <w:sz w:val="32"/>
          <w:szCs w:val="32"/>
          <w:shd w:val="clear" w:fill="FFFFFF"/>
        </w:rPr>
        <w:t>项目考虑因素一是符合县本级资金管理重点，用于安全监管执法工作；二是做到保障重点，按照执法要求</w:t>
      </w:r>
      <w:r>
        <w:rPr>
          <w:rFonts w:hint="eastAsia" w:ascii="方正仿宋_GBK" w:hAnsi="方正仿宋_GBK" w:eastAsia="方正仿宋_GBK" w:cs="Times New Roman"/>
          <w:sz w:val="32"/>
          <w:szCs w:val="32"/>
        </w:rPr>
        <w:t>能及时应对应急管理与安全生产工作。</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（四）</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1.项目主要内容。安全生产执法罚没款由县级财政根据县应急局的执法监管情况及时有效地保障，主要用于保障日常安全监管的有效运转。。</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2.项目绩效目标。依法依规开展安全生产监管执法，有效打击非法违法安全生产行为，维护人民群众生命财产安全，维护全县安全生产形势持续稳定。</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3.申报内容目标与实际情况。项目的申报内容与我部门具体实施内容相符，申报目标合理可行。</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二、评价实施</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（三）</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安全生产执法罚没款项目自评，实行的是全方位监督管理，该笔资金完全用于保障安全监管执法。</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（四）</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2024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b/>
          <w:bCs/>
          <w:sz w:val="32"/>
          <w:szCs w:val="32"/>
        </w:rPr>
        <w:t>（五）</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三、绩效分析  </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（一）通用指标绩效分析</w:t>
      </w:r>
      <w:r>
        <w:rPr>
          <w:rFonts w:hint="eastAsia" w:ascii="方正仿宋_GBK" w:hAnsi="方正仿宋_GBK" w:eastAsia="方正仿宋_GBK" w:cs="Times New Roman"/>
          <w:b/>
          <w:bCs/>
          <w:color w:val="000000"/>
          <w:sz w:val="32"/>
          <w:szCs w:val="32"/>
          <w:shd w:val="clear" w:fill="FFFFFF"/>
        </w:rPr>
        <w:t>（54分）。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1.项目决策</w:t>
      </w:r>
      <w:r>
        <w:rPr>
          <w:rFonts w:hint="eastAsia" w:ascii="方正仿宋_GBK" w:hAnsi="方正仿宋_GBK" w:eastAsia="方正仿宋_GBK" w:cs="Times New Roman"/>
          <w:sz w:val="32"/>
          <w:szCs w:val="32"/>
        </w:rPr>
        <w:t>（18分）。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2.项目管理</w:t>
      </w:r>
      <w:r>
        <w:rPr>
          <w:rFonts w:hint="eastAsia" w:ascii="方正仿宋_GBK" w:hAnsi="方正仿宋_GBK" w:eastAsia="方正仿宋_GBK" w:cs="Times New Roman"/>
          <w:sz w:val="32"/>
          <w:szCs w:val="32"/>
        </w:rPr>
        <w:t>（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3.项目实施</w:t>
      </w:r>
      <w:r>
        <w:rPr>
          <w:rFonts w:hint="eastAsia" w:ascii="方正仿宋_GBK" w:hAnsi="方正仿宋_GBK" w:eastAsia="方正仿宋_GBK" w:cs="Times New Roman"/>
          <w:sz w:val="32"/>
          <w:szCs w:val="32"/>
        </w:rPr>
        <w:t>（9分）。资金计划已到位。本项目预算资金76.6万元，到位资金76.6万元，资金到位率100%、到位及时；资金使用拨付、项目实施符合规定。自评得分9分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4.项目结果</w:t>
      </w:r>
      <w:r>
        <w:rPr>
          <w:rFonts w:hint="eastAsia" w:ascii="方正仿宋_GBK" w:hAnsi="方正仿宋_GBK" w:eastAsia="方正仿宋_GBK" w:cs="Times New Roman"/>
          <w:sz w:val="32"/>
          <w:szCs w:val="32"/>
        </w:rPr>
        <w:t>（9分）。项目完成预期目标，实施结果与绩效目标相匹配；项目实际完成时间与计划完成时间相符合。自评得分9分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（二）专用指标绩效分析</w:t>
      </w:r>
      <w:r>
        <w:rPr>
          <w:rFonts w:hint="eastAsia" w:ascii="方正仿宋_GBK" w:hAnsi="方正仿宋_GBK" w:eastAsia="方正仿宋_GBK" w:cs="Times New Roman"/>
          <w:b/>
          <w:bCs/>
          <w:color w:val="000000"/>
          <w:sz w:val="32"/>
          <w:szCs w:val="32"/>
          <w:shd w:val="clear" w:fill="FFFFFF"/>
        </w:rPr>
        <w:t>（30分）。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行政运转</w:t>
      </w:r>
      <w:r>
        <w:rPr>
          <w:rFonts w:hint="eastAsia" w:ascii="方正仿宋_GBK" w:hAnsi="方正仿宋_GBK" w:eastAsia="方正仿宋_GBK" w:cs="Times New Roman"/>
          <w:sz w:val="32"/>
          <w:szCs w:val="32"/>
        </w:rPr>
        <w:t>。安全生产执法罚没款项目资金的使用的用途合规、程序合规、标准合规，符合财务监督管理的各项要求，主要用于保障应急生产安全监管执法人员执法工作的正常运转。自评得分30分</w:t>
      </w:r>
    </w:p>
    <w:p>
      <w:pPr>
        <w:pStyle w:val="17"/>
        <w:keepNext w:val="0"/>
        <w:keepLines w:val="0"/>
        <w:widowControl/>
        <w:suppressLineNumbers w:val="0"/>
        <w:spacing w:before="0" w:beforeAutospacing="1" w:after="0" w:afterAutospacing="1" w:line="590" w:lineRule="atLeast"/>
        <w:ind w:left="0" w:right="0" w:firstLine="643"/>
      </w:pPr>
      <w:r>
        <w:rPr>
          <w:rFonts w:hint="default" w:ascii="Times New Roman" w:hAnsi="Times New Roman" w:eastAsia="宋体" w:cs="Times New Roman"/>
          <w:sz w:val="32"/>
          <w:szCs w:val="32"/>
        </w:rPr>
        <w:t>（三）</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个性指标绩效分析</w:t>
      </w:r>
      <w:r>
        <w:rPr>
          <w:rFonts w:hint="eastAsia" w:ascii="方正仿宋_GBK" w:hAnsi="方正仿宋_GBK" w:eastAsia="方正仿宋_GBK" w:cs="Times New Roman"/>
          <w:b/>
          <w:bCs/>
          <w:color w:val="000000"/>
          <w:sz w:val="32"/>
          <w:szCs w:val="32"/>
          <w:shd w:val="clear" w:fill="FFFFFF"/>
        </w:rPr>
        <w:t>（16分）。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社会效益指标：“安全生产执法罚没款”主要用于依法依规开展安全生产监管执法，有效打击非法违法安全生产行为，维护人民群众生命财产安全，维护全县安全生产形势持续稳定。</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成本指标：项目年中追加预算76.6万元，年末项目成本在76.6万元，等于预算数，没有超过预算。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服务对象满意情况：安全监管执法中受益群体的满意度大于等于90%。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可持续性：通过“安全生产执法罚没款”的有效投入，来保障安全生产形势持续稳定。</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四、评价结论</w:t>
      </w:r>
    </w:p>
    <w:p>
      <w:pPr>
        <w:pStyle w:val="17"/>
        <w:keepNext w:val="0"/>
        <w:keepLines w:val="0"/>
        <w:widowControl/>
        <w:suppressLineNumbers w:val="0"/>
        <w:shd w:val="clear" w:fill="FFFFFF"/>
        <w:spacing w:before="0" w:beforeAutospacing="0" w:after="0" w:afterAutospacing="0"/>
        <w:ind w:left="0" w:right="0" w:firstLine="480"/>
        <w:jc w:val="both"/>
      </w:pPr>
      <w:r>
        <w:rPr>
          <w:rFonts w:hint="eastAsia" w:ascii="方正仿宋_GBK" w:hAnsi="方正仿宋_GBK" w:eastAsia="方正仿宋_GBK" w:cs="Times New Roman"/>
          <w:sz w:val="32"/>
          <w:szCs w:val="32"/>
          <w:shd w:val="clear" w:fill="FFFFFF"/>
        </w:rPr>
        <w:t>“安全生产执法罚没款”，是合法合规符合财经纪律要求的，有实施的必要性和紧迫性。自评总分94分。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五、存在主要问题</w:t>
      </w:r>
    </w:p>
    <w:p>
      <w:pPr>
        <w:pStyle w:val="17"/>
        <w:keepNext w:val="0"/>
        <w:keepLines w:val="0"/>
        <w:widowControl/>
        <w:suppressLineNumbers w:val="0"/>
        <w:shd w:val="clear" w:fill="FFFFFF"/>
        <w:spacing w:before="0" w:beforeAutospacing="0" w:after="0" w:afterAutospacing="0"/>
        <w:ind w:left="0" w:right="0" w:firstLine="480"/>
        <w:jc w:val="both"/>
      </w:pPr>
      <w:r>
        <w:rPr>
          <w:rFonts w:hint="eastAsia" w:ascii="方正仿宋_GBK" w:hAnsi="方正仿宋_GBK" w:eastAsia="方正仿宋_GBK" w:cs="Times New Roman"/>
          <w:sz w:val="32"/>
          <w:szCs w:val="32"/>
          <w:shd w:val="clear" w:fill="FFFFFF"/>
        </w:rPr>
        <w:t>财务制度需要进一步完善，业务素质有待提高。预算编制有待更严格执行，预算编制与实际支出项目需要更进一步细化。</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六、改进建议</w:t>
      </w:r>
    </w:p>
    <w:p>
      <w:pPr>
        <w:pStyle w:val="17"/>
        <w:keepNext w:val="0"/>
        <w:keepLines w:val="0"/>
        <w:widowControl/>
        <w:suppressLineNumbers w:val="0"/>
        <w:shd w:val="clear" w:fill="FFFFFF"/>
        <w:spacing w:before="0" w:beforeAutospacing="0" w:after="0" w:afterAutospacing="0"/>
        <w:ind w:left="0" w:right="0" w:firstLine="480"/>
        <w:jc w:val="both"/>
      </w:pPr>
      <w:r>
        <w:rPr>
          <w:rFonts w:hint="eastAsia" w:ascii="方正仿宋_GBK" w:hAnsi="方正仿宋_GBK" w:eastAsia="方正仿宋_GBK" w:cs="Times New Roman"/>
          <w:sz w:val="32"/>
          <w:szCs w:val="32"/>
          <w:shd w:val="clear" w:fill="FFFFFF"/>
        </w:rPr>
        <w:t>加强对单位编制预算项目设计的科学性，合理性，加大对绩效项目的管理力度，实施进度跟踪，合理支出预算资金，使其最大效益化。进一步完善绩效评价结果运用机制，发挥绩效评价工作应有作用。</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附表：1. 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sz w:val="32"/>
          <w:szCs w:val="32"/>
        </w:rPr>
        <w:t>2. 专项资金绩效目标完成情况自评表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黑体"/>
          <w:sz w:val="32"/>
          <w:szCs w:val="32"/>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方正小标宋_GBK"/>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3843"/>
        <w:gridCol w:w="2861"/>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方正黑体_GBK" w:hAnsi="方正黑体_GBK" w:eastAsia="方正黑体_GBK" w:cs="方正黑体_GBK"/>
                <w:sz w:val="24"/>
                <w:szCs w:val="24"/>
              </w:rPr>
              <w:t>序号</w:t>
            </w: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方正黑体_GBK" w:hAnsi="方正黑体_GBK" w:eastAsia="方正黑体_GBK" w:cs="方正黑体_GBK"/>
                <w:sz w:val="24"/>
                <w:szCs w:val="24"/>
              </w:rPr>
              <w:t>项目资金末端分配点位</w:t>
            </w: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方正黑体_GBK" w:hAnsi="方正黑体_GBK" w:eastAsia="方正黑体_GBK" w:cs="方正黑体_GBK"/>
                <w:sz w:val="24"/>
                <w:szCs w:val="24"/>
              </w:rPr>
              <w:t>自评得分（百分制）</w:t>
            </w: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方正黑体_GBK" w:hAnsi="方正黑体_GBK" w:eastAsia="方正黑体_GBK" w:cs="方正黑体_GBK"/>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1</w:t>
            </w: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武胜县应急管理局</w:t>
            </w: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优</w:t>
            </w: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sz w:val="21"/>
          <w:szCs w:val="21"/>
        </w:rPr>
        <w:t>备注：1.项目资金末端分配点位包括乡镇（园区）、县级部门下属单位及一次性单位等。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458" w:lineRule="atLeast"/>
        <w:ind w:left="0" w:right="0" w:firstLine="0"/>
      </w:pPr>
      <w:r>
        <w:rPr>
          <w:rFonts w:hint="eastAsia" w:ascii="黑体" w:hAnsi="宋体" w:eastAsia="黑体" w:cs="Times New Roman"/>
          <w:sz w:val="32"/>
          <w:szCs w:val="32"/>
        </w:rPr>
        <w:t>附表</w:t>
      </w:r>
      <w:r>
        <w:rPr>
          <w:rFonts w:hint="default" w:ascii="Times New Roman" w:hAnsi="Times New Roman" w:eastAsia="黑体" w:cs="Times New Roman"/>
          <w:sz w:val="32"/>
          <w:szCs w:val="32"/>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1"/>
        <w:gridCol w:w="636"/>
        <w:gridCol w:w="779"/>
        <w:gridCol w:w="784"/>
        <w:gridCol w:w="1410"/>
        <w:gridCol w:w="1361"/>
        <w:gridCol w:w="1336"/>
        <w:gridCol w:w="1199"/>
        <w:gridCol w:w="23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方正小标宋简体" w:hAnsi="方正小标宋简体" w:eastAsia="方正小标宋简体" w:cs="方正小标宋简体"/>
                <w:color w:val="000000"/>
                <w:sz w:val="40"/>
                <w:szCs w:val="40"/>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项目名称</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51162223T000008912597-安全生产执法罚没款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预算单位</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项目类型</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 概况</w:t>
            </w: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常年项目）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安全生产执法罚没款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资金管理办法（名称、文号）</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武胜县应急管理局“三重一大”事项制度、武胜县应急管理局采购管理内部控制度、武胜县应急管理局财务管理制度等。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绩效分配方式</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项目法</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据实据效</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立项依据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项目第一时间报县财政批复通过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使用范围</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安全生产监管执法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申报（补助）条件</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追加预算项目，根据文件批复做到专款专用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项目起止年限</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（万元）</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年度资金总额：</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76.6万元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其中：财政拨款</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76.6万元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其他资金</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总体 目标</w:t>
            </w: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一级指标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二级指标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三级指标</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指标性质</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指标值</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度量单位</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权重</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产出指标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数量指标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安全监管辅助执法人数</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18</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人</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质量指标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监管执法的达标率</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时效指标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资金拨付时效</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效益指标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经济效益指标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安全监管执法对经济效益的有益影响性</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可持续发展指标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安全监管执法对全县安全生产形势的可持续性影响</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满意度指标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服务对象满意度指标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受益群众的满意度</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成本指标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经济成本指标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安全监管执法成本</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766000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元</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485900</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590" w:lineRule="atLeast"/>
        <w:ind w:left="0" w:right="0"/>
        <w:jc w:val="center"/>
      </w:pPr>
      <w:r>
        <w:rPr>
          <w:rFonts w:hint="eastAsia" w:ascii="方正仿宋_GBK" w:hAnsi="方正仿宋_GBK" w:eastAsia="方正仿宋_GBK" w:cs="Times New Roman"/>
          <w:b/>
          <w:bCs/>
          <w:color w:val="000000"/>
          <w:sz w:val="33"/>
          <w:szCs w:val="33"/>
        </w:rPr>
        <w:t>（</w:t>
      </w:r>
      <w:r>
        <w:rPr>
          <w:rFonts w:hint="default" w:ascii="Times New Roman" w:hAnsi="Times New Roman" w:eastAsia="方正仿宋_GBK" w:cs="Times New Roman"/>
          <w:b/>
          <w:bCs/>
          <w:color w:val="000000"/>
          <w:sz w:val="33"/>
          <w:szCs w:val="33"/>
        </w:rPr>
        <w:t>2024</w:t>
      </w:r>
      <w:r>
        <w:rPr>
          <w:rFonts w:hint="eastAsia" w:ascii="方正仿宋_GBK" w:hAnsi="方正仿宋_GBK" w:eastAsia="方正仿宋_GBK" w:cs="Times New Roman"/>
          <w:b/>
          <w:bCs/>
          <w:color w:val="000000"/>
          <w:sz w:val="33"/>
          <w:szCs w:val="33"/>
        </w:rPr>
        <w:t>年中央自然灾害救灾资金）</w:t>
      </w:r>
    </w:p>
    <w:p>
      <w:pPr>
        <w:pStyle w:val="17"/>
        <w:keepNext w:val="0"/>
        <w:keepLines w:val="0"/>
        <w:widowControl/>
        <w:suppressLineNumbers w:val="0"/>
        <w:spacing w:before="0" w:beforeAutospacing="1" w:after="0" w:afterAutospacing="1" w:line="590" w:lineRule="atLeast"/>
        <w:ind w:left="0" w:right="0" w:firstLine="660"/>
      </w:pPr>
      <w:r>
        <w:rPr>
          <w:rFonts w:hint="eastAsia" w:ascii="方正黑体_GBK" w:hAnsi="方正黑体_GBK" w:eastAsia="方正黑体_GBK" w:cs="Times New Roman"/>
          <w:sz w:val="33"/>
          <w:szCs w:val="33"/>
        </w:rPr>
        <w:t>一、项</w:t>
      </w:r>
      <w:r>
        <w:rPr>
          <w:rFonts w:hint="eastAsia" w:ascii="方正仿宋_GBK" w:hAnsi="方正仿宋_GBK" w:eastAsia="方正仿宋_GBK" w:cs="Times New Roman"/>
          <w:sz w:val="32"/>
          <w:szCs w:val="32"/>
        </w:rPr>
        <w:t>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根据《广安市财政局关于下达2024年中央自然灾害救灾资金的通知》(广市财资环〔2024〕787号)文件，下达我县 2024中央自然灾害救灾资金195万元，用于 2024年地质灾害抢险救援等工作。</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2024年中央自然灾害资金主要用于2024年应急抢险和受灾群众救助，重点做好搜救转移安置受灾人员、排危除险等应急处置、倒损民房修复等工作。</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（三）预算安排及分配管理。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2024年度资金安排合计165万元，项目资金来源全部为上级补助资金。</w:t>
      </w:r>
      <w:r>
        <w:rPr>
          <w:rFonts w:hint="eastAsia" w:ascii="方正仿宋_GBK" w:hAnsi="方正仿宋_GBK" w:eastAsia="方正仿宋_GBK" w:cs="Times New Roman"/>
          <w:sz w:val="32"/>
          <w:szCs w:val="32"/>
          <w:shd w:val="clear" w:fill="FFFFFF"/>
        </w:rPr>
        <w:t>资金分配遵循科学规范、公正公开和绩效相关原则。“2024年中央自然灾害资金”项目考虑因素一是符合专项资金重点，用于2024年地质灾害抢险救援；二是做到保障重点，按照受灾地质灾害点实际受灾情况实施精准救援，不平均分配或预留资金，不以慰问金形式发放资金。</w:t>
      </w:r>
    </w:p>
    <w:p>
      <w:pPr>
        <w:pStyle w:val="17"/>
        <w:keepNext w:val="0"/>
        <w:keepLines w:val="0"/>
        <w:widowControl/>
        <w:suppressLineNumbers w:val="0"/>
        <w:spacing w:before="0" w:beforeAutospacing="1" w:after="0" w:afterAutospacing="1" w:line="590" w:lineRule="atLeast"/>
        <w:ind w:left="0" w:right="0"/>
      </w:pPr>
      <w:r>
        <w:rPr>
          <w:rFonts w:hint="eastAsia" w:ascii="方正仿宋_GBK" w:hAnsi="方正仿宋_GBK" w:eastAsia="方正仿宋_GBK" w:cs="Times New Roman"/>
          <w:b/>
          <w:bCs/>
          <w:sz w:val="32"/>
          <w:szCs w:val="32"/>
        </w:rPr>
        <w:t>（四）项目绩效目标设置。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项目合理地设置了绩效目标，有产出指标、效益指标、满意度指标、成本指标，其中产出指标下设数量指标、质量指标、时效指标各1个。效益指标2个，满意度指标下设满意度指标1个，成本指标下设经济成本指标1个</w:t>
      </w:r>
      <w:r>
        <w:rPr>
          <w:rFonts w:hint="eastAsia" w:ascii="方正仿宋_GBK" w:hAnsi="方正仿宋_GBK" w:eastAsia="方正仿宋_GBK" w:cs="Times New Roman"/>
          <w:sz w:val="32"/>
          <w:szCs w:val="32"/>
        </w:rPr>
        <w:t>。</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二、评价实施</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（二）预设问题及评价重点。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（三）评价选点。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2024年中央自然灾害资金</w:t>
      </w:r>
      <w:r>
        <w:rPr>
          <w:rFonts w:hint="eastAsia" w:ascii="方正仿宋_GBK" w:hAnsi="方正仿宋_GBK" w:eastAsia="方正仿宋_GBK" w:cs="Times New Roman"/>
          <w:sz w:val="32"/>
          <w:szCs w:val="32"/>
        </w:rPr>
        <w:t>项目自评，实行的是全方位抽查，该笔资金用于武胜县2024年烈面、万善、鸣钟等乡镇应急排危工程，对整个排危项目各个环节实行了全方位监控。</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2025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三、绩效分析  </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（一）通用指标</w:t>
      </w:r>
      <w:r>
        <w:rPr>
          <w:rFonts w:hint="eastAsia" w:ascii="方正仿宋_GBK" w:hAnsi="方正仿宋_GBK" w:eastAsia="方正仿宋_GBK" w:cs="Times New Roman"/>
          <w:b/>
          <w:bCs/>
          <w:color w:val="000000"/>
          <w:sz w:val="32"/>
          <w:szCs w:val="32"/>
          <w:shd w:val="clear" w:fill="FFFFFF"/>
        </w:rPr>
        <w:t>绩效分析（54分）。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决策（18分）。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管理（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3.项目实施（9分）。资金计划已到位。本项目预算资金195万元，到位资金195万元，资金到位率100%、到位及时；资金使用拨付、项目实施符合规定。自评得分9分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4.项目结果（9分）。项目完成预期目标，实施结果与绩效目标相匹配；项目实际完成时间与计划完成时间相符合。自评得分9分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（二）专用指标</w:t>
      </w:r>
      <w:r>
        <w:rPr>
          <w:rFonts w:hint="eastAsia" w:ascii="方正仿宋_GBK" w:hAnsi="方正仿宋_GBK" w:eastAsia="方正仿宋_GBK" w:cs="Times New Roman"/>
          <w:b/>
          <w:bCs/>
          <w:color w:val="000000"/>
          <w:sz w:val="32"/>
          <w:szCs w:val="32"/>
          <w:shd w:val="clear" w:fill="FFFFFF"/>
        </w:rPr>
        <w:t>绩效分析（30分）。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民生保障。资金实际支持对象符合管理要求，符合支持对象范围；资金实际补贴标准符合资金管理办法规定的补助标准，及时按标准兑现；资金涉及相关受益群体、支持对象的满意度较高。自评得分30分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（三）个性指标</w:t>
      </w:r>
      <w:r>
        <w:rPr>
          <w:rFonts w:hint="eastAsia" w:ascii="方正仿宋_GBK" w:hAnsi="方正仿宋_GBK" w:eastAsia="方正仿宋_GBK" w:cs="Times New Roman"/>
          <w:b/>
          <w:bCs/>
          <w:color w:val="000000"/>
          <w:sz w:val="32"/>
          <w:szCs w:val="32"/>
          <w:shd w:val="clear" w:fill="FFFFFF"/>
        </w:rPr>
        <w:t>绩效分析（16分）。</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社会效益指标：</w:t>
      </w:r>
      <w:r>
        <w:rPr>
          <w:rFonts w:hint="eastAsia" w:ascii="方正仿宋_GBK" w:hAnsi="方正仿宋_GBK" w:eastAsia="方正仿宋_GBK" w:cs="Times New Roman"/>
          <w:sz w:val="32"/>
          <w:szCs w:val="32"/>
          <w:shd w:val="clear" w:fill="FFFFFF"/>
        </w:rPr>
        <w:t>2024年中央自然灾害资金</w:t>
      </w:r>
      <w:r>
        <w:rPr>
          <w:rFonts w:hint="eastAsia" w:ascii="方正仿宋_GBK" w:hAnsi="方正仿宋_GBK" w:eastAsia="方正仿宋_GBK" w:cs="Times New Roman"/>
          <w:sz w:val="32"/>
          <w:szCs w:val="32"/>
        </w:rPr>
        <w:t>主要用于2024年烈面、万善、鸣钟等乡镇应急排危抢险工程，通过此项目的实施，消除了安全隐患，确保了过往行人及车辆安全，推动安全生产形势持续稳定好转。</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成本指标：项目年中追加预算195万元，年末项目成本在195万元，等于预算数，没有超过预算。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项目质量：项目验收通过100%。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服务对象满意情况：涉及受益对象满意度≧85%。</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四、评价结论</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shd w:val="clear" w:fill="FFFFFF"/>
        </w:rPr>
        <w:t>2024年中央自然灾害资金</w:t>
      </w:r>
      <w:r>
        <w:rPr>
          <w:rFonts w:hint="eastAsia" w:ascii="方正仿宋_GBK" w:hAnsi="方正仿宋_GBK" w:eastAsia="方正仿宋_GBK" w:cs="Times New Roman"/>
          <w:sz w:val="32"/>
          <w:szCs w:val="32"/>
        </w:rPr>
        <w:t>专项预算项目绩效自评总体情况好，自评总分94分，项目顺利实施并通过验收。</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五、存在主要问题</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财务制度需要进一步完善，报账审核不够细致，业务素质有待提高。预算编制有待更严格执行，预算编制与实际支出项目需要进一步细化。</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六、改进建议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加强对单位编制预算项目设计的科学性，合理性，加大对绩效项目的管理力度，实施进度跟踪，合理支出预算资金，使其最大效益化。进一步完善绩效评价结果运用机制，发挥绩效评价工作应有作用。</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shd w:val="clear" w:fill="FFFFFF"/>
        </w:rPr>
        <w:t>附表：1.项目资金分配涉及所有点位自评得分情况表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color w:val="000000"/>
          <w:sz w:val="32"/>
          <w:szCs w:val="32"/>
          <w:shd w:val="clear" w:fill="FFFFFF"/>
        </w:rPr>
        <w:t>2.专项预算项目绩效目标完成情况自评表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Times New Roman"/>
          <w:sz w:val="21"/>
          <w:szCs w:val="21"/>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Times New Roman"/>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2596"/>
        <w:gridCol w:w="2191"/>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项目资金末端分配点位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自评得分（百分制）</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sz w:val="24"/>
                <w:szCs w:val="24"/>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一次性单位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优</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Times New Roman"/>
          <w:sz w:val="21"/>
          <w:szCs w:val="21"/>
        </w:rPr>
        <w:t>备注：1.项目资金末端分配点位包括乡镇、部门下属单位及一次性单位等。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Times New Roman"/>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578" w:lineRule="atLeast"/>
        <w:ind w:left="0" w:right="0" w:firstLine="0"/>
      </w:pPr>
      <w:r>
        <w:rPr>
          <w:rFonts w:hint="eastAsia" w:ascii="黑体" w:hAnsi="宋体" w:eastAsia="黑体" w:cs="Times New Roman"/>
          <w:sz w:val="21"/>
          <w:szCs w:val="21"/>
        </w:rPr>
        <w:t>附表</w:t>
      </w:r>
      <w:r>
        <w:rPr>
          <w:rFonts w:hint="default" w:ascii="Times New Roman" w:hAnsi="Times New Roman" w:eastAsia="黑体" w:cs="Times New Roman"/>
          <w:sz w:val="21"/>
          <w:szCs w:val="21"/>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4"/>
        <w:gridCol w:w="537"/>
        <w:gridCol w:w="939"/>
        <w:gridCol w:w="1591"/>
        <w:gridCol w:w="1187"/>
        <w:gridCol w:w="1017"/>
        <w:gridCol w:w="1206"/>
        <w:gridCol w:w="1804"/>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宋体" w:hAnsi="宋体" w:eastAsia="宋体" w:cs="宋体"/>
                <w:color w:val="00000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项目名称</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51162225T000012230699-预拨2024年中央自然灾害救灾资金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预算单位</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项目类型</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项目 概况</w:t>
            </w: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常年项目）</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广安市财政局关于下达2024年中央自然灾害救灾资金的通知(广市财资环〔2024〕787号)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资金管理办法（名称、文号）</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《四川省财政厅关于下达2021年中央自然灾害救灾资金预算的通知》(川财建〔2021〕328号)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绩效分配方式</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因素法</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宋体"/>
                <w:color w:val="000000"/>
                <w:sz w:val="24"/>
                <w:szCs w:val="24"/>
              </w:rPr>
              <w:t>项目法</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据实测效</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立项依据</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广安市财政局关于下达2024年中央自然灾害救灾资金的通知(广市财资环〔2024〕787号)</w:t>
            </w:r>
            <w:r>
              <w:rPr>
                <w:rFonts w:hint="eastAsia" w:ascii="宋体" w:hAnsi="宋体" w:eastAsia="宋体"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使用范围</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武胜县2024年度烈面、万善、鸣钟等乡镇地质灾害应急排危工程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申报（补助）条件</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上级资金（专款专用）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项目起止年限</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（万元）</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年度资金总额：</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Times New Roman"/>
                <w:color w:val="000000"/>
                <w:sz w:val="24"/>
                <w:szCs w:val="24"/>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其中：财政拨款</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Times New Roman"/>
                <w:color w:val="000000"/>
                <w:sz w:val="24"/>
                <w:szCs w:val="24"/>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其他资金</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总体 目标</w:t>
            </w:r>
          </w:p>
        </w:tc>
        <w:tc>
          <w:tcPr>
            <w:tcW w:w="0" w:type="auto"/>
            <w:gridSpan w:val="8"/>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完成烈面镇、万善镇、鸣钟镇排危除险，确保行人车辆安全。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一级指标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二级指标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三级指标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指标性质</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指标值</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度量单位</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权重</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产出指标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数量指标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地质灾害点数量</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4"/>
                <w:szCs w:val="24"/>
              </w:rPr>
              <w:t>7</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处</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质量指标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保障地质灾害点项目建设的完工质量达标率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100</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时效指标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完成时限</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4"/>
                <w:szCs w:val="24"/>
              </w:rPr>
              <w:t>年</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效益指标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可持续影响指标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地质灾害点生态环境恢复率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20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w:t>
            </w:r>
          </w:p>
        </w:tc>
        <w:tc>
          <w:tcPr>
            <w:tcW w:w="833" w:type="dxa"/>
            <w:tcBorders>
              <w:top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服务对象满意度指标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受益群众满意率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85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10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成本指标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经济成本指标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项目建设成本</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万元</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20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195</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color w:val="000000"/>
          <w:sz w:val="44"/>
          <w:szCs w:val="44"/>
        </w:rPr>
        <w:t>（地质灾害救灾资金）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根据《四川省财政厅 四川省应急管理厅关于下达2022年结转中央自然灾害救灾资金预算(地质灾害)的通知(川财建〔2023〕5号),报经市政府同意,现下2022年结转中央自然灾害救灾资金，专项用于地质灾害抢险救援等工作。</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（二）实施目的及支持方向。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地质灾害救灾资金”主要用于地质灾害抢险救援等工作。资金收入县2023年政府收支分类科目“1100260灾害防治及应急管理共同财政事权转移支付收入”;资金支出功能县列2023年政府收支分类科目“2240703自然灾害救灾补助”。</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（三）预算安排及分配管理。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2024年度资金安排合计100万元，项目资金来源全部为上级补助资金。</w:t>
      </w:r>
      <w:r>
        <w:rPr>
          <w:rFonts w:hint="eastAsia" w:ascii="方正仿宋_GBK" w:hAnsi="方正仿宋_GBK" w:eastAsia="方正仿宋_GBK" w:cs="Times New Roman"/>
          <w:sz w:val="32"/>
          <w:szCs w:val="32"/>
          <w:shd w:val="clear" w:fill="FFFFFF"/>
        </w:rPr>
        <w:t>资金分配遵循科学规范、公正公开和绩效相关原则。“地质灾害救灾资金”项目考虑因素一是符合专项资金重点，用于 2024年地质灾害抢险救援；二是做到保障重点，按照受灾地质灾害点实际受灾情况实施精准救援，不平均分配或预留资金，不以慰问金形式发放资金。</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（四）项目绩效目标设置。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1.项目主要内容。</w:t>
      </w:r>
      <w:r>
        <w:rPr>
          <w:rFonts w:hint="eastAsia" w:ascii="方正仿宋_GBK" w:hAnsi="方正仿宋_GBK" w:eastAsia="方正仿宋_GBK" w:cs="Times New Roman"/>
          <w:sz w:val="32"/>
          <w:szCs w:val="32"/>
          <w:shd w:val="clear" w:fill="FFFFFF"/>
        </w:rPr>
        <w:t>主要用于 2024年地质灾害抢险救援等工作</w:t>
      </w:r>
      <w:r>
        <w:rPr>
          <w:rFonts w:hint="eastAsia" w:ascii="方正仿宋_GBK" w:hAnsi="方正仿宋_GBK" w:eastAsia="方正仿宋_GBK" w:cs="Times New Roman"/>
          <w:sz w:val="32"/>
          <w:szCs w:val="32"/>
        </w:rPr>
        <w:t>，并在2024年12月31日前完成资金拨付。</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2.项目绩效目标。重点做好地质灾害点的应急排危工作，促使生态环境恢复，切实维护社会稳定。促进社会和谐。</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3.申报内容目标与实际情况。项目的申报内容与我部门具体实施内容相符，申报目标合理可行。</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二、评价实施</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（二）预设问题及评价重点。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widowControl/>
        <w:suppressLineNumbers w:val="0"/>
        <w:spacing w:before="0" w:beforeAutospacing="1" w:after="0" w:afterAutospacing="1" w:line="590" w:lineRule="atLeast"/>
        <w:ind w:left="0" w:right="0" w:firstLine="472"/>
      </w:pPr>
      <w:r>
        <w:rPr>
          <w:rFonts w:hint="eastAsia" w:ascii="方正仿宋_GBK" w:hAnsi="方正仿宋_GBK" w:eastAsia="方正仿宋_GBK" w:cs="方正楷体_GBK"/>
          <w:b/>
          <w:bCs/>
          <w:sz w:val="32"/>
          <w:szCs w:val="32"/>
        </w:rPr>
        <w:t>（三）评价选点。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地质灾害救灾资金</w:t>
      </w:r>
      <w:r>
        <w:rPr>
          <w:rFonts w:hint="eastAsia" w:ascii="方正仿宋_GBK" w:hAnsi="方正仿宋_GBK" w:eastAsia="方正仿宋_GBK" w:cs="Times New Roman"/>
          <w:sz w:val="32"/>
          <w:szCs w:val="32"/>
        </w:rPr>
        <w:t>项目自评，实行的是全方位抽查，该笔资金用于武胜县的应急排危工程，对整个排危项目各个环节实行全方位监控。</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2024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三、绩效分析  </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（一）通用指标绩效分析</w:t>
      </w:r>
      <w:r>
        <w:rPr>
          <w:rFonts w:hint="eastAsia" w:ascii="方正仿宋_GBK" w:hAnsi="方正仿宋_GBK" w:eastAsia="方正仿宋_GBK" w:cs="Times New Roman"/>
          <w:b/>
          <w:bCs/>
          <w:color w:val="000000"/>
          <w:sz w:val="32"/>
          <w:szCs w:val="32"/>
          <w:shd w:val="clear" w:fill="FFFFFF"/>
        </w:rPr>
        <w:t>（54分）。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b/>
          <w:bCs/>
          <w:sz w:val="32"/>
          <w:szCs w:val="32"/>
        </w:rPr>
        <w:t>1.项目决策</w:t>
      </w:r>
      <w:r>
        <w:rPr>
          <w:rFonts w:hint="eastAsia" w:ascii="方正仿宋_GBK" w:hAnsi="方正仿宋_GBK" w:eastAsia="方正仿宋_GBK" w:cs="Times New Roman"/>
          <w:sz w:val="32"/>
          <w:szCs w:val="32"/>
        </w:rPr>
        <w:t>（18分）。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b/>
          <w:bCs/>
          <w:sz w:val="32"/>
          <w:szCs w:val="32"/>
        </w:rPr>
        <w:t>2.项目管理</w:t>
      </w:r>
      <w:r>
        <w:rPr>
          <w:rFonts w:hint="eastAsia" w:ascii="方正仿宋_GBK" w:hAnsi="方正仿宋_GBK" w:eastAsia="方正仿宋_GBK" w:cs="Times New Roman"/>
          <w:sz w:val="32"/>
          <w:szCs w:val="32"/>
        </w:rPr>
        <w:t>（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60" w:lineRule="atLeast"/>
        <w:ind w:left="0" w:right="0" w:firstLine="643"/>
      </w:pPr>
      <w:r>
        <w:rPr>
          <w:rFonts w:hint="eastAsia" w:ascii="方正仿宋_GBK" w:hAnsi="方正仿宋_GBK" w:eastAsia="方正仿宋_GBK" w:cs="Times New Roman"/>
          <w:b/>
          <w:bCs/>
          <w:sz w:val="32"/>
          <w:szCs w:val="32"/>
        </w:rPr>
        <w:t>3.项目实施</w:t>
      </w:r>
      <w:r>
        <w:rPr>
          <w:rFonts w:hint="eastAsia" w:ascii="方正仿宋_GBK" w:hAnsi="方正仿宋_GBK" w:eastAsia="方正仿宋_GBK" w:cs="Times New Roman"/>
          <w:sz w:val="32"/>
          <w:szCs w:val="32"/>
        </w:rPr>
        <w:t>（9分）。资金计划已到位。本项目预算资金48.59万元，到位资金48.59万元，资金到位率100%、到位及时；资金使用拨付、项目实施符合规定。自评得分9分</w:t>
      </w:r>
    </w:p>
    <w:p>
      <w:pPr>
        <w:pStyle w:val="17"/>
        <w:keepNext w:val="0"/>
        <w:keepLines w:val="0"/>
        <w:widowControl/>
        <w:suppressLineNumbers w:val="0"/>
        <w:spacing w:before="0" w:beforeAutospacing="1" w:after="0" w:afterAutospacing="1" w:line="560" w:lineRule="atLeast"/>
        <w:ind w:left="0" w:right="0" w:firstLine="643"/>
      </w:pPr>
      <w:r>
        <w:rPr>
          <w:rFonts w:hint="eastAsia" w:ascii="方正仿宋_GBK" w:hAnsi="方正仿宋_GBK" w:eastAsia="方正仿宋_GBK" w:cs="Times New Roman"/>
          <w:b/>
          <w:bCs/>
          <w:sz w:val="32"/>
          <w:szCs w:val="32"/>
        </w:rPr>
        <w:t>4.项目结果</w:t>
      </w:r>
      <w:r>
        <w:rPr>
          <w:rFonts w:hint="eastAsia" w:ascii="方正仿宋_GBK" w:hAnsi="方正仿宋_GBK" w:eastAsia="方正仿宋_GBK" w:cs="Times New Roman"/>
          <w:sz w:val="32"/>
          <w:szCs w:val="32"/>
        </w:rPr>
        <w:t>（9分）。项目完成预期目标，实施结果与绩效目标相匹配；项目实际完成时间与计划完成时间相符合。自评得分9分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60" w:lineRule="atLeast"/>
        <w:ind w:left="0" w:right="0" w:firstLine="643"/>
      </w:pPr>
      <w:r>
        <w:rPr>
          <w:rFonts w:hint="eastAsia" w:ascii="方正仿宋_GBK" w:hAnsi="方正仿宋_GBK" w:eastAsia="方正仿宋_GBK" w:cs="方正楷体_GBK"/>
          <w:b/>
          <w:bCs/>
          <w:sz w:val="32"/>
          <w:szCs w:val="32"/>
        </w:rPr>
        <w:t>（二）专用指标绩效分析</w:t>
      </w:r>
      <w:r>
        <w:rPr>
          <w:rFonts w:hint="eastAsia" w:ascii="方正仿宋_GBK" w:hAnsi="方正仿宋_GBK" w:eastAsia="方正仿宋_GBK" w:cs="Times New Roman"/>
          <w:b/>
          <w:bCs/>
          <w:color w:val="000000"/>
          <w:sz w:val="32"/>
          <w:szCs w:val="32"/>
          <w:shd w:val="clear" w:fill="FFFFFF"/>
        </w:rPr>
        <w:t>（30分）。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民生保障。区域均衡情况得到改善、区域间差距缩小；资金实际支持对象符合管理要求，符合支持对象范围；资金实际补贴标准符合资金管理办法规定的补助标准，及时按标准兑现；资金涉及相关受益群体、支持对象的满意度较高。自评得分28分</w:t>
      </w:r>
    </w:p>
    <w:p>
      <w:pPr>
        <w:pStyle w:val="17"/>
        <w:keepNext w:val="0"/>
        <w:keepLines w:val="0"/>
        <w:widowControl/>
        <w:suppressLineNumbers w:val="0"/>
        <w:spacing w:before="0" w:beforeAutospacing="1" w:after="0" w:afterAutospacing="1" w:line="560" w:lineRule="atLeast"/>
        <w:ind w:left="0" w:right="0" w:firstLine="643"/>
      </w:pPr>
      <w:r>
        <w:rPr>
          <w:rFonts w:hint="default" w:ascii="Times New Roman" w:hAnsi="Times New Roman" w:eastAsia="宋体" w:cs="Times New Roman"/>
          <w:sz w:val="32"/>
          <w:szCs w:val="32"/>
        </w:rPr>
        <w:t>（四）</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个性指标绩效分析</w:t>
      </w:r>
      <w:r>
        <w:rPr>
          <w:rFonts w:hint="eastAsia" w:ascii="方正仿宋_GBK" w:hAnsi="方正仿宋_GBK" w:eastAsia="方正仿宋_GBK" w:cs="Times New Roman"/>
          <w:b/>
          <w:bCs/>
          <w:color w:val="000000"/>
          <w:sz w:val="32"/>
          <w:szCs w:val="32"/>
          <w:shd w:val="clear" w:fill="FFFFFF"/>
        </w:rPr>
        <w:t>（16分）。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社会效益指标：地质灾害救灾资金主要用于地质灾害应急排危抢险工程，通过此项目的实施，消除安全隐患，确保了人民群众的生命财产安全，推动安全生产形势持续稳定好转。</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成本指标：项目年中追加预算100万元，2024年末项目成本在97.19万元，小于预算数，没有超过预算。</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项目质量：项目验收通过100%。</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服务对象满意情况：涉及受益对象满意度</w:t>
      </w:r>
      <w:r>
        <w:rPr>
          <w:rFonts w:hint="eastAsia" w:ascii="方正仿宋_GBK" w:hAnsi="方正仿宋_GBK" w:eastAsia="方正仿宋_GBK" w:cs="宋体"/>
          <w:sz w:val="32"/>
          <w:szCs w:val="32"/>
        </w:rPr>
        <w:t>≧</w:t>
      </w:r>
      <w:r>
        <w:rPr>
          <w:rFonts w:hint="eastAsia" w:ascii="方正仿宋_GBK" w:hAnsi="方正仿宋_GBK" w:eastAsia="方正仿宋_GBK" w:cs="Times New Roman"/>
          <w:sz w:val="32"/>
          <w:szCs w:val="32"/>
        </w:rPr>
        <w:t>85%。</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黑体_GBK"/>
          <w:sz w:val="32"/>
          <w:szCs w:val="32"/>
        </w:rPr>
        <w:t>四、评价结论</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地质灾害救灾资金专项预算项目绩效自评总体情况好，自评总分92分，项目顺利实施并通过验收。</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黑体_GBK"/>
          <w:sz w:val="32"/>
          <w:szCs w:val="32"/>
        </w:rPr>
        <w:t>五、存在主要问题</w:t>
      </w:r>
    </w:p>
    <w:p>
      <w:pPr>
        <w:pStyle w:val="17"/>
        <w:keepNext w:val="0"/>
        <w:keepLines w:val="0"/>
        <w:widowControl/>
        <w:suppressLineNumbers w:val="0"/>
        <w:shd w:val="clear" w:fill="FFFFFF"/>
        <w:spacing w:before="0" w:beforeAutospacing="0" w:after="0" w:afterAutospacing="0"/>
        <w:ind w:left="0" w:right="0" w:firstLine="480"/>
        <w:jc w:val="both"/>
      </w:pPr>
      <w:r>
        <w:rPr>
          <w:rFonts w:hint="eastAsia" w:ascii="方正仿宋_GBK" w:hAnsi="方正仿宋_GBK" w:eastAsia="方正仿宋_GBK" w:cs="Times New Roman"/>
          <w:sz w:val="32"/>
          <w:szCs w:val="32"/>
          <w:shd w:val="clear" w:fill="FFFFFF"/>
        </w:rPr>
        <w:t>财务制度需要进一步完善，业务素质有待提高。预算编制有待更严格执行，预算编制与实际支出项目需要更进一步细化。</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方正黑体_GBK"/>
          <w:sz w:val="32"/>
          <w:szCs w:val="32"/>
        </w:rPr>
        <w:t>六、改进建议</w:t>
      </w:r>
    </w:p>
    <w:p>
      <w:pPr>
        <w:pStyle w:val="17"/>
        <w:keepNext w:val="0"/>
        <w:keepLines w:val="0"/>
        <w:widowControl/>
        <w:suppressLineNumbers w:val="0"/>
        <w:shd w:val="clear" w:fill="FFFFFF"/>
        <w:spacing w:before="0" w:beforeAutospacing="0" w:after="0" w:afterAutospacing="0"/>
        <w:ind w:left="0" w:right="0" w:firstLine="480"/>
        <w:jc w:val="both"/>
      </w:pPr>
      <w:r>
        <w:rPr>
          <w:rFonts w:hint="eastAsia" w:ascii="方正仿宋_GBK" w:hAnsi="方正仿宋_GBK" w:eastAsia="方正仿宋_GBK" w:cs="Times New Roman"/>
          <w:sz w:val="32"/>
          <w:szCs w:val="32"/>
          <w:shd w:val="clear" w:fill="FFFFFF"/>
        </w:rPr>
        <w:t>加强对单位编制预算项目设计的科学性，合理性，加大对绩效项目的管理力度，实施进度跟踪，合理支出预算资金，使其最大效益化。进一步完善绩效评价结果运用机制，发挥绩效评价工作应有作用。</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附表：1. 项目资金分配涉及所有点位自评得分情况表</w:t>
      </w:r>
    </w:p>
    <w:p>
      <w:pPr>
        <w:pStyle w:val="17"/>
        <w:keepNext w:val="0"/>
        <w:keepLines w:val="0"/>
        <w:widowControl/>
        <w:suppressLineNumbers w:val="0"/>
        <w:spacing w:before="0" w:beforeAutospacing="1" w:after="0" w:afterAutospacing="1" w:line="560" w:lineRule="atLeast"/>
        <w:ind w:left="0" w:right="0" w:firstLine="1600"/>
      </w:pPr>
      <w:r>
        <w:rPr>
          <w:rFonts w:hint="eastAsia" w:ascii="方正仿宋_GBK" w:hAnsi="方正仿宋_GBK" w:eastAsia="方正仿宋_GBK" w:cs="Times New Roman"/>
          <w:sz w:val="32"/>
          <w:szCs w:val="32"/>
        </w:rPr>
        <w:t>2. 专项资金绩效目标完成情况自评表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黑体"/>
          <w:sz w:val="32"/>
          <w:szCs w:val="32"/>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方正小标宋_GBK"/>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3843"/>
        <w:gridCol w:w="2861"/>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方正黑体_GBK" w:hAnsi="方正黑体_GBK" w:eastAsia="方正黑体_GBK" w:cs="方正黑体_GBK"/>
                <w:sz w:val="24"/>
                <w:szCs w:val="24"/>
              </w:rPr>
              <w:t>序号</w:t>
            </w: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方正黑体_GBK" w:hAnsi="方正黑体_GBK" w:eastAsia="方正黑体_GBK" w:cs="方正黑体_GBK"/>
                <w:sz w:val="24"/>
                <w:szCs w:val="24"/>
              </w:rPr>
              <w:t>项目资金末端分配点位</w:t>
            </w: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方正黑体_GBK" w:hAnsi="方正黑体_GBK" w:eastAsia="方正黑体_GBK" w:cs="方正黑体_GBK"/>
                <w:sz w:val="24"/>
                <w:szCs w:val="24"/>
              </w:rPr>
              <w:t>自评得分（百分制）</w:t>
            </w: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方正黑体_GBK" w:hAnsi="方正黑体_GBK" w:eastAsia="方正黑体_GBK" w:cs="方正黑体_GBK"/>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1</w:t>
            </w: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各乡镇</w:t>
            </w: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优</w:t>
            </w: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sz w:val="21"/>
          <w:szCs w:val="21"/>
        </w:rPr>
        <w:t>备注：1.项目资金末端分配点位包括乡镇（园区）、县级部门下属单位及一次性单位等。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458" w:lineRule="atLeast"/>
        <w:ind w:left="0" w:right="0" w:firstLine="0"/>
      </w:pPr>
      <w:r>
        <w:rPr>
          <w:rFonts w:hint="eastAsia" w:ascii="黑体" w:hAnsi="宋体" w:eastAsia="黑体" w:cs="Times New Roman"/>
          <w:sz w:val="32"/>
          <w:szCs w:val="32"/>
        </w:rPr>
        <w:t>附表</w:t>
      </w:r>
      <w:r>
        <w:rPr>
          <w:rFonts w:hint="default" w:ascii="Times New Roman" w:hAnsi="Times New Roman" w:eastAsia="黑体" w:cs="Times New Roman"/>
          <w:sz w:val="32"/>
          <w:szCs w:val="32"/>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7"/>
        <w:gridCol w:w="404"/>
        <w:gridCol w:w="467"/>
        <w:gridCol w:w="825"/>
        <w:gridCol w:w="1433"/>
        <w:gridCol w:w="1277"/>
        <w:gridCol w:w="1456"/>
        <w:gridCol w:w="2147"/>
        <w:gridCol w:w="1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方正小标宋简体" w:hAnsi="方正小标宋简体" w:eastAsia="方正小标宋简体" w:cs="方正小标宋简体"/>
                <w:color w:val="00000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项目名称</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default" w:ascii="Times New Roman" w:hAnsi="Times New Roman" w:eastAsia="宋体" w:cs="Times New Roman"/>
                <w:sz w:val="21"/>
                <w:szCs w:val="21"/>
              </w:rPr>
              <w:t>51162223T000009324090-</w:t>
            </w:r>
            <w:r>
              <w:rPr>
                <w:rFonts w:hint="eastAsia" w:ascii="宋体" w:hAnsi="宋体" w:eastAsia="宋体" w:cs="Times New Roman"/>
                <w:sz w:val="21"/>
                <w:szCs w:val="21"/>
              </w:rPr>
              <w:t>地质灾害救灾资金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预算单位</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项目类型</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 概况</w:t>
            </w: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常年项目）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广安市财政局关于下达2022年结转中央自然灾害救灾资金预算(地质灾害)的通知(广市财建〔2023〕1977号)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资金管理办法（名称、文号）</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《四川省财政厅关于下达2021年中央自然灾害救灾资金预算的通知》(川财建〔2021〕328号)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绩效分配方式</w:t>
            </w:r>
          </w:p>
        </w:tc>
        <w:tc>
          <w:tcPr>
            <w:tcW w:w="5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项目法</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R</w:t>
            </w:r>
            <w:r>
              <w:rPr>
                <w:rFonts w:hint="eastAsia" w:ascii="宋体" w:hAnsi="宋体" w:eastAsia="宋体" w:cs="宋体"/>
                <w:color w:val="000000"/>
                <w:sz w:val="24"/>
                <w:szCs w:val="24"/>
              </w:rPr>
              <w:t>据实据效</w:t>
            </w:r>
          </w:p>
        </w:tc>
        <w:tc>
          <w:tcPr>
            <w:tcW w:w="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立项依据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2"/>
                <w:szCs w:val="22"/>
              </w:rPr>
              <w:t>根据《四川省财政厅 四川省应急管理厅关于下达2022年结转中央自然灾害救灾资金预算(地质灾害)的通知》(川财建〔2023〕5号)报经市政府同意，下达 2022年结转中央自然灾害救灾资金，专项用于 2022年地质灾害抢险救援等工作。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使用范围</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武胜县各乡镇地质灾害应急排危工程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申报（补助）条件</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上级拨付资金（专款专用）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项目起止年限</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（万元）</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年度资金总额：</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其中：财政拨款</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其他资金</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总体 目标</w:t>
            </w: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一级指标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二级指标</w:t>
            </w:r>
          </w:p>
        </w:tc>
        <w:tc>
          <w:tcPr>
            <w:tcW w:w="1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三级指标</w:t>
            </w:r>
          </w:p>
        </w:tc>
        <w:tc>
          <w:tcPr>
            <w:tcW w:w="5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指标性质</w:t>
            </w:r>
          </w:p>
        </w:tc>
        <w:tc>
          <w:tcPr>
            <w:tcW w:w="4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指标值</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度量单位</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权重</w:t>
            </w:r>
          </w:p>
        </w:tc>
        <w:tc>
          <w:tcPr>
            <w:tcW w:w="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产出指标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数量指标</w:t>
            </w:r>
          </w:p>
        </w:tc>
        <w:tc>
          <w:tcPr>
            <w:tcW w:w="1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地质灾害救灾资金100万元用于2022年全县10处地质灾害点</w:t>
            </w:r>
          </w:p>
        </w:tc>
        <w:tc>
          <w:tcPr>
            <w:tcW w:w="5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4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10</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处</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质量指标</w:t>
            </w:r>
          </w:p>
        </w:tc>
        <w:tc>
          <w:tcPr>
            <w:tcW w:w="1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保障地质灾害点项目建设的完工质量达标率</w:t>
            </w:r>
          </w:p>
        </w:tc>
        <w:tc>
          <w:tcPr>
            <w:tcW w:w="5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4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100</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时效指标</w:t>
            </w:r>
          </w:p>
        </w:tc>
        <w:tc>
          <w:tcPr>
            <w:tcW w:w="1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在2024年12月31日前完成支付</w:t>
            </w:r>
          </w:p>
        </w:tc>
        <w:tc>
          <w:tcPr>
            <w:tcW w:w="5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4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100</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效益指标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可持续影响指标</w:t>
            </w:r>
          </w:p>
        </w:tc>
        <w:tc>
          <w:tcPr>
            <w:tcW w:w="1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地质灾害点生态环境恢复率</w:t>
            </w:r>
          </w:p>
        </w:tc>
        <w:tc>
          <w:tcPr>
            <w:tcW w:w="5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4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20</w:t>
            </w:r>
          </w:p>
        </w:tc>
        <w:tc>
          <w:tcPr>
            <w:tcW w:w="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w:t>
            </w:r>
          </w:p>
        </w:tc>
        <w:tc>
          <w:tcPr>
            <w:tcW w:w="833"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服务对象满意度指标</w:t>
            </w:r>
          </w:p>
        </w:tc>
        <w:tc>
          <w:tcPr>
            <w:tcW w:w="17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受益群众满意率</w:t>
            </w:r>
          </w:p>
        </w:tc>
        <w:tc>
          <w:tcPr>
            <w:tcW w:w="5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4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85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10</w:t>
            </w:r>
          </w:p>
        </w:tc>
        <w:tc>
          <w:tcPr>
            <w:tcW w:w="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成本指标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经济成本指标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地质灾害点项目建设成本</w:t>
            </w:r>
          </w:p>
        </w:tc>
        <w:tc>
          <w:tcPr>
            <w:tcW w:w="5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44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100</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万元</w:t>
            </w:r>
          </w:p>
        </w:tc>
        <w:tc>
          <w:tcPr>
            <w:tcW w:w="84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20</w:t>
            </w:r>
          </w:p>
        </w:tc>
        <w:tc>
          <w:tcPr>
            <w:tcW w:w="7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100</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590" w:lineRule="atLeast"/>
        <w:ind w:left="0" w:right="0"/>
        <w:jc w:val="center"/>
      </w:pPr>
      <w:r>
        <w:rPr>
          <w:rFonts w:hint="eastAsia" w:ascii="方正仿宋_GBK" w:hAnsi="方正仿宋_GBK" w:eastAsia="方正仿宋_GBK" w:cs="Times New Roman"/>
          <w:b/>
          <w:bCs/>
          <w:color w:val="000000"/>
          <w:sz w:val="33"/>
          <w:szCs w:val="33"/>
        </w:rPr>
        <w:t>（采购消防装备器材）</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仿宋_GB2312"/>
          <w:sz w:val="32"/>
          <w:szCs w:val="32"/>
          <w:shd w:val="clear" w:fill="FFFFFF"/>
        </w:rPr>
        <w:t>项目立项根据文号2024年本级303号。项目主要内容为采购一批消防装备器材。武胜县应急管理局作为主管部门，</w:t>
      </w:r>
      <w:r>
        <w:rPr>
          <w:rFonts w:hint="eastAsia" w:ascii="方正仿宋_GBK" w:hAnsi="方正仿宋_GBK" w:eastAsia="方正仿宋_GBK" w:cs="Times New Roman"/>
          <w:sz w:val="32"/>
          <w:szCs w:val="32"/>
        </w:rPr>
        <w:t>在该项目管理中负责指导实施单位按照进度开展项目实施。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（二）</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采购消防装备器材项目资金主要用于采购一批消防装备器材，</w:t>
      </w:r>
      <w:r>
        <w:rPr>
          <w:rFonts w:hint="eastAsia" w:ascii="方正仿宋_GBK" w:hAnsi="方正仿宋_GBK" w:eastAsia="方正仿宋_GBK" w:cs="Times New Roman"/>
          <w:sz w:val="32"/>
          <w:szCs w:val="32"/>
        </w:rPr>
        <w:t>切实提升我县应急处置能力，保障我县人民群众生命财产安全</w:t>
      </w:r>
      <w:r>
        <w:rPr>
          <w:rFonts w:hint="eastAsia" w:ascii="方正仿宋_GBK" w:hAnsi="方正仿宋_GBK" w:eastAsia="方正仿宋_GBK" w:cs="Times New Roman"/>
          <w:sz w:val="32"/>
          <w:szCs w:val="32"/>
          <w:shd w:val="clear" w:fill="FFFFFF"/>
        </w:rPr>
        <w:t>。</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（三）预算安排及分配管理。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2024年度资金安排合计50万元，项目资金来源全部为县级财政资金。</w:t>
      </w:r>
      <w:r>
        <w:rPr>
          <w:rFonts w:hint="eastAsia" w:ascii="方正仿宋_GBK" w:hAnsi="方正仿宋_GBK" w:eastAsia="方正仿宋_GBK" w:cs="Times New Roman"/>
          <w:sz w:val="32"/>
          <w:szCs w:val="32"/>
          <w:shd w:val="clear" w:fill="FFFFFF"/>
        </w:rPr>
        <w:t>资金分配遵循科学规范、公正公开和绩效相关原则。采购消防装备器材项目资金考虑因素是提升我县应急处置能力。</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（四）项目绩效目标设置。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项目合理地设置了绩效目标，有产出指标、效益指标、满意度指标、成本指标，其中产出指标下设数量指标、质量指标、时效指标各1个。效益指标2个，满意度指标下设满意度指标1个，成本指标下设经济成本指标1个</w:t>
      </w:r>
      <w:r>
        <w:rPr>
          <w:rFonts w:hint="eastAsia" w:ascii="方正仿宋_GBK" w:hAnsi="方正仿宋_GBK" w:eastAsia="方正仿宋_GBK" w:cs="Times New Roman"/>
          <w:sz w:val="32"/>
          <w:szCs w:val="32"/>
        </w:rPr>
        <w:t>。</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二、评价实施</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（二）预设问题及评价重点。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sz w:val="32"/>
          <w:szCs w:val="32"/>
        </w:rPr>
        <w:t>（三）</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shd w:val="clear" w:fill="FFFFFF"/>
        </w:rPr>
        <w:t>采购消防装备器材项目</w:t>
      </w:r>
      <w:r>
        <w:rPr>
          <w:rFonts w:hint="eastAsia" w:ascii="方正仿宋_GBK" w:hAnsi="方正仿宋_GBK" w:eastAsia="方正仿宋_GBK" w:cs="Times New Roman"/>
          <w:sz w:val="32"/>
          <w:szCs w:val="32"/>
        </w:rPr>
        <w:t>自评，实行的是全方位抽查，该笔资金用于采购一批消防装备器材，对整个项目各个环节实行了全方位监控。</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2025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三、绩效分析  </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（一）通用指标</w:t>
      </w:r>
      <w:r>
        <w:rPr>
          <w:rFonts w:hint="eastAsia" w:ascii="方正仿宋_GBK" w:hAnsi="方正仿宋_GBK" w:eastAsia="方正仿宋_GBK" w:cs="Times New Roman"/>
          <w:b/>
          <w:bCs/>
          <w:color w:val="000000"/>
          <w:sz w:val="32"/>
          <w:szCs w:val="32"/>
          <w:shd w:val="clear" w:fill="FFFFFF"/>
        </w:rPr>
        <w:t>绩效分析（54分）。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决策（18分）。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管理（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3.项目实施（9分）。资金计划已到位。本项目预算资金50万元，到位资金50万元，资金到位率100%、到位及时；资金使用拨付、项目实施符合规定。自评得分9分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4.项目结果（9分）。项目完成预期目标，实施结果与绩效目标相匹配；项目实际完成时间与计划完成时间相符合。自评得分9分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（二）专用指标</w:t>
      </w:r>
      <w:r>
        <w:rPr>
          <w:rFonts w:hint="eastAsia" w:ascii="方正仿宋_GBK" w:hAnsi="方正仿宋_GBK" w:eastAsia="方正仿宋_GBK" w:cs="Times New Roman"/>
          <w:b/>
          <w:bCs/>
          <w:color w:val="000000"/>
          <w:sz w:val="32"/>
          <w:szCs w:val="32"/>
          <w:shd w:val="clear" w:fill="FFFFFF"/>
        </w:rPr>
        <w:t>绩效分析（30分）。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民生保障。资金分配合理，区域均衡情况得到改善、区域间差距缩小；资金实际支持对象符合管理要求，符合支持对象范围；资金实际补贴标准符合资金管理办法规定的补助标准，及时按标准兑现；资金涉及相关受益群体、支持对象的满意度较高。该项自评得分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（三）个性指标</w:t>
      </w:r>
      <w:r>
        <w:rPr>
          <w:rFonts w:hint="eastAsia" w:ascii="方正仿宋_GBK" w:hAnsi="方正仿宋_GBK" w:eastAsia="方正仿宋_GBK" w:cs="Times New Roman"/>
          <w:b/>
          <w:bCs/>
          <w:color w:val="000000"/>
          <w:sz w:val="32"/>
          <w:szCs w:val="32"/>
          <w:shd w:val="clear" w:fill="FFFFFF"/>
        </w:rPr>
        <w:t>绩效分析（16分）。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社会效益指标：</w:t>
      </w:r>
      <w:r>
        <w:rPr>
          <w:rFonts w:hint="eastAsia" w:ascii="方正仿宋_GBK" w:hAnsi="方正仿宋_GBK" w:eastAsia="方正仿宋_GBK" w:cs="Times New Roman"/>
          <w:sz w:val="32"/>
          <w:szCs w:val="32"/>
          <w:shd w:val="clear" w:fill="FFFFFF"/>
        </w:rPr>
        <w:t>采购消防装备器材项目资金</w:t>
      </w:r>
      <w:r>
        <w:rPr>
          <w:rFonts w:hint="eastAsia" w:ascii="方正仿宋_GBK" w:hAnsi="方正仿宋_GBK" w:eastAsia="方正仿宋_GBK" w:cs="Times New Roman"/>
          <w:sz w:val="32"/>
          <w:szCs w:val="32"/>
        </w:rPr>
        <w:t>主要用于采购一批消防装备器材，切实提升我县应急处置能力，为经济社会健康、快速和高质量发展营造良好的安全生产环境。</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成本指标：项目年中追加预算50万元，年末项目成本在50万元，等于预算数，没有超过预算。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项目质量：项目验收通过100%。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服务对象满意情况：涉及受益对象满意度≧95%。</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四、评价结论</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shd w:val="clear" w:fill="FFFFFF"/>
        </w:rPr>
        <w:t>春节前急需解决项目资金</w:t>
      </w:r>
      <w:r>
        <w:rPr>
          <w:rFonts w:hint="eastAsia" w:ascii="方正仿宋_GBK" w:hAnsi="方正仿宋_GBK" w:eastAsia="方正仿宋_GBK" w:cs="Times New Roman"/>
          <w:sz w:val="32"/>
          <w:szCs w:val="32"/>
        </w:rPr>
        <w:t>专项预算项目绩效自评总体情况好，自评总分94分，项目顺利实施并通过验收。</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五、存在主要问题</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仿宋_GB2312"/>
          <w:sz w:val="32"/>
          <w:szCs w:val="32"/>
        </w:rPr>
        <w:t>该项目存在部分绩效指标设置不够合理的问题</w:t>
      </w:r>
      <w:r>
        <w:rPr>
          <w:rFonts w:hint="eastAsia" w:ascii="方正仿宋_GBK" w:hAnsi="方正仿宋_GBK" w:eastAsia="方正仿宋_GBK" w:cs="Times New Roman"/>
          <w:sz w:val="32"/>
          <w:szCs w:val="32"/>
        </w:rPr>
        <w:t>。</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六、改进建议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仿宋_GB2312"/>
          <w:sz w:val="32"/>
          <w:szCs w:val="32"/>
        </w:rPr>
        <w:t>进一步完善绩效目标的设置，细化好四类绩效目标编报</w:t>
      </w:r>
      <w:r>
        <w:rPr>
          <w:rFonts w:hint="eastAsia" w:ascii="方正仿宋_GBK" w:hAnsi="方正仿宋_GBK" w:eastAsia="方正仿宋_GBK" w:cs="Times New Roman"/>
          <w:sz w:val="32"/>
          <w:szCs w:val="32"/>
        </w:rPr>
        <w:t>。</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shd w:val="clear" w:fill="FFFFFF"/>
        </w:rPr>
        <w:t>附表：1.项目资金分配涉及所有点位自评得分情况表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color w:val="000000"/>
          <w:sz w:val="32"/>
          <w:szCs w:val="32"/>
          <w:shd w:val="clear" w:fill="FFFFFF"/>
        </w:rPr>
        <w:t>2.专项预算项目绩效目标完成情况自评表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Times New Roman"/>
          <w:sz w:val="21"/>
          <w:szCs w:val="21"/>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Times New Roman"/>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2596"/>
        <w:gridCol w:w="2191"/>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项目资金末端分配点位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自评得分（百分制）</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Times New Roman"/>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sz w:val="24"/>
                <w:szCs w:val="24"/>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一次性单位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优</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Times New Roman"/>
          <w:sz w:val="21"/>
          <w:szCs w:val="21"/>
        </w:rPr>
        <w:t>备注：1.项目资金末端分配点位包括乡镇、部门下属单位及一次性单位等。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Times New Roman"/>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578" w:lineRule="atLeast"/>
        <w:ind w:left="0" w:right="0" w:firstLine="0"/>
      </w:pPr>
      <w:r>
        <w:rPr>
          <w:rFonts w:hint="eastAsia" w:ascii="黑体" w:hAnsi="宋体" w:eastAsia="黑体" w:cs="Times New Roman"/>
          <w:sz w:val="21"/>
          <w:szCs w:val="21"/>
        </w:rPr>
        <w:t>附表</w:t>
      </w:r>
      <w:r>
        <w:rPr>
          <w:rFonts w:hint="default" w:ascii="Times New Roman" w:hAnsi="Times New Roman" w:eastAsia="黑体" w:cs="Times New Roman"/>
          <w:sz w:val="21"/>
          <w:szCs w:val="21"/>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0"/>
        <w:gridCol w:w="848"/>
        <w:gridCol w:w="1167"/>
        <w:gridCol w:w="2448"/>
        <w:gridCol w:w="902"/>
        <w:gridCol w:w="768"/>
        <w:gridCol w:w="919"/>
        <w:gridCol w:w="1441"/>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宋体" w:hAnsi="宋体" w:eastAsia="宋体" w:cs="宋体"/>
                <w:color w:val="00000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项目名称</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51162224T000010176107-采购消防装备器材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预算单位</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项目类型</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项目 概况</w:t>
            </w: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常年项目）</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2024年本级303号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资金管理办法（名称、文号）</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武胜县应急管理局财务制度管理办法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绩效分配方式</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因素法</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宋体"/>
                <w:color w:val="000000"/>
                <w:sz w:val="24"/>
                <w:szCs w:val="24"/>
              </w:rPr>
              <w:t>项目法</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据实据效</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宋体" w:cs="Times New Roman"/>
                <w:color w:val="000000"/>
                <w:sz w:val="24"/>
                <w:szCs w:val="24"/>
              </w:rPr>
              <w:t></w:t>
            </w:r>
            <w:r>
              <w:rPr>
                <w:rFonts w:hint="eastAsia" w:ascii="宋体" w:hAnsi="宋体" w:eastAsia="宋体" w:cs="Times New Roman"/>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立项依据</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2024年本级303号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使用范围</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采购一批消防装备器材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申报（补助）条件</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县级财政资金（专款专用）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项目起止年限</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Times New Roman"/>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（万元）</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年度资金总额：</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Times New Roman"/>
                <w:color w:val="000000"/>
                <w:sz w:val="24"/>
                <w:szCs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其中：财政拨款</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Times New Roman"/>
                <w:color w:val="000000"/>
                <w:sz w:val="24"/>
                <w:szCs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  其他资金</w:t>
            </w:r>
          </w:p>
        </w:tc>
        <w:tc>
          <w:tcPr>
            <w:tcW w:w="0" w:type="auto"/>
            <w:gridSpan w:val="5"/>
            <w:tcBorders>
              <w:top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总体 目标</w:t>
            </w:r>
          </w:p>
        </w:tc>
        <w:tc>
          <w:tcPr>
            <w:tcW w:w="0" w:type="auto"/>
            <w:gridSpan w:val="8"/>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方正仿宋_GBK" w:hAnsi="方正仿宋_GBK" w:eastAsia="方正仿宋_GBK" w:cs="Times New Roman"/>
                <w:sz w:val="24"/>
                <w:szCs w:val="24"/>
              </w:rPr>
              <w:t>切实提升我县应急处置能力，保障我县人民群众生命财产安全。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一级指标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二级指标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三级指标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指标性质</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指标值</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度量单位</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权重</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产出指标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数量指标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项目数量</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4"/>
                <w:szCs w:val="24"/>
              </w:rPr>
              <w:t>批</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质量指标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质量达标率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100</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时效指标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完成时限</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8"/>
                <w:szCs w:val="18"/>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4"/>
                <w:szCs w:val="24"/>
              </w:rPr>
              <w:t>年</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15</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效益指标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社会效益</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维护社会稳定</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20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指标</w:t>
            </w:r>
          </w:p>
        </w:tc>
        <w:tc>
          <w:tcPr>
            <w:tcW w:w="833" w:type="dxa"/>
            <w:tcBorders>
              <w:top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服务对象满意度指标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受益群众满意率</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10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成本指标</w:t>
            </w:r>
          </w:p>
        </w:tc>
        <w:tc>
          <w:tcPr>
            <w:tcW w:w="83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经济成本指标</w:t>
            </w:r>
          </w:p>
        </w:tc>
        <w:tc>
          <w:tcPr>
            <w:tcW w:w="17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Times New Roman"/>
                <w:color w:val="000000"/>
                <w:sz w:val="18"/>
                <w:szCs w:val="18"/>
              </w:rPr>
              <w:t>项目建设成本</w:t>
            </w:r>
          </w:p>
        </w:tc>
        <w:tc>
          <w:tcPr>
            <w:tcW w:w="528"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0"/>
                <w:szCs w:val="20"/>
              </w:rPr>
              <w:t>＝</w:t>
            </w:r>
          </w:p>
        </w:tc>
        <w:tc>
          <w:tcPr>
            <w:tcW w:w="44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4"/>
                <w:szCs w:val="24"/>
              </w:rPr>
              <w:t>50</w:t>
            </w:r>
          </w:p>
        </w:tc>
        <w:tc>
          <w:tcPr>
            <w:tcW w:w="53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18"/>
                <w:szCs w:val="18"/>
              </w:rPr>
              <w:t>万元</w:t>
            </w:r>
          </w:p>
        </w:tc>
        <w:tc>
          <w:tcPr>
            <w:tcW w:w="843"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Times New Roman"/>
                <w:color w:val="000000"/>
                <w:sz w:val="24"/>
                <w:szCs w:val="24"/>
              </w:rPr>
              <w:t>20</w:t>
            </w:r>
          </w:p>
        </w:tc>
        <w:tc>
          <w:tcPr>
            <w:tcW w:w="725"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Times New Roman"/>
                <w:color w:val="000000"/>
                <w:sz w:val="24"/>
                <w:szCs w:val="24"/>
              </w:rPr>
              <w:t>50</w:t>
            </w:r>
          </w:p>
        </w:tc>
      </w:tr>
    </w:tbl>
    <w:p>
      <w:pPr>
        <w:pStyle w:val="17"/>
        <w:keepNext w:val="0"/>
        <w:keepLines w:val="0"/>
        <w:widowControl/>
        <w:suppressLineNumbers w:val="0"/>
        <w:spacing w:before="0" w:beforeAutospacing="1" w:after="0" w:afterAutospacing="1" w:line="578" w:lineRule="atLeast"/>
        <w:ind w:left="0" w:right="147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color w:val="000000"/>
          <w:sz w:val="44"/>
          <w:szCs w:val="44"/>
        </w:rPr>
        <w:t>（聘请第三方技术机构对我县危险化学品及工矿商贸企业开展安全隐患排查工作经费）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rPr>
        <w:t>根据我县被列为市危险化学品重点县，根据省、市应急文件要求需要聘请第三方技术服务机构派驻专家服务的形式开展危险化学品监管工作，我局结合我县实际，2024年向县人民政府通过《武胜县应急管理局关于向社会安全生产技术服务机构购买服务对我县危险化学品企业进行安全隐患排查诊断工作的请示》（</w:t>
      </w:r>
      <w:r>
        <w:rPr>
          <w:rFonts w:hint="eastAsia" w:ascii="方正仿宋_GBK" w:hAnsi="方正仿宋_GBK" w:eastAsia="方正仿宋_GBK" w:cs="Times New Roman"/>
          <w:sz w:val="32"/>
          <w:szCs w:val="32"/>
        </w:rPr>
        <w:t>武应急〔2024〕 9 号</w:t>
      </w:r>
      <w:r>
        <w:rPr>
          <w:rFonts w:hint="eastAsia" w:ascii="方正仿宋_GBK" w:hAnsi="方正仿宋_GBK" w:eastAsia="方正仿宋_GBK" w:cs="Times New Roman"/>
          <w:color w:val="000000"/>
          <w:sz w:val="32"/>
          <w:szCs w:val="32"/>
        </w:rPr>
        <w:t>），争取了25万元安全生产资金用于我局向社会安全生产技术服务机构购买服务，开展安全生产监督检查。</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（二）实施目的及支持方向。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rPr>
        <w:t>聘请第三方技术机构</w:t>
      </w:r>
      <w:r>
        <w:rPr>
          <w:rFonts w:hint="eastAsia" w:ascii="方正仿宋_GBK" w:hAnsi="方正仿宋_GBK" w:eastAsia="方正仿宋_GBK" w:cs="Times New Roman"/>
          <w:sz w:val="32"/>
          <w:szCs w:val="32"/>
        </w:rPr>
        <w:t>对2024</w:t>
      </w:r>
      <w:r>
        <w:rPr>
          <w:rFonts w:hint="eastAsia" w:ascii="方正仿宋_GBK" w:hAnsi="方正仿宋_GBK" w:eastAsia="方正仿宋_GBK" w:cs="Times New Roman"/>
          <w:color w:val="000000"/>
          <w:sz w:val="32"/>
          <w:szCs w:val="32"/>
        </w:rPr>
        <w:t>年的危险化学品及工矿商贸企业开展专业性安全风险隐患排查，通过向社会安全生产技术服务机构购买服务，解决监管队伍</w:t>
      </w:r>
      <w:r>
        <w:rPr>
          <w:rFonts w:hint="eastAsia" w:ascii="方正仿宋_GBK" w:hAnsi="方正仿宋_GBK" w:eastAsia="方正仿宋_GBK" w:cs="Times New Roman"/>
          <w:sz w:val="32"/>
          <w:szCs w:val="32"/>
        </w:rPr>
        <w:t>技术力量薄弱的困境</w:t>
      </w:r>
      <w:r>
        <w:rPr>
          <w:rFonts w:hint="eastAsia" w:ascii="方正仿宋_GBK" w:hAnsi="方正仿宋_GBK" w:eastAsia="方正仿宋_GBK" w:cs="Times New Roman"/>
          <w:color w:val="000000"/>
          <w:sz w:val="32"/>
          <w:szCs w:val="32"/>
        </w:rPr>
        <w:t>，进一步提高全县危险化学品及工矿商贸企业本质安全水平，遏制重特大事故发生。</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（三）预算安排及分配管理。</w:t>
      </w:r>
    </w:p>
    <w:p>
      <w:pPr>
        <w:pStyle w:val="17"/>
        <w:keepNext w:val="0"/>
        <w:keepLines w:val="0"/>
        <w:widowControl/>
        <w:suppressLineNumbers w:val="0"/>
        <w:spacing w:before="0" w:beforeAutospacing="1" w:after="0" w:afterAutospacing="1" w:line="590" w:lineRule="atLeast"/>
        <w:ind w:left="0" w:right="0" w:firstLine="720"/>
      </w:pPr>
      <w:r>
        <w:rPr>
          <w:rFonts w:hint="eastAsia" w:ascii="方正仿宋_GBK" w:hAnsi="方正仿宋_GBK" w:eastAsia="方正仿宋_GBK" w:cs="Times New Roman"/>
          <w:sz w:val="32"/>
          <w:szCs w:val="32"/>
        </w:rPr>
        <w:t>2024年度资金安排合计25万元，项目资金来源全部为县本级资金。</w:t>
      </w:r>
      <w:r>
        <w:rPr>
          <w:rFonts w:hint="eastAsia" w:ascii="方正仿宋_GBK" w:hAnsi="方正仿宋_GBK" w:eastAsia="方正仿宋_GBK" w:cs="Times New Roman"/>
          <w:sz w:val="32"/>
          <w:szCs w:val="32"/>
          <w:shd w:val="clear" w:fill="FFFFFF"/>
        </w:rPr>
        <w:t>资金分配遵循科学规范、公正公开和绩效相关原则。一是对全县28家涉及危化品企业开展隐患排查；二是对全县17家工矿企业开展隐患排查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（四）</w:t>
      </w:r>
      <w:r>
        <w:rPr>
          <w:rFonts w:hint="default" w:ascii="Times New Roman" w:hAnsi="Times New Roman" w:cs="Times New Roman"/>
          <w:sz w:val="12"/>
          <w:szCs w:val="12"/>
        </w:rPr>
        <w:t>  </w:t>
      </w:r>
      <w:r>
        <w:rPr>
          <w:rFonts w:hint="eastAsia" w:ascii="方正仿宋_GBK" w:hAnsi="方正仿宋_GBK" w:eastAsia="方正仿宋_GBK" w:cs="Times New Roman"/>
          <w:b/>
          <w:bCs/>
          <w:sz w:val="32"/>
          <w:szCs w:val="32"/>
        </w:rPr>
        <w:t>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1.项目主要内容。“聘请第三方技术机构对我县危险化学品及工矿商贸企业开展安全隐患排查工作经费”，</w:t>
      </w:r>
      <w:r>
        <w:rPr>
          <w:rFonts w:hint="eastAsia" w:ascii="方正仿宋_GBK" w:hAnsi="方正仿宋_GBK" w:eastAsia="方正仿宋_GBK" w:cs="Times New Roman"/>
          <w:color w:val="000000"/>
          <w:sz w:val="32"/>
          <w:szCs w:val="32"/>
        </w:rPr>
        <w:t>此项工作经费主要包括专家劳务费用、专家来往交通费、专家住宿费、报告编制</w:t>
      </w:r>
      <w:r>
        <w:rPr>
          <w:rFonts w:hint="eastAsia" w:ascii="方正仿宋_GBK" w:hAnsi="方正仿宋_GBK" w:eastAsia="方正仿宋_GBK" w:cs="Times New Roman"/>
          <w:sz w:val="32"/>
          <w:szCs w:val="32"/>
        </w:rPr>
        <w:t>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2.项目绩效目标。2024年1月至12月一是</w:t>
      </w:r>
      <w:r>
        <w:rPr>
          <w:rFonts w:hint="eastAsia" w:ascii="方正仿宋_GBK" w:hAnsi="方正仿宋_GBK" w:eastAsia="方正仿宋_GBK" w:cs="Times New Roman"/>
          <w:color w:val="000000"/>
          <w:sz w:val="32"/>
          <w:szCs w:val="32"/>
        </w:rPr>
        <w:t>对全县三家化工企业每家至少开展4次隐患排查，并对每次排查中发现的隐患整改情况进行复查验收；二是对加油站、氧气乙炔企业：服务期限内每家至少开展1次隐患排查，并对排查中发现的隐患整改情况进行复查验收；三是行政许可及临时性执法检查：行政许可及临时性执法检查天数每年</w:t>
      </w:r>
      <w:r>
        <w:rPr>
          <w:rFonts w:hint="eastAsia" w:ascii="方正仿宋_GBK" w:hAnsi="方正仿宋_GBK" w:eastAsia="方正仿宋_GBK" w:cs="Times New Roman"/>
          <w:sz w:val="32"/>
          <w:szCs w:val="32"/>
        </w:rPr>
        <w:t>不少于28天；四是工贸企业：服务期限内每家至少开展2次隐患排查，并对排查中发现的隐患整改情况进行复查验收；五是石油天然气企业：服务期限内石油天然气企业每家开展3次隐患排查，并对排查中发现的隐患整改情况进行复查验收。</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3.申报内容目标与实际情况。项目的申报内容与我部门具体实施内容相符，申报目标合理可行。</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二、评价实施</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（二）预设问题及评价重点。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Times New Roman"/>
          <w:b/>
          <w:bCs/>
          <w:sz w:val="32"/>
          <w:szCs w:val="32"/>
        </w:rPr>
        <w:t>（三）评价选点。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聘请第三方技术机构对我县危险化学品及工矿商贸企业开展安全隐患排查工作经费项目自评，实行的是精准抽查，县级财政部门会同县应急局切实履行对资金的监督管理责任，定期进行监督检查，对照绩效目标做好绩效监控。</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2024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（五）评价组织。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三、绩效分析  </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（一）通用指标</w:t>
      </w:r>
      <w:r>
        <w:rPr>
          <w:rFonts w:hint="eastAsia" w:ascii="方正仿宋_GBK" w:hAnsi="方正仿宋_GBK" w:eastAsia="方正仿宋_GBK" w:cs="Times New Roman"/>
          <w:b/>
          <w:bCs/>
          <w:color w:val="000000"/>
          <w:sz w:val="32"/>
          <w:szCs w:val="32"/>
          <w:shd w:val="clear" w:fill="FFFFFF"/>
        </w:rPr>
        <w:t>绩效分析（54分）。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决策（18分）。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管理（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3.项目实施（9分）。资金计划已到位。本项目预算资金25万元，到位资金25万元，资金到位率100%、到位及时；资金使用拨付、项目实施符合规定。自评得分9分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4.项目结果（9分）。项目完成预期目标，实施结果与绩效目标相匹配；项目实际完成时间与计划完成时间相符合。自评得分9分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（二）专用指标</w:t>
      </w:r>
      <w:r>
        <w:rPr>
          <w:rFonts w:hint="eastAsia" w:ascii="方正仿宋_GBK" w:hAnsi="方正仿宋_GBK" w:eastAsia="方正仿宋_GBK" w:cs="Times New Roman"/>
          <w:b/>
          <w:bCs/>
          <w:color w:val="000000"/>
          <w:sz w:val="32"/>
          <w:szCs w:val="32"/>
          <w:shd w:val="clear" w:fill="FFFFFF"/>
        </w:rPr>
        <w:t>绩效分析（30分）。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民生保障。区域均衡情况得到改善、区域间差距缩小；资金实际支持对象符合管理要求，符合支持对象范围；资金实际补贴标准符合资金管理办法规定的补助标准，及时按标准兑现；资金涉及相关受益群体、支持对象的满意度较高。自评得分28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（三）个性指标</w:t>
      </w:r>
      <w:r>
        <w:rPr>
          <w:rFonts w:hint="eastAsia" w:ascii="方正仿宋_GBK" w:hAnsi="方正仿宋_GBK" w:eastAsia="方正仿宋_GBK" w:cs="Times New Roman"/>
          <w:b/>
          <w:bCs/>
          <w:color w:val="000000"/>
          <w:sz w:val="32"/>
          <w:szCs w:val="32"/>
          <w:shd w:val="clear" w:fill="FFFFFF"/>
        </w:rPr>
        <w:t>绩效分析（16分）。</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社会效益指标：</w:t>
      </w:r>
      <w:r>
        <w:rPr>
          <w:rFonts w:hint="eastAsia" w:ascii="方正仿宋_GBK" w:hAnsi="方正仿宋_GBK" w:eastAsia="方正仿宋_GBK" w:cs="Times New Roman"/>
          <w:color w:val="000000"/>
          <w:sz w:val="32"/>
          <w:szCs w:val="32"/>
        </w:rPr>
        <w:t>拟聘请第三方技术机构</w:t>
      </w:r>
      <w:r>
        <w:rPr>
          <w:rFonts w:hint="eastAsia" w:ascii="方正仿宋_GBK" w:hAnsi="方正仿宋_GBK" w:eastAsia="方正仿宋_GBK" w:cs="Times New Roman"/>
          <w:sz w:val="32"/>
          <w:szCs w:val="32"/>
        </w:rPr>
        <w:t>对2024</w:t>
      </w:r>
      <w:r>
        <w:rPr>
          <w:rFonts w:hint="eastAsia" w:ascii="方正仿宋_GBK" w:hAnsi="方正仿宋_GBK" w:eastAsia="方正仿宋_GBK" w:cs="Times New Roman"/>
          <w:color w:val="000000"/>
          <w:sz w:val="32"/>
          <w:szCs w:val="32"/>
        </w:rPr>
        <w:t>年的危险化学品及工矿商贸企业开展专业性安全风险隐患排查，通过向社会安全生产技术服务机构购买服务，解决监管队伍</w:t>
      </w:r>
      <w:r>
        <w:rPr>
          <w:rFonts w:hint="eastAsia" w:ascii="方正仿宋_GBK" w:hAnsi="方正仿宋_GBK" w:eastAsia="方正仿宋_GBK" w:cs="Times New Roman"/>
          <w:sz w:val="32"/>
          <w:szCs w:val="32"/>
        </w:rPr>
        <w:t>技术力量薄弱的困境</w:t>
      </w:r>
      <w:r>
        <w:rPr>
          <w:rFonts w:hint="eastAsia" w:ascii="方正仿宋_GBK" w:hAnsi="方正仿宋_GBK" w:eastAsia="方正仿宋_GBK" w:cs="Times New Roman"/>
          <w:color w:val="000000"/>
          <w:sz w:val="32"/>
          <w:szCs w:val="32"/>
        </w:rPr>
        <w:t>，进一步提高全县危险化学品及工矿商贸企业本质安全水平，遏制重特大事故发生</w:t>
      </w:r>
      <w:r>
        <w:rPr>
          <w:rFonts w:hint="eastAsia" w:ascii="方正仿宋_GBK" w:hAnsi="方正仿宋_GBK" w:eastAsia="方正仿宋_GBK" w:cs="Times New Roman"/>
          <w:sz w:val="32"/>
          <w:szCs w:val="32"/>
        </w:rPr>
        <w:t>。</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成本指标：项目年中追加预算25元，年末项目成本在25万元，等于预算数，没有超过预算。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项目质量：项目验收通过100%。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可持续性：项目实施后，可使全县安全生产形势持续向好。</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四、评价结论</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聘请第三方技术机构对我县危险化学品及工矿商贸企业开展安全隐患排查工作经费专项预算项目绩效自评总体情况好，自评总分92分，项目顺利实施并通过验收。</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五、存在主要问题</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Times New Roman"/>
          <w:sz w:val="32"/>
          <w:szCs w:val="32"/>
        </w:rPr>
        <w:t>财务制度需要进一步完善，报账审核不够细致，业务素质有待提高。预算编制有待更严格执行，预算编制与实际支出项目需要进一步细化。</w:t>
      </w:r>
    </w:p>
    <w:p>
      <w:pPr>
        <w:pStyle w:val="17"/>
        <w:keepNext w:val="0"/>
        <w:keepLines w:val="0"/>
        <w:widowControl/>
        <w:suppressLineNumbers w:val="0"/>
        <w:spacing w:before="93" w:beforeAutospacing="0" w:after="0" w:afterAutospacing="1" w:line="590" w:lineRule="atLeast"/>
        <w:ind w:left="0" w:right="0" w:firstLine="640"/>
      </w:pPr>
      <w:r>
        <w:rPr>
          <w:rFonts w:hint="eastAsia" w:ascii="方正仿宋_GBK" w:hAnsi="方正仿宋_GBK" w:eastAsia="方正仿宋_GBK" w:cs="方正黑体_GBK"/>
          <w:sz w:val="32"/>
          <w:szCs w:val="32"/>
        </w:rPr>
        <w:t>六、改进建议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加强对单位编制预算项目设计的科学性，合理性，加大对绩效项目的管理力度，实施进度跟踪，合理支出预算资金，使其最大效益化。进一步完善绩效评价结果运用机制，发挥绩效评价工作应有作用。</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color w:val="000000"/>
          <w:sz w:val="32"/>
          <w:szCs w:val="32"/>
          <w:shd w:val="clear" w:fill="FFFFFF"/>
        </w:rPr>
        <w:t>附表：1.项目资金分配涉及所有点位自评得分情况表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color w:val="000000"/>
          <w:sz w:val="32"/>
          <w:szCs w:val="32"/>
          <w:shd w:val="clear" w:fill="FFFFFF"/>
        </w:rPr>
        <w:t>2.专项预算项目绩效目标完成情况自评表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firstLine="420"/>
      </w:pPr>
      <w:r>
        <w:rPr>
          <w:rFonts w:hint="eastAsia" w:ascii="黑体" w:hAnsi="宋体" w:eastAsia="黑体" w:cs="黑体"/>
          <w:sz w:val="32"/>
          <w:szCs w:val="32"/>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方正小标宋_GBK"/>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2596"/>
        <w:gridCol w:w="2191"/>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黑体"/>
                <w:sz w:val="24"/>
                <w:szCs w:val="24"/>
              </w:rPr>
              <w:t>序号</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黑体"/>
                <w:sz w:val="24"/>
                <w:szCs w:val="24"/>
              </w:rPr>
              <w:t>项目资金末端分配点位</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黑体"/>
                <w:sz w:val="24"/>
                <w:szCs w:val="24"/>
              </w:rPr>
              <w:t>自评得分（百分制）</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黑体" w:hAnsi="宋体" w:eastAsia="黑体" w:cs="黑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1</w:t>
            </w: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武胜县应急管理局</w:t>
            </w: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sz w:val="24"/>
                <w:szCs w:val="24"/>
              </w:rPr>
              <w:t>优</w:t>
            </w: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73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461"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40"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sz w:val="21"/>
          <w:szCs w:val="21"/>
        </w:rPr>
        <w:t>备注：1.项目资金末端分配点位包括乡镇、部门下属单位及一次性单位等。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578" w:lineRule="atLeast"/>
        <w:ind w:left="0" w:right="0" w:firstLine="0"/>
      </w:pPr>
      <w:r>
        <w:rPr>
          <w:rFonts w:hint="eastAsia" w:ascii="黑体" w:hAnsi="宋体" w:eastAsia="黑体" w:cs="Times New Roman"/>
          <w:sz w:val="32"/>
          <w:szCs w:val="32"/>
        </w:rPr>
        <w:t>附表</w:t>
      </w:r>
      <w:r>
        <w:rPr>
          <w:rFonts w:hint="default" w:ascii="Times New Roman" w:hAnsi="Times New Roman" w:eastAsia="黑体" w:cs="Times New Roman"/>
          <w:sz w:val="32"/>
          <w:szCs w:val="32"/>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0"/>
        <w:gridCol w:w="460"/>
        <w:gridCol w:w="545"/>
        <w:gridCol w:w="893"/>
        <w:gridCol w:w="1312"/>
        <w:gridCol w:w="1577"/>
        <w:gridCol w:w="1358"/>
        <w:gridCol w:w="1505"/>
        <w:gridCol w:w="2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方正小标宋简体" w:hAnsi="方正小标宋简体" w:eastAsia="方正小标宋简体" w:cs="方正小标宋简体"/>
                <w:color w:val="000000"/>
                <w:sz w:val="40"/>
                <w:szCs w:val="40"/>
              </w:rPr>
              <w:t>专项预算项目绩效目标完成情况自评表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项目名称</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51162223T000009452881-聘请第三方技术机构对我县危险化学品及工矿商贸企业开展安全隐患排查工作经费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预算单位</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项目类型</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专项预算项目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 概况</w:t>
            </w: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常年项目）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《武胜县应急管理局关于向社会安全生产技术服务机构购买服务对我县危险化学品企业进行安全隐患排查诊断工作的请示》（</w:t>
            </w:r>
            <w:r>
              <w:rPr>
                <w:rFonts w:hint="eastAsia" w:ascii="宋体" w:hAnsi="宋体" w:eastAsia="宋体" w:cs="Times New Roman"/>
                <w:sz w:val="24"/>
                <w:szCs w:val="24"/>
              </w:rPr>
              <w:t>武应急〔2024〕 9 号</w:t>
            </w:r>
            <w:r>
              <w:rPr>
                <w:rFonts w:hint="eastAsia" w:ascii="宋体" w:hAnsi="宋体" w:eastAsia="宋体" w:cs="Times New Roman"/>
                <w:color w:val="0000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资金管理办法（名称、文号）</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武胜县应急管理局专项资金管理办法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绩效分配方式</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项目法</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R</w:t>
            </w:r>
            <w:r>
              <w:rPr>
                <w:rFonts w:hint="eastAsia" w:ascii="宋体" w:hAnsi="宋体" w:eastAsia="宋体" w:cs="宋体"/>
                <w:color w:val="000000"/>
                <w:sz w:val="24"/>
                <w:szCs w:val="24"/>
              </w:rPr>
              <w:t>据实据效</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立项依据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使用范围</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Times New Roman"/>
                <w:color w:val="000000"/>
                <w:sz w:val="24"/>
                <w:szCs w:val="24"/>
              </w:rPr>
              <w:t>通过向社会安全生产技术服务机构购买服务，解决监管队伍</w:t>
            </w:r>
            <w:r>
              <w:rPr>
                <w:rFonts w:hint="eastAsia" w:ascii="宋体" w:hAnsi="宋体" w:eastAsia="宋体" w:cs="Times New Roman"/>
                <w:sz w:val="24"/>
                <w:szCs w:val="24"/>
              </w:rPr>
              <w:t>技术力量薄弱的困境</w:t>
            </w:r>
            <w:r>
              <w:rPr>
                <w:rFonts w:hint="eastAsia" w:ascii="宋体" w:hAnsi="宋体" w:eastAsia="宋体" w:cs="Times New Roman"/>
                <w:color w:val="000000"/>
                <w:sz w:val="24"/>
                <w:szCs w:val="24"/>
              </w:rPr>
              <w:t>，进一步提高全县危险化学品及工矿商贸企业本质安全水平，遏制重特大事故发生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申报（补助）条件</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上级拨付资金（专款专用）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项目起止年限</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（万元）</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年度资金总额：</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其中：财政拨款</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其他资金</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总体 目标</w:t>
            </w: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一级指标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二级指标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三级指标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指标性质</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指标值</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度量单位</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权重</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产出指标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数量指标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全县工矿商贸及危化企业</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23</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个</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质量指标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安全隐患排查率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时效指标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资金下达后应在2024年12月31日前完成支付率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效益指标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生态效益指标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旱灾救助后对受灾地区生态环境的可持续发展率</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1"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满意度</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指标</w:t>
            </w:r>
          </w:p>
        </w:tc>
        <w:tc>
          <w:tcPr>
            <w:tcW w:w="833" w:type="dxa"/>
            <w:tcBorders>
              <w:top w:val="single" w:color="000000" w:sz="2" w:space="0"/>
              <w:left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帮扶对象满意度指标</w:t>
            </w:r>
          </w:p>
        </w:tc>
        <w:tc>
          <w:tcPr>
            <w:tcW w:w="156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救助群众的满意度</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2"/>
                <w:szCs w:val="22"/>
              </w:rPr>
              <w:t>成本指标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经济成本指标</w:t>
            </w:r>
          </w:p>
        </w:tc>
        <w:tc>
          <w:tcPr>
            <w:tcW w:w="1569" w:type="dxa"/>
            <w:tcBorders>
              <w:top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6"/>
                <w:szCs w:val="16"/>
              </w:rPr>
              <w:t>使用成本</w:t>
            </w:r>
          </w:p>
        </w:tc>
        <w:tc>
          <w:tcPr>
            <w:tcW w:w="51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20"/>
                <w:szCs w:val="20"/>
              </w:rPr>
              <w:t>＝</w:t>
            </w:r>
          </w:p>
        </w:tc>
        <w:tc>
          <w:tcPr>
            <w:tcW w:w="64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25</w:t>
            </w:r>
          </w:p>
        </w:tc>
        <w:tc>
          <w:tcPr>
            <w:tcW w:w="53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left"/>
            </w:pPr>
            <w:r>
              <w:rPr>
                <w:rFonts w:hint="eastAsia" w:ascii="宋体" w:hAnsi="宋体" w:eastAsia="宋体" w:cs="宋体"/>
                <w:color w:val="000000"/>
                <w:sz w:val="16"/>
                <w:szCs w:val="16"/>
              </w:rPr>
              <w:t>万元</w:t>
            </w:r>
          </w:p>
        </w:tc>
        <w:tc>
          <w:tcPr>
            <w:tcW w:w="6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w:t>
            </w:r>
          </w:p>
        </w:tc>
        <w:tc>
          <w:tcPr>
            <w:tcW w:w="9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sz w:val="16"/>
                <w:szCs w:val="16"/>
              </w:rPr>
              <w:t>25</w:t>
            </w:r>
          </w:p>
        </w:tc>
      </w:tr>
    </w:tbl>
    <w:p>
      <w:pPr>
        <w:pStyle w:val="17"/>
        <w:keepNext w:val="0"/>
        <w:keepLines w:val="0"/>
        <w:widowControl/>
        <w:suppressLineNumbers w:val="0"/>
        <w:spacing w:before="0" w:beforeAutospacing="1" w:after="0" w:afterAutospacing="1" w:line="578" w:lineRule="atLeast"/>
        <w:ind w:left="0" w:right="0"/>
        <w:jc w:val="center"/>
      </w:pPr>
      <w:r>
        <w:rPr>
          <w:rFonts w:hint="eastAsia" w:ascii="宋体" w:hAnsi="宋体" w:eastAsia="宋体" w:cs="Times New Roman"/>
          <w:b/>
          <w:bCs/>
          <w:color w:val="000000"/>
          <w:sz w:val="44"/>
          <w:szCs w:val="44"/>
        </w:rPr>
        <w:t>专项资金绩效自评报告</w:t>
      </w:r>
    </w:p>
    <w:p>
      <w:pPr>
        <w:pStyle w:val="17"/>
        <w:keepNext w:val="0"/>
        <w:keepLines w:val="0"/>
        <w:widowControl/>
        <w:suppressLineNumbers w:val="0"/>
        <w:spacing w:before="0" w:beforeAutospacing="1" w:after="0" w:afterAutospacing="1" w:line="700" w:lineRule="atLeast"/>
        <w:ind w:left="0" w:right="0"/>
        <w:jc w:val="center"/>
      </w:pPr>
      <w:r>
        <w:rPr>
          <w:rFonts w:hint="eastAsia" w:ascii="方正小标宋_GBK" w:hAnsi="方正小标宋_GBK" w:eastAsia="方正小标宋_GBK" w:cs="方正小标宋_GBK"/>
          <w:color w:val="000000"/>
          <w:sz w:val="44"/>
          <w:szCs w:val="44"/>
        </w:rPr>
        <w:t>（嘉陵一号城市内涝抢险经费）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一、项目概况</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（一）设立背景及基本情况。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2021年9月因我县连续强降雨，导致县城嘉陵一号小区地下车库发生严重内涝，致使该小区无法正常供电、出行。为保障居民恢复正常生活秩序，根据县政府统一安排，应急局应急采购了四川得丰电气有限公司一段电缆，价值48.59万元。</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（二）实施目的及支持方向。</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“嘉陵一号城市内涝抢险经费”主要用于在2021年9月因嘉陵一号小区城市内涝向四川得丰电气有限公司采购的电缆支出。</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（三）预算安排及分配管理。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嘉陵一号城市内涝抢险经费”是用于县城嘉陵一号地下车库内涝抢险采购应急救援物资电缆线而增加的预算，预算金额48.59万元。该项目预算时通过了县财政局业务股室和预算等部门审批通过，资金分配遵循科学规范、公正公开和绩效管理相关原则，做到了专款专用，不存在分配使用不合理的情形。</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（四）项目绩效目标设置。</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1.项目主要内容。2021年9月嘉陵一号小区突发城市内涝，为保障居民恢复正常生活秩序，根据县政府统一安排，应急局应急采购了四川得丰电气有限公司电缆一段。</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2.项目绩效目标。当时购买电缆线，是用于保障嘉陵一号小区居民尽快恢复小区供电，确保减少人民群众生活损失，提高满意度。</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3.申报内容目标与实际情况。项目的申报内容与我部门具体实施内容相符，申报目标合理可行。</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二、评价实施</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（一）评价目的。</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通过项目绩效自评判断项目的实际成果与价值。仅仅完成项目的每个阶段或活动，并不能说明项目的成功与否。通过自我评估，可以及时发现项目的问题，并加以改进，确保项目达到预期的价值和目标。</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（二）预设问题及评价重点。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（三）评价选点。</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项目截止到2024年底的实际支出是否为48.59万元，支付依据是否合规合法，资金支付与预算是否相符。</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（四）评价方法。</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按照《武胜县财政局关于开展 2024年县级部门预算绩效自评工作的通知》（武财政（2025）45号）要求，我单位组织项目实施单位，一是认真学习领会文件要求，明确绩效评价要求；二是对照《专项资金绩效自评打分表》一级、二级指标要求，组织开展自查总结；三是在此基础上分析项目在管理、完成数量质量、完成绩效等方面的情况；四是全面总结项目存在的问题，提出相关建议；五是形成绩效自评报告。</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pPr>
      <w:r>
        <w:rPr>
          <w:rFonts w:hint="default" w:ascii="Times New Roman" w:hAnsi="Times New Roman" w:eastAsia="宋体" w:cs="Times New Roman"/>
          <w:b/>
          <w:bCs/>
          <w:sz w:val="32"/>
          <w:szCs w:val="32"/>
        </w:rPr>
        <w:t>（五）</w:t>
      </w:r>
      <w:r>
        <w:rPr>
          <w:rFonts w:hint="default" w:ascii="Times New Roman" w:hAnsi="Times New Roman" w:cs="Times New Roman"/>
          <w:sz w:val="12"/>
          <w:szCs w:val="12"/>
        </w:rPr>
        <w:t>  </w:t>
      </w:r>
      <w:r>
        <w:rPr>
          <w:rFonts w:hint="eastAsia" w:ascii="方正仿宋_GBK" w:hAnsi="方正仿宋_GBK" w:eastAsia="方正仿宋_GBK" w:cs="方正楷体_GBK"/>
          <w:b/>
          <w:bCs/>
          <w:sz w:val="32"/>
          <w:szCs w:val="32"/>
        </w:rPr>
        <w:t>评价组织。</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我单位及时制定了符合实际的项目实施计划，根据项目管理实际建立采取了合理的项目管理措施，并按相关管理制度进行了项目审查与报销等。经办人员准备好报账资料→股室负责人核查是否真实开展此项工作→分管领导复审→会计稽核→分管财务领导复核→主要领导审签→出纳完成支付→会计做好账簿处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三、绩效分析  </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（一）通用指标绩效分析</w:t>
      </w:r>
      <w:r>
        <w:rPr>
          <w:rFonts w:hint="eastAsia" w:ascii="方正仿宋_GBK" w:hAnsi="方正仿宋_GBK" w:eastAsia="方正仿宋_GBK" w:cs="Times New Roman"/>
          <w:b/>
          <w:bCs/>
          <w:color w:val="000000"/>
          <w:sz w:val="32"/>
          <w:szCs w:val="32"/>
          <w:shd w:val="clear" w:fill="FFFFFF"/>
        </w:rPr>
        <w:t>（54分）。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1.项目决策</w:t>
      </w:r>
      <w:r>
        <w:rPr>
          <w:rFonts w:hint="eastAsia" w:ascii="方正仿宋_GBK" w:hAnsi="方正仿宋_GBK" w:eastAsia="方正仿宋_GBK" w:cs="Times New Roman"/>
          <w:sz w:val="32"/>
          <w:szCs w:val="32"/>
        </w:rPr>
        <w:t>（18分）。项目决策程序严密，项目设立、调整延续等方面符合资金管理基本规范和决策程序要求；项目规划论证符合中央、省、市、县要求，项目绩效目标设置科学合理；项目资金与项目总体规划、相关行业事业发展相匹配，聚焦重大任务、重点领域、重点环节和重点项目。自评得分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b/>
          <w:bCs/>
          <w:sz w:val="32"/>
          <w:szCs w:val="32"/>
        </w:rPr>
        <w:t>2.项目管理</w:t>
      </w:r>
      <w:r>
        <w:rPr>
          <w:rFonts w:hint="eastAsia" w:ascii="方正仿宋_GBK" w:hAnsi="方正仿宋_GBK" w:eastAsia="方正仿宋_GBK" w:cs="Times New Roman"/>
          <w:sz w:val="32"/>
          <w:szCs w:val="32"/>
        </w:rPr>
        <w:t>（18分）。资金管理办法等管理制度体系健全完善，不存在管理制度缺失、管理办法过期情况；项目资金分配因素选取、权重设置、区域分布，项目管理、审批符合管理要求；项目按中央、省、市、县要求全面完成绩效目标（含事前评估）、绩效评价、以前年度问题整改等预算绩效管理工作，县级部门对本部门及下属单位预算绩效管理要求到位，不存在对资金分配和项目管理指导力度不够的情况，认真开展评价、监督、指导等工作。自评得分14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3.项目实施</w:t>
      </w:r>
      <w:r>
        <w:rPr>
          <w:rFonts w:hint="eastAsia" w:ascii="方正仿宋_GBK" w:hAnsi="方正仿宋_GBK" w:eastAsia="方正仿宋_GBK" w:cs="Times New Roman"/>
          <w:sz w:val="32"/>
          <w:szCs w:val="32"/>
        </w:rPr>
        <w:t>（9分）。资金计划已到位。本项目预算资金48.59万元，到位资金48.59万元，资金到位率100%、到位及时；资金使用拨付、项目实施符合规定。自评得分9分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Times New Roman"/>
          <w:b/>
          <w:bCs/>
          <w:sz w:val="32"/>
          <w:szCs w:val="32"/>
        </w:rPr>
        <w:t>4.项目结果</w:t>
      </w:r>
      <w:r>
        <w:rPr>
          <w:rFonts w:hint="eastAsia" w:ascii="方正仿宋_GBK" w:hAnsi="方正仿宋_GBK" w:eastAsia="方正仿宋_GBK" w:cs="Times New Roman"/>
          <w:sz w:val="32"/>
          <w:szCs w:val="32"/>
        </w:rPr>
        <w:t>（9分）。项目完成预期目标，实施结果与绩效目标相匹配；项目实际完成时间与计划完成时间相符合。自评得分9分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综上，通用指标自评得分合计48分。</w:t>
      </w:r>
    </w:p>
    <w:p>
      <w:pPr>
        <w:pStyle w:val="17"/>
        <w:keepNext w:val="0"/>
        <w:keepLines w:val="0"/>
        <w:widowControl/>
        <w:suppressLineNumbers w:val="0"/>
        <w:spacing w:before="0" w:beforeAutospacing="1" w:after="0" w:afterAutospacing="1" w:line="590" w:lineRule="atLeast"/>
        <w:ind w:left="0" w:right="0" w:firstLine="643"/>
      </w:pPr>
      <w:r>
        <w:rPr>
          <w:rFonts w:hint="eastAsia" w:ascii="方正仿宋_GBK" w:hAnsi="方正仿宋_GBK" w:eastAsia="方正仿宋_GBK" w:cs="方正楷体_GBK"/>
          <w:b/>
          <w:bCs/>
          <w:sz w:val="32"/>
          <w:szCs w:val="32"/>
        </w:rPr>
        <w:t>（二）专用指标绩效分析</w:t>
      </w:r>
      <w:r>
        <w:rPr>
          <w:rFonts w:hint="eastAsia" w:ascii="方正仿宋_GBK" w:hAnsi="方正仿宋_GBK" w:eastAsia="方正仿宋_GBK" w:cs="Times New Roman"/>
          <w:b/>
          <w:bCs/>
          <w:color w:val="000000"/>
          <w:sz w:val="32"/>
          <w:szCs w:val="32"/>
          <w:shd w:val="clear" w:fill="FFFFFF"/>
        </w:rPr>
        <w:t>（30分）。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民生保障。资金分配合理，区域均衡情况得到改善、区域间差距缩小；资金实际支持对象符合管理要求，符合支持对象范围；资金实际补贴标准符合资金管理办法规定的补助标准，及时按标准兑现；资金涉及相关受益群体、支持对象的满意度较高。自评得分28分</w:t>
      </w:r>
    </w:p>
    <w:p>
      <w:pPr>
        <w:pStyle w:val="17"/>
        <w:keepNext w:val="0"/>
        <w:keepLines w:val="0"/>
        <w:widowControl/>
        <w:suppressLineNumbers w:val="0"/>
        <w:spacing w:before="0" w:beforeAutospacing="1" w:after="0" w:afterAutospacing="1" w:line="590" w:lineRule="atLeast"/>
        <w:ind w:left="0" w:right="0" w:firstLine="630"/>
      </w:pPr>
      <w:r>
        <w:rPr>
          <w:rFonts w:hint="eastAsia" w:ascii="方正仿宋_GBK" w:hAnsi="方正仿宋_GBK" w:eastAsia="方正仿宋_GBK" w:cs="方正楷体_GBK"/>
          <w:b/>
          <w:bCs/>
          <w:sz w:val="32"/>
          <w:szCs w:val="32"/>
        </w:rPr>
        <w:t>（三）个性指标绩效分析</w:t>
      </w:r>
      <w:r>
        <w:rPr>
          <w:rFonts w:hint="eastAsia" w:ascii="方正仿宋_GBK" w:hAnsi="方正仿宋_GBK" w:eastAsia="方正仿宋_GBK" w:cs="Times New Roman"/>
          <w:b/>
          <w:bCs/>
          <w:color w:val="000000"/>
          <w:sz w:val="32"/>
          <w:szCs w:val="32"/>
          <w:shd w:val="clear" w:fill="FFFFFF"/>
        </w:rPr>
        <w:t>（16分）。</w:t>
      </w:r>
    </w:p>
    <w:p>
      <w:pPr>
        <w:pStyle w:val="17"/>
        <w:keepNext w:val="0"/>
        <w:keepLines w:val="0"/>
        <w:widowControl/>
        <w:suppressLineNumbers w:val="0"/>
        <w:spacing w:before="0" w:beforeAutospacing="1" w:after="0" w:afterAutospacing="1" w:line="560" w:lineRule="atLeast"/>
        <w:ind w:left="0" w:right="0" w:firstLine="640"/>
      </w:pPr>
      <w:r>
        <w:rPr>
          <w:rFonts w:hint="eastAsia" w:ascii="方正仿宋_GBK" w:hAnsi="方正仿宋_GBK" w:eastAsia="方正仿宋_GBK" w:cs="Times New Roman"/>
          <w:sz w:val="32"/>
          <w:szCs w:val="32"/>
        </w:rPr>
        <w:t>社会效益指标：“嘉陵一号城市内涝抢险经费”主要用于支付在2021年9月嘉陵一号小区突发城市内涝时为保障居民恢复正常生活秩序，紧急采购了四川得丰电气有限公司电缆一段，切实维护了社会稳定，促进了社会和谐。</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成本指标：项目年中追加预算48.59万元，年末项目成本在48.59万元，等于预算数，没有超过预算。</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服务对象满意情况：涉及人民群众满意度大于等于90%。</w:t>
      </w:r>
    </w:p>
    <w:p>
      <w:pPr>
        <w:pStyle w:val="17"/>
        <w:keepNext w:val="0"/>
        <w:keepLines w:val="0"/>
        <w:widowControl/>
        <w:suppressLineNumbers w:val="0"/>
        <w:spacing w:before="0" w:beforeAutospacing="1" w:after="0" w:afterAutospacing="1" w:line="578" w:lineRule="atLeast"/>
        <w:ind w:left="0" w:right="0" w:firstLine="640"/>
      </w:pPr>
      <w:r>
        <w:rPr>
          <w:rFonts w:hint="eastAsia" w:ascii="方正仿宋_GBK" w:hAnsi="方正仿宋_GBK" w:eastAsia="方正仿宋_GBK" w:cs="Times New Roman"/>
          <w:sz w:val="32"/>
          <w:szCs w:val="32"/>
        </w:rPr>
        <w:t>可持续性：项目实施后，可持续保障嘉陵一号小区居民的正常生活。</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综上，各项指标绩效自评得分合计16分。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四、评价结论</w:t>
      </w:r>
    </w:p>
    <w:p>
      <w:pPr>
        <w:pStyle w:val="17"/>
        <w:keepNext w:val="0"/>
        <w:keepLines w:val="0"/>
        <w:widowControl/>
        <w:suppressLineNumbers w:val="0"/>
        <w:shd w:val="clear" w:fill="FFFFFF"/>
        <w:spacing w:before="0" w:beforeAutospacing="0" w:after="0" w:afterAutospacing="0"/>
        <w:ind w:left="0" w:right="0" w:firstLine="480"/>
        <w:jc w:val="both"/>
      </w:pPr>
      <w:r>
        <w:rPr>
          <w:rFonts w:hint="eastAsia" w:ascii="方正仿宋_GBK" w:hAnsi="方正仿宋_GBK" w:eastAsia="方正仿宋_GBK" w:cs="Times New Roman"/>
          <w:sz w:val="32"/>
          <w:szCs w:val="32"/>
          <w:shd w:val="clear" w:fill="FFFFFF"/>
        </w:rPr>
        <w:t>嘉陵一号城市内涝抢险经费，是合法合规符合财经纪律要求的，有实施的必要性和紧迫性。自评总分92分。</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五、存在主要问题</w:t>
      </w:r>
    </w:p>
    <w:p>
      <w:pPr>
        <w:pStyle w:val="17"/>
        <w:keepNext w:val="0"/>
        <w:keepLines w:val="0"/>
        <w:widowControl/>
        <w:suppressLineNumbers w:val="0"/>
        <w:shd w:val="clear" w:fill="FFFFFF"/>
        <w:spacing w:before="0" w:beforeAutospacing="0" w:after="0" w:afterAutospacing="0"/>
        <w:ind w:left="0" w:right="0" w:firstLine="480"/>
        <w:jc w:val="both"/>
      </w:pPr>
      <w:r>
        <w:rPr>
          <w:rFonts w:hint="eastAsia" w:ascii="方正仿宋_GBK" w:hAnsi="方正仿宋_GBK" w:eastAsia="方正仿宋_GBK" w:cs="Times New Roman"/>
          <w:sz w:val="32"/>
          <w:szCs w:val="32"/>
          <w:shd w:val="clear" w:fill="FFFFFF"/>
        </w:rPr>
        <w:t>财务制度需要进一步完善，业务素质有待提高。预算编制有待更严格执行，预算编制与实际支出项目需要更进一步细化。</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方正黑体_GBK"/>
          <w:sz w:val="32"/>
          <w:szCs w:val="32"/>
        </w:rPr>
        <w:t>六、改进建议</w:t>
      </w:r>
    </w:p>
    <w:p>
      <w:pPr>
        <w:pStyle w:val="17"/>
        <w:keepNext w:val="0"/>
        <w:keepLines w:val="0"/>
        <w:widowControl/>
        <w:suppressLineNumbers w:val="0"/>
        <w:shd w:val="clear" w:fill="FFFFFF"/>
        <w:spacing w:before="0" w:beforeAutospacing="0" w:after="0" w:afterAutospacing="0"/>
        <w:ind w:left="0" w:right="0" w:firstLine="480"/>
        <w:jc w:val="both"/>
      </w:pPr>
      <w:r>
        <w:rPr>
          <w:rFonts w:hint="eastAsia" w:ascii="方正仿宋_GBK" w:hAnsi="方正仿宋_GBK" w:eastAsia="方正仿宋_GBK" w:cs="Times New Roman"/>
          <w:sz w:val="32"/>
          <w:szCs w:val="32"/>
          <w:shd w:val="clear" w:fill="FFFFFF"/>
        </w:rPr>
        <w:t>加强对单位编制预算项目设计的科学性，合理性，加大对绩效项目的管理力度，实施进度跟踪，合理支出预算资金，使其最大效益化。进一步完善绩效评价结果运用机制，发挥绩效评价工作应有作用。</w:t>
      </w:r>
    </w:p>
    <w:p>
      <w:pPr>
        <w:pStyle w:val="17"/>
        <w:keepNext w:val="0"/>
        <w:keepLines w:val="0"/>
        <w:widowControl/>
        <w:suppressLineNumbers w:val="0"/>
        <w:spacing w:before="0" w:beforeAutospacing="1" w:after="0" w:afterAutospacing="1" w:line="590" w:lineRule="atLeast"/>
        <w:ind w:left="0" w:right="0" w:firstLine="640"/>
      </w:pPr>
      <w:r>
        <w:rPr>
          <w:rFonts w:hint="eastAsia" w:ascii="方正仿宋_GBK" w:hAnsi="方正仿宋_GBK" w:eastAsia="方正仿宋_GBK" w:cs="Times New Roman"/>
          <w:sz w:val="32"/>
          <w:szCs w:val="32"/>
        </w:rPr>
        <w:t>附表：1. 项目资金分配涉及所有点位自评得分情况表</w:t>
      </w:r>
    </w:p>
    <w:p>
      <w:pPr>
        <w:pStyle w:val="17"/>
        <w:keepNext w:val="0"/>
        <w:keepLines w:val="0"/>
        <w:widowControl/>
        <w:suppressLineNumbers w:val="0"/>
        <w:spacing w:before="0" w:beforeAutospacing="1" w:after="0" w:afterAutospacing="1" w:line="590" w:lineRule="atLeast"/>
        <w:ind w:left="0" w:right="0" w:firstLine="1600"/>
      </w:pPr>
      <w:r>
        <w:rPr>
          <w:rFonts w:hint="eastAsia" w:ascii="方正仿宋_GBK" w:hAnsi="方正仿宋_GBK" w:eastAsia="方正仿宋_GBK" w:cs="Times New Roman"/>
          <w:sz w:val="32"/>
          <w:szCs w:val="32"/>
        </w:rPr>
        <w:t>2. 专项资金绩效目标完成情况自评表</w:t>
      </w:r>
    </w:p>
    <w:p>
      <w:pPr>
        <w:keepNext w:val="0"/>
        <w:keepLines w:val="0"/>
        <w:widowControl/>
        <w:suppressLineNumbers w:val="0"/>
        <w:jc w:val="left"/>
      </w:pPr>
    </w:p>
    <w:p>
      <w:pPr>
        <w:pStyle w:val="17"/>
        <w:keepNext w:val="0"/>
        <w:keepLines w:val="0"/>
        <w:widowControl/>
        <w:suppressLineNumbers w:val="0"/>
        <w:spacing w:before="0" w:beforeAutospacing="1" w:after="0" w:afterAutospacing="1" w:line="578" w:lineRule="atLeast"/>
        <w:ind w:left="0" w:right="0"/>
        <w:jc w:val="left"/>
      </w:pPr>
      <w:r>
        <w:rPr>
          <w:rFonts w:hint="eastAsia" w:ascii="黑体" w:hAnsi="宋体" w:eastAsia="黑体" w:cs="黑体"/>
          <w:sz w:val="32"/>
          <w:szCs w:val="32"/>
          <w:shd w:val="clear" w:fill="FFFFFF"/>
        </w:rPr>
        <w:t>附表1</w:t>
      </w:r>
    </w:p>
    <w:p>
      <w:pPr>
        <w:pStyle w:val="17"/>
        <w:keepNext w:val="0"/>
        <w:keepLines w:val="0"/>
        <w:widowControl/>
        <w:suppressLineNumbers w:val="0"/>
        <w:spacing w:before="0" w:beforeAutospacing="1" w:after="0" w:afterAutospacing="1" w:line="578" w:lineRule="atLeast"/>
        <w:ind w:left="0" w:right="0"/>
        <w:jc w:val="center"/>
      </w:pPr>
      <w:r>
        <w:rPr>
          <w:rFonts w:hint="eastAsia" w:ascii="方正小标宋_GBK" w:hAnsi="方正小标宋_GBK" w:eastAsia="方正小标宋_GBK" w:cs="方正小标宋_GBK"/>
          <w:sz w:val="40"/>
          <w:szCs w:val="40"/>
        </w:rPr>
        <w:t>项目资金分配涉及所有点位自评得分情况表</w:t>
      </w:r>
    </w:p>
    <w:tbl>
      <w:tblPr>
        <w:tblStyle w:val="19"/>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3"/>
        <w:gridCol w:w="3843"/>
        <w:gridCol w:w="2861"/>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方正黑体_GBK" w:hAnsi="方正黑体_GBK" w:eastAsia="方正黑体_GBK" w:cs="方正黑体_GBK"/>
                <w:sz w:val="24"/>
                <w:szCs w:val="24"/>
              </w:rPr>
              <w:t>序号</w:t>
            </w: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方正黑体_GBK" w:hAnsi="方正黑体_GBK" w:eastAsia="方正黑体_GBK" w:cs="方正黑体_GBK"/>
                <w:sz w:val="24"/>
                <w:szCs w:val="24"/>
              </w:rPr>
              <w:t>项目资金末端分配点位</w:t>
            </w: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方正黑体_GBK" w:hAnsi="方正黑体_GBK" w:eastAsia="方正黑体_GBK" w:cs="方正黑体_GBK"/>
                <w:sz w:val="24"/>
                <w:szCs w:val="24"/>
              </w:rPr>
              <w:t>自评得分（百分制）</w:t>
            </w: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方正黑体_GBK" w:hAnsi="方正黑体_GBK" w:eastAsia="方正黑体_GBK" w:cs="方正黑体_GBK"/>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1</w:t>
            </w: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四川得丰电气有限公司</w:t>
            </w: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pStyle w:val="17"/>
              <w:keepNext w:val="0"/>
              <w:keepLines w:val="0"/>
              <w:widowControl/>
              <w:suppressLineNumbers w:val="0"/>
              <w:spacing w:before="93" w:beforeAutospacing="0" w:after="0" w:afterAutospacing="1" w:line="300" w:lineRule="atLeast"/>
              <w:ind w:left="0" w:right="0"/>
              <w:jc w:val="center"/>
            </w:pPr>
            <w:r>
              <w:rPr>
                <w:rFonts w:hint="eastAsia" w:ascii="宋体" w:hAnsi="宋体" w:eastAsia="宋体" w:cs="宋体"/>
                <w:sz w:val="24"/>
                <w:szCs w:val="24"/>
              </w:rPr>
              <w:t>优</w:t>
            </w: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9" w:hRule="atLeast"/>
        </w:trPr>
        <w:tc>
          <w:tcPr>
            <w:tcW w:w="749"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07"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2" w:type="dxa"/>
            <w:tcBorders>
              <w:top w:val="single" w:color="000000" w:sz="2" w:space="0"/>
              <w:left w:val="single" w:color="000000" w:sz="2" w:space="0"/>
              <w:bottom w:val="single" w:color="000000" w:sz="2" w:space="0"/>
              <w:right w:val="single" w:color="000000" w:sz="2" w:space="0"/>
            </w:tcBorders>
            <w:shd w:val="clear" w:color="auto" w:fill="auto"/>
            <w:tcMar>
              <w:top w:w="0" w:type="dxa"/>
              <w:left w:w="108" w:type="dxa"/>
              <w:bottom w:w="0" w:type="dxa"/>
              <w:right w:w="108" w:type="dxa"/>
            </w:tcMar>
            <w:vAlign w:val="center"/>
          </w:tcPr>
          <w:p>
            <w:pPr>
              <w:rPr>
                <w:rFonts w:hint="eastAsia" w:ascii="宋体"/>
                <w:sz w:val="24"/>
                <w:szCs w:val="24"/>
              </w:rPr>
            </w:pPr>
          </w:p>
        </w:tc>
      </w:tr>
    </w:tbl>
    <w:p>
      <w:pPr>
        <w:pStyle w:val="17"/>
        <w:keepNext w:val="0"/>
        <w:keepLines w:val="0"/>
        <w:widowControl/>
        <w:suppressLineNumbers w:val="0"/>
        <w:spacing w:before="0" w:beforeAutospacing="1" w:after="0" w:afterAutospacing="1" w:line="400" w:lineRule="atLeast"/>
        <w:ind w:left="0" w:right="0"/>
        <w:jc w:val="left"/>
      </w:pPr>
      <w:r>
        <w:rPr>
          <w:rFonts w:hint="eastAsia" w:ascii="宋体" w:hAnsi="宋体" w:eastAsia="宋体" w:cs="宋体"/>
          <w:sz w:val="21"/>
          <w:szCs w:val="21"/>
        </w:rPr>
        <w:t>备注：1.项目资金末端分配点位包括乡镇（园区）、县级部门下属单位及一次性单位等。</w:t>
      </w:r>
    </w:p>
    <w:p>
      <w:pPr>
        <w:pStyle w:val="17"/>
        <w:keepNext w:val="0"/>
        <w:keepLines w:val="0"/>
        <w:widowControl/>
        <w:suppressLineNumbers w:val="0"/>
        <w:spacing w:before="0" w:beforeAutospacing="1" w:after="0" w:afterAutospacing="1" w:line="400" w:lineRule="atLeast"/>
        <w:ind w:left="0" w:right="0" w:firstLine="630"/>
        <w:jc w:val="left"/>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keepNext w:val="0"/>
        <w:keepLines w:val="0"/>
        <w:widowControl/>
        <w:suppressLineNumbers w:val="0"/>
        <w:jc w:val="left"/>
      </w:pPr>
    </w:p>
    <w:p>
      <w:pPr>
        <w:pStyle w:val="17"/>
        <w:keepNext w:val="0"/>
        <w:keepLines w:val="0"/>
        <w:widowControl/>
        <w:suppressLineNumbers w:val="0"/>
        <w:spacing w:before="0" w:beforeAutospacing="1" w:after="0" w:afterAutospacing="0" w:line="458" w:lineRule="atLeast"/>
        <w:ind w:left="0" w:right="0" w:firstLine="0"/>
      </w:pPr>
      <w:r>
        <w:rPr>
          <w:rFonts w:hint="eastAsia" w:ascii="黑体" w:hAnsi="宋体" w:eastAsia="黑体" w:cs="Times New Roman"/>
          <w:sz w:val="32"/>
          <w:szCs w:val="32"/>
        </w:rPr>
        <w:t>附表</w:t>
      </w:r>
      <w:r>
        <w:rPr>
          <w:rFonts w:hint="default" w:ascii="Times New Roman" w:hAnsi="Times New Roman" w:eastAsia="黑体" w:cs="Times New Roman"/>
          <w:sz w:val="32"/>
          <w:szCs w:val="32"/>
        </w:rPr>
        <w:t>2</w:t>
      </w:r>
    </w:p>
    <w:tbl>
      <w:tblPr>
        <w:tblStyle w:val="19"/>
        <w:tblW w:w="102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0"/>
        <w:gridCol w:w="759"/>
        <w:gridCol w:w="907"/>
        <w:gridCol w:w="929"/>
        <w:gridCol w:w="1345"/>
        <w:gridCol w:w="1257"/>
        <w:gridCol w:w="1272"/>
        <w:gridCol w:w="1137"/>
        <w:gridCol w:w="2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 w:hRule="atLeast"/>
        </w:trPr>
        <w:tc>
          <w:tcPr>
            <w:tcW w:w="0" w:type="auto"/>
            <w:gridSpan w:val="9"/>
            <w:shd w:val="clear" w:color="auto" w:fill="auto"/>
            <w:vAlign w:val="center"/>
          </w:tcPr>
          <w:p>
            <w:pPr>
              <w:pStyle w:val="17"/>
              <w:keepNext w:val="0"/>
              <w:keepLines w:val="0"/>
              <w:widowControl/>
              <w:suppressLineNumbers w:val="0"/>
              <w:spacing w:before="0" w:beforeAutospacing="1" w:after="0" w:afterAutospacing="1" w:line="600" w:lineRule="atLeast"/>
              <w:ind w:left="0" w:right="0"/>
              <w:jc w:val="center"/>
            </w:pPr>
            <w:r>
              <w:rPr>
                <w:rFonts w:hint="eastAsia" w:ascii="方正小标宋简体" w:hAnsi="方正小标宋简体" w:eastAsia="方正小标宋简体" w:cs="方正小标宋简体"/>
                <w:color w:val="000000"/>
                <w:sz w:val="40"/>
                <w:szCs w:val="40"/>
              </w:rPr>
              <w:t>专项资金绩效目标完成情况自评表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项目名称</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51162222T000005485690-嘉陵一号城市内涝抢险经费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预算单位</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武胜县应急管理局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项目类型</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 概况</w:t>
            </w: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中长期规划（名称、文号，仅指</w:t>
            </w:r>
          </w:p>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常年项目）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《武胜县应急管理局关于解决嘉陵壹号城市内涝抢险经费的请示》（武应急〔2024〕3号）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资金管理办法（名称、文号）</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武胜县应急管理局“三重一大”事项制度、武胜县应急管理局采购管理内部控制度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绩效分配方式</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项目法</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据实据效</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default" w:ascii="Wingdings 2" w:hAnsi="Wingdings 2" w:eastAsia="Wingdings 2" w:cs="Wingdings 2"/>
                <w:color w:val="000000"/>
                <w:sz w:val="24"/>
                <w:szCs w:val="24"/>
              </w:rPr>
              <w:t></w:t>
            </w:r>
            <w:r>
              <w:rPr>
                <w:rFonts w:hint="eastAsia" w:ascii="宋体" w:hAnsi="宋体" w:eastAsia="宋体" w:cs="宋体"/>
                <w:color w:val="000000"/>
                <w:sz w:val="24"/>
                <w:szCs w:val="24"/>
              </w:rPr>
              <w:t>因素法与项目法相结合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立项依据</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项目第一时间报县政府批复通过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使用范围</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在2021年9月嘉陵一号城市内涝抢险中紧急采购的电缆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申报（补助）条件</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追加预算项目，根据文件批复做到专款专用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3"/>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项目起止年限</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pPr>
            <w:r>
              <w:rPr>
                <w:rFonts w:hint="eastAsia" w:ascii="宋体" w:hAnsi="宋体" w:eastAsia="宋体" w:cs="宋体"/>
                <w:color w:val="000000"/>
                <w:sz w:val="24"/>
                <w:szCs w:val="24"/>
              </w:rPr>
              <w:t>2024年1月至12月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项目资金</w:t>
            </w:r>
          </w:p>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（万元）</w:t>
            </w: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年度资金总额：</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48.59万元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其中：财政拨款</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right"/>
            </w:pPr>
            <w:r>
              <w:rPr>
                <w:rFonts w:hint="eastAsia" w:ascii="宋体" w:hAnsi="宋体" w:eastAsia="宋体" w:cs="宋体"/>
                <w:color w:val="000000"/>
                <w:sz w:val="24"/>
                <w:szCs w:val="24"/>
              </w:rPr>
              <w:t>48.59万元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color w:val="000000"/>
                <w:sz w:val="24"/>
                <w:szCs w:val="24"/>
              </w:rPr>
              <w:t>  其他资金</w:t>
            </w:r>
          </w:p>
        </w:tc>
        <w:tc>
          <w:tcPr>
            <w:tcW w:w="0" w:type="auto"/>
            <w:gridSpan w:val="5"/>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总体 目标</w:t>
            </w: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0" w:type="auto"/>
            <w:gridSpan w:val="8"/>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 w:hRule="atLeast"/>
        </w:trPr>
        <w:tc>
          <w:tcPr>
            <w:tcW w:w="435" w:type="dxa"/>
            <w:vMerge w:val="restart"/>
            <w:tcBorders>
              <w:top w:val="single" w:color="000000" w:sz="2" w:space="0"/>
              <w:left w:val="single" w:color="000000" w:sz="2" w:space="0"/>
              <w:bottom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绩效 指标</w:t>
            </w: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一级指标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二级指标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三级指标</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指标性质</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指标值</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度量单位</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权重</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color w:val="000000"/>
                <w:sz w:val="24"/>
                <w:szCs w:val="24"/>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产出指标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数量指标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嘉陵一号城市内涝</w:t>
            </w:r>
            <w:r>
              <w:rPr>
                <w:rFonts w:hint="default" w:ascii="宋体" w:hAnsi="宋体" w:cs="宋体"/>
                <w:color w:val="000000"/>
                <w:sz w:val="18"/>
                <w:szCs w:val="18"/>
                <w:lang w:val="en"/>
              </w:rPr>
              <w:t>涉及</w:t>
            </w:r>
            <w:r>
              <w:rPr>
                <w:rFonts w:hint="eastAsia" w:ascii="宋体" w:hAnsi="宋体" w:eastAsia="宋体" w:cs="宋体"/>
                <w:color w:val="000000"/>
                <w:sz w:val="18"/>
                <w:szCs w:val="18"/>
              </w:rPr>
              <w:t>的灾害点数量</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个</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质量指标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嘉陵一号城市内涝项目工程的恢复重建质量</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15</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时效指标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嘉陵一号城市内涝抢险经费拨付时效</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年</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效益指标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经济效益指标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城市内涝抢险经费对灾害点经济效益的影响性</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rPr>
                <w:rFonts w:hint="eastAsia" w:ascii="宋体"/>
                <w:sz w:val="24"/>
                <w:szCs w:val="24"/>
              </w:rPr>
            </w:pP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可持续发展指标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城市内涝抢险经费对救灾地点后续发展的可持续性影响</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满意度指标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服务对象满意度指标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受益群众的满意度</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10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 w:hRule="atLeast"/>
        </w:trPr>
        <w:tc>
          <w:tcPr>
            <w:tcW w:w="435" w:type="dxa"/>
            <w:vMerge w:val="continue"/>
            <w:tcBorders>
              <w:top w:val="single" w:color="000000" w:sz="2" w:space="0"/>
              <w:left w:val="single" w:color="000000" w:sz="2" w:space="0"/>
              <w:bottom w:val="single" w:color="000000" w:sz="2" w:space="0"/>
            </w:tcBorders>
            <w:shd w:val="clear" w:color="auto" w:fill="auto"/>
            <w:vAlign w:val="center"/>
          </w:tcPr>
          <w:p>
            <w:pPr>
              <w:rPr>
                <w:rFonts w:hint="eastAsia" w:ascii="宋体"/>
                <w:sz w:val="24"/>
                <w:szCs w:val="24"/>
              </w:rPr>
            </w:pPr>
          </w:p>
        </w:tc>
        <w:tc>
          <w:tcPr>
            <w:tcW w:w="72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成本指标</w:t>
            </w:r>
          </w:p>
        </w:tc>
        <w:tc>
          <w:tcPr>
            <w:tcW w:w="83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经济成本指标</w:t>
            </w:r>
          </w:p>
        </w:tc>
        <w:tc>
          <w:tcPr>
            <w:tcW w:w="87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嘉陵一号城市内涝抢险经费的支出成本</w:t>
            </w:r>
          </w:p>
        </w:tc>
        <w:tc>
          <w:tcPr>
            <w:tcW w:w="75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w:t>
            </w:r>
          </w:p>
        </w:tc>
        <w:tc>
          <w:tcPr>
            <w:tcW w:w="64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485900</w:t>
            </w:r>
          </w:p>
        </w:tc>
        <w:tc>
          <w:tcPr>
            <w:tcW w:w="70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元</w:t>
            </w:r>
          </w:p>
        </w:tc>
        <w:tc>
          <w:tcPr>
            <w:tcW w:w="62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20</w:t>
            </w:r>
          </w:p>
        </w:tc>
        <w:tc>
          <w:tcPr>
            <w:tcW w:w="12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7"/>
              <w:keepNext w:val="0"/>
              <w:keepLines w:val="0"/>
              <w:widowControl/>
              <w:suppressLineNumbers w:val="0"/>
              <w:spacing w:before="0" w:beforeAutospacing="1" w:after="0" w:afterAutospacing="1"/>
              <w:ind w:left="0" w:right="0"/>
              <w:jc w:val="center"/>
            </w:pPr>
            <w:r>
              <w:rPr>
                <w:rFonts w:hint="eastAsia" w:ascii="宋体" w:hAnsi="宋体" w:eastAsia="宋体" w:cs="宋体"/>
                <w:color w:val="000000"/>
                <w:sz w:val="18"/>
                <w:szCs w:val="18"/>
              </w:rPr>
              <w:t>485900</w:t>
            </w:r>
          </w:p>
        </w:tc>
      </w:tr>
    </w:tbl>
    <w:p>
      <w:pPr>
        <w:pStyle w:val="17"/>
        <w:keepNext w:val="0"/>
        <w:keepLines w:val="0"/>
        <w:widowControl/>
        <w:suppressLineNumbers w:val="0"/>
        <w:spacing w:before="0" w:beforeAutospacing="1" w:after="0" w:afterAutospacing="1" w:line="600" w:lineRule="atLeast"/>
        <w:ind w:left="0" w:right="0"/>
        <w:jc w:val="center"/>
      </w:pPr>
      <w:r>
        <w:rPr>
          <w:rFonts w:hint="eastAsia" w:ascii="黑体" w:hAnsi="宋体" w:eastAsia="方正小标宋_GBK" w:cs="Times New Roman"/>
          <w:sz w:val="44"/>
          <w:szCs w:val="44"/>
        </w:rPr>
        <w:t>第</w:t>
      </w:r>
      <w:r>
        <w:rPr>
          <w:rFonts w:hint="eastAsia" w:ascii="黑体" w:hAnsi="宋体" w:eastAsia="方正小标宋_GBK" w:cs="Times New Roman"/>
          <w:b w:val="0"/>
          <w:bCs w:val="0"/>
          <w:sz w:val="44"/>
          <w:szCs w:val="44"/>
        </w:rPr>
        <w:t>五部分 附表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一、收入支出决算总表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二、收入决算表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三、支出决算表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四、财政拨款收入支出决算总表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五、财政拨款支出决算明细表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六、一般公共预算财政拨款支出决算表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七、一般公共预算财政拨款支出决算明细表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八、一般公共预算财政拨款基本支出决算表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九、一般公共预算财政拨款项目支出决算表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十、政府性基金预算财政拨款收入支出决算表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十一、国有资本经营预算财政拨款收入支出决算表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十二、国有资本经营预算财政拨款支出决算表</w:t>
      </w:r>
    </w:p>
    <w:p>
      <w:pPr>
        <w:pStyle w:val="17"/>
        <w:keepNext w:val="0"/>
        <w:keepLines w:val="0"/>
        <w:widowControl/>
        <w:suppressLineNumbers w:val="0"/>
        <w:spacing w:before="0" w:beforeAutospacing="1" w:after="0" w:afterAutospacing="1"/>
        <w:ind w:left="0" w:right="0"/>
      </w:pPr>
      <w:r>
        <w:rPr>
          <w:rFonts w:hint="eastAsia" w:ascii="仿宋" w:hAnsi="仿宋" w:eastAsia="仿宋" w:cs="Times New Roman"/>
          <w:b w:val="0"/>
          <w:bCs w:val="0"/>
          <w:sz w:val="32"/>
          <w:szCs w:val="32"/>
        </w:rPr>
        <w:t>十三、财政拨款“三公”经费支出决算表</w:t>
      </w:r>
    </w:p>
    <w:p/>
    <w:sectPr>
      <w:headerReference r:id="rId3" w:type="default"/>
      <w:footerReference r:id="rId4" w:type="default"/>
      <w:pgSz w:w="11906" w:h="16838"/>
      <w:pgMar w:top="2041" w:right="1531" w:bottom="1701" w:left="1531" w:header="851" w:footer="147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宋体"/>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文本框 18"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w:r>
    <w:r>
      <w:pict>
        <v:shape id="文本框 1"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16"/>
                  <w:spacing w:after="0"/>
                  <w:rPr>
                    <w:sz w:val="28"/>
                    <w:szCs w:val="28"/>
                  </w:rPr>
                </w:pPr>
              </w:p>
            </w:txbxContent>
          </v:textbox>
        </v:shape>
      </w:pic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B39F6"/>
    <w:rsid w:val="00024CA9"/>
    <w:rsid w:val="000511C1"/>
    <w:rsid w:val="000C28C4"/>
    <w:rsid w:val="000E242E"/>
    <w:rsid w:val="00152EE9"/>
    <w:rsid w:val="0017716C"/>
    <w:rsid w:val="00196B5D"/>
    <w:rsid w:val="001A1FE2"/>
    <w:rsid w:val="00274C54"/>
    <w:rsid w:val="002A6A33"/>
    <w:rsid w:val="002B39F6"/>
    <w:rsid w:val="002C7612"/>
    <w:rsid w:val="00376C0B"/>
    <w:rsid w:val="00385514"/>
    <w:rsid w:val="0039097C"/>
    <w:rsid w:val="00417C3D"/>
    <w:rsid w:val="004C2F0C"/>
    <w:rsid w:val="004E2C80"/>
    <w:rsid w:val="005106A3"/>
    <w:rsid w:val="005319AE"/>
    <w:rsid w:val="0053226C"/>
    <w:rsid w:val="005332D7"/>
    <w:rsid w:val="00535FCB"/>
    <w:rsid w:val="00555734"/>
    <w:rsid w:val="005D288E"/>
    <w:rsid w:val="00633366"/>
    <w:rsid w:val="006525A0"/>
    <w:rsid w:val="00662DB8"/>
    <w:rsid w:val="006F52A8"/>
    <w:rsid w:val="0072003F"/>
    <w:rsid w:val="0072476F"/>
    <w:rsid w:val="0072585E"/>
    <w:rsid w:val="00757BAF"/>
    <w:rsid w:val="0077032C"/>
    <w:rsid w:val="007C2C42"/>
    <w:rsid w:val="00801D3E"/>
    <w:rsid w:val="00803AD3"/>
    <w:rsid w:val="00874208"/>
    <w:rsid w:val="00876988"/>
    <w:rsid w:val="00880D87"/>
    <w:rsid w:val="008D2007"/>
    <w:rsid w:val="008F445F"/>
    <w:rsid w:val="00922810"/>
    <w:rsid w:val="00975ACD"/>
    <w:rsid w:val="009A793D"/>
    <w:rsid w:val="009E520C"/>
    <w:rsid w:val="00A520A8"/>
    <w:rsid w:val="00A634AA"/>
    <w:rsid w:val="00AE0475"/>
    <w:rsid w:val="00B77A76"/>
    <w:rsid w:val="00B90D26"/>
    <w:rsid w:val="00BA58D3"/>
    <w:rsid w:val="00BA64ED"/>
    <w:rsid w:val="00BB3748"/>
    <w:rsid w:val="00BD59BE"/>
    <w:rsid w:val="00C2300F"/>
    <w:rsid w:val="00C35E2C"/>
    <w:rsid w:val="00CA407B"/>
    <w:rsid w:val="00CC4125"/>
    <w:rsid w:val="00D33EDB"/>
    <w:rsid w:val="00D52D67"/>
    <w:rsid w:val="00DC49EE"/>
    <w:rsid w:val="00DD77BC"/>
    <w:rsid w:val="00ED2D95"/>
    <w:rsid w:val="62343223"/>
    <w:rsid w:val="BFFA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7"/>
    <w:semiHidden/>
    <w:qFormat/>
    <w:uiPriority w:val="0"/>
    <w:pPr>
      <w:snapToGrid w:val="0"/>
      <w:jc w:val="left"/>
    </w:pPr>
    <w:rPr>
      <w:sz w:val="18"/>
      <w:szCs w:val="18"/>
    </w:rPr>
  </w:style>
  <w:style w:type="paragraph" w:styleId="3">
    <w:name w:val="Body Text First Indent 2"/>
    <w:basedOn w:val="4"/>
    <w:link w:val="29"/>
    <w:unhideWhenUsed/>
    <w:qFormat/>
    <w:uiPriority w:val="99"/>
    <w:pPr>
      <w:ind w:left="0" w:firstLine="420" w:firstLineChars="200"/>
    </w:pPr>
    <w:rPr>
      <w:rFonts w:ascii="仿宋_GB2312"/>
      <w:szCs w:val="32"/>
    </w:rPr>
  </w:style>
  <w:style w:type="paragraph" w:styleId="4">
    <w:name w:val="Body Text Indent"/>
    <w:basedOn w:val="1"/>
    <w:link w:val="28"/>
    <w:unhideWhenUsed/>
    <w:qFormat/>
    <w:uiPriority w:val="0"/>
    <w:pPr>
      <w:spacing w:after="120"/>
      <w:ind w:left="420" w:leftChars="200"/>
    </w:pPr>
  </w:style>
  <w:style w:type="paragraph" w:styleId="8">
    <w:name w:val="Body Text"/>
    <w:basedOn w:val="1"/>
    <w:link w:val="30"/>
    <w:qFormat/>
    <w:uiPriority w:val="99"/>
    <w:pPr>
      <w:spacing w:beforeLines="30"/>
    </w:pPr>
    <w:rPr>
      <w:rFonts w:ascii="仿宋_GB2312" w:eastAsia="仿宋_GB2312"/>
      <w:kern w:val="0"/>
      <w:sz w:val="24"/>
      <w:szCs w:val="20"/>
    </w:rPr>
  </w:style>
  <w:style w:type="paragraph" w:styleId="9">
    <w:name w:val="Block Text"/>
    <w:basedOn w:val="1"/>
    <w:unhideWhenUsed/>
    <w:qFormat/>
    <w:uiPriority w:val="0"/>
    <w:pPr>
      <w:spacing w:after="120"/>
      <w:ind w:left="1440" w:leftChars="700" w:right="1440" w:rightChars="7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1"/>
    <w:unhideWhenUsed/>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kern w:val="0"/>
      <w:sz w:val="18"/>
      <w:szCs w:val="20"/>
    </w:rPr>
  </w:style>
  <w:style w:type="paragraph" w:styleId="13">
    <w:name w:val="header"/>
    <w:basedOn w:val="1"/>
    <w:link w:val="33"/>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Body Text 2"/>
    <w:basedOn w:val="1"/>
    <w:link w:val="34"/>
    <w:qFormat/>
    <w:uiPriority w:val="0"/>
    <w:pPr>
      <w:spacing w:after="120" w:line="480" w:lineRule="auto"/>
      <w:ind w:firstLine="560" w:firstLineChars="200"/>
    </w:pPr>
  </w:style>
  <w:style w:type="paragraph" w:styleId="17">
    <w:name w:val="Normal (Web)"/>
    <w:basedOn w:val="1"/>
    <w:qFormat/>
    <w:uiPriority w:val="99"/>
    <w:pPr>
      <w:spacing w:beforeAutospacing="1" w:afterAutospacing="1"/>
      <w:jc w:val="left"/>
    </w:pPr>
    <w:rPr>
      <w:kern w:val="0"/>
      <w:sz w:val="24"/>
    </w:rPr>
  </w:style>
  <w:style w:type="paragraph" w:styleId="18">
    <w:name w:val="Title"/>
    <w:basedOn w:val="1"/>
    <w:next w:val="1"/>
    <w:link w:val="35"/>
    <w:qFormat/>
    <w:uiPriority w:val="99"/>
    <w:pPr>
      <w:spacing w:before="240" w:after="60"/>
      <w:jc w:val="center"/>
      <w:outlineLvl w:val="0"/>
    </w:pPr>
    <w:rPr>
      <w:rFonts w:ascii="Arial" w:hAnsi="Arial" w:cs="Arial"/>
      <w:b/>
      <w:bCs/>
    </w:rPr>
  </w:style>
  <w:style w:type="table" w:styleId="20">
    <w:name w:val="Table Grid"/>
    <w:basedOn w:val="1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99"/>
    <w:rPr>
      <w:b/>
    </w:rPr>
  </w:style>
  <w:style w:type="character" w:styleId="23">
    <w:name w:val="Hyperlink"/>
    <w:basedOn w:val="21"/>
    <w:unhideWhenUsed/>
    <w:qFormat/>
    <w:uiPriority w:val="99"/>
    <w:rPr>
      <w:color w:val="0000FF"/>
      <w:u w:val="single"/>
    </w:rPr>
  </w:style>
  <w:style w:type="character" w:customStyle="1" w:styleId="24">
    <w:name w:val="标题 1 Char"/>
    <w:basedOn w:val="21"/>
    <w:link w:val="5"/>
    <w:qFormat/>
    <w:uiPriority w:val="9"/>
    <w:rPr>
      <w:rFonts w:ascii="Times New Roman" w:hAnsi="Times New Roman" w:eastAsia="宋体" w:cs="Times New Roman"/>
      <w:b/>
      <w:bCs/>
      <w:kern w:val="44"/>
      <w:sz w:val="44"/>
      <w:szCs w:val="44"/>
    </w:rPr>
  </w:style>
  <w:style w:type="character" w:customStyle="1" w:styleId="25">
    <w:name w:val="标题 2 Char"/>
    <w:basedOn w:val="21"/>
    <w:link w:val="6"/>
    <w:qFormat/>
    <w:uiPriority w:val="9"/>
    <w:rPr>
      <w:rFonts w:ascii="Cambria" w:hAnsi="Cambria" w:eastAsia="宋体" w:cs="Times New Roman"/>
      <w:b/>
      <w:bCs/>
      <w:sz w:val="32"/>
      <w:szCs w:val="32"/>
    </w:rPr>
  </w:style>
  <w:style w:type="character" w:customStyle="1" w:styleId="26">
    <w:name w:val="标题 3 Char"/>
    <w:basedOn w:val="21"/>
    <w:link w:val="7"/>
    <w:qFormat/>
    <w:uiPriority w:val="9"/>
    <w:rPr>
      <w:rFonts w:ascii="Times New Roman" w:hAnsi="Times New Roman" w:eastAsia="宋体" w:cs="Times New Roman"/>
      <w:b/>
      <w:bCs/>
      <w:sz w:val="32"/>
      <w:szCs w:val="32"/>
    </w:rPr>
  </w:style>
  <w:style w:type="character" w:customStyle="1" w:styleId="27">
    <w:name w:val="脚注文本 Char"/>
    <w:basedOn w:val="21"/>
    <w:link w:val="2"/>
    <w:semiHidden/>
    <w:qFormat/>
    <w:uiPriority w:val="0"/>
    <w:rPr>
      <w:rFonts w:ascii="Times New Roman" w:hAnsi="Times New Roman" w:eastAsia="宋体" w:cs="Times New Roman"/>
      <w:sz w:val="18"/>
      <w:szCs w:val="18"/>
    </w:rPr>
  </w:style>
  <w:style w:type="character" w:customStyle="1" w:styleId="28">
    <w:name w:val="正文文本缩进 Char"/>
    <w:basedOn w:val="21"/>
    <w:link w:val="4"/>
    <w:semiHidden/>
    <w:qFormat/>
    <w:uiPriority w:val="99"/>
    <w:rPr>
      <w:rFonts w:ascii="Times New Roman" w:hAnsi="Times New Roman" w:eastAsia="宋体" w:cs="Times New Roman"/>
      <w:szCs w:val="24"/>
    </w:rPr>
  </w:style>
  <w:style w:type="character" w:customStyle="1" w:styleId="29">
    <w:name w:val="正文首行缩进 2 Char"/>
    <w:basedOn w:val="28"/>
    <w:link w:val="3"/>
    <w:qFormat/>
    <w:uiPriority w:val="99"/>
    <w:rPr>
      <w:rFonts w:ascii="仿宋_GB2312"/>
      <w:szCs w:val="32"/>
    </w:rPr>
  </w:style>
  <w:style w:type="character" w:customStyle="1" w:styleId="30">
    <w:name w:val="正文文本 Char"/>
    <w:basedOn w:val="21"/>
    <w:link w:val="8"/>
    <w:qFormat/>
    <w:uiPriority w:val="99"/>
    <w:rPr>
      <w:rFonts w:ascii="仿宋_GB2312" w:hAnsi="Times New Roman" w:eastAsia="仿宋_GB2312" w:cs="Times New Roman"/>
      <w:kern w:val="0"/>
      <w:sz w:val="24"/>
      <w:szCs w:val="20"/>
    </w:rPr>
  </w:style>
  <w:style w:type="character" w:customStyle="1" w:styleId="31">
    <w:name w:val="批注框文本 Char"/>
    <w:basedOn w:val="21"/>
    <w:link w:val="11"/>
    <w:qFormat/>
    <w:uiPriority w:val="99"/>
    <w:rPr>
      <w:rFonts w:ascii="Times New Roman" w:hAnsi="Times New Roman" w:eastAsia="宋体" w:cs="Times New Roman"/>
      <w:sz w:val="18"/>
      <w:szCs w:val="18"/>
    </w:rPr>
  </w:style>
  <w:style w:type="character" w:customStyle="1" w:styleId="32">
    <w:name w:val="页脚 Char"/>
    <w:basedOn w:val="21"/>
    <w:link w:val="12"/>
    <w:qFormat/>
    <w:uiPriority w:val="99"/>
    <w:rPr>
      <w:rFonts w:ascii="Times New Roman" w:hAnsi="Times New Roman" w:eastAsia="宋体" w:cs="Times New Roman"/>
      <w:kern w:val="0"/>
      <w:sz w:val="18"/>
      <w:szCs w:val="20"/>
    </w:rPr>
  </w:style>
  <w:style w:type="character" w:customStyle="1" w:styleId="33">
    <w:name w:val="页眉 Char"/>
    <w:basedOn w:val="21"/>
    <w:link w:val="13"/>
    <w:semiHidden/>
    <w:qFormat/>
    <w:uiPriority w:val="99"/>
    <w:rPr>
      <w:rFonts w:ascii="Times New Roman" w:hAnsi="Times New Roman" w:eastAsia="宋体" w:cs="Times New Roman"/>
      <w:kern w:val="0"/>
      <w:sz w:val="18"/>
      <w:szCs w:val="20"/>
    </w:rPr>
  </w:style>
  <w:style w:type="character" w:customStyle="1" w:styleId="34">
    <w:name w:val="正文文本 2 Char"/>
    <w:basedOn w:val="21"/>
    <w:link w:val="16"/>
    <w:qFormat/>
    <w:uiPriority w:val="0"/>
    <w:rPr>
      <w:rFonts w:ascii="Times New Roman" w:hAnsi="Times New Roman" w:eastAsia="宋体" w:cs="Times New Roman"/>
      <w:szCs w:val="24"/>
    </w:rPr>
  </w:style>
  <w:style w:type="character" w:customStyle="1" w:styleId="35">
    <w:name w:val="标题 Char"/>
    <w:basedOn w:val="21"/>
    <w:link w:val="18"/>
    <w:qFormat/>
    <w:uiPriority w:val="99"/>
    <w:rPr>
      <w:rFonts w:ascii="Arial" w:hAnsi="Arial" w:eastAsia="宋体" w:cs="Arial"/>
      <w:b/>
      <w:bCs/>
      <w:szCs w:val="24"/>
    </w:rPr>
  </w:style>
  <w:style w:type="character" w:customStyle="1" w:styleId="36">
    <w:name w:val="NormalCharacter"/>
    <w:qFormat/>
    <w:uiPriority w:val="0"/>
    <w:rPr>
      <w:kern w:val="2"/>
      <w:sz w:val="21"/>
      <w:szCs w:val="24"/>
      <w:lang w:val="en-US" w:eastAsia="zh-CN" w:bidi="ar-SA"/>
    </w:rPr>
  </w:style>
  <w:style w:type="character" w:customStyle="1" w:styleId="37">
    <w:name w:val="Header Char"/>
    <w:basedOn w:val="21"/>
    <w:semiHidden/>
    <w:qFormat/>
    <w:uiPriority w:val="99"/>
    <w:rPr>
      <w:rFonts w:ascii="Times New Roman" w:hAnsi="Times New Roman"/>
      <w:sz w:val="18"/>
      <w:szCs w:val="18"/>
    </w:rPr>
  </w:style>
  <w:style w:type="character" w:customStyle="1" w:styleId="38">
    <w:name w:val="Footer Char"/>
    <w:basedOn w:val="21"/>
    <w:semiHidden/>
    <w:qFormat/>
    <w:uiPriority w:val="99"/>
    <w:rPr>
      <w:rFonts w:ascii="Times New Roman" w:hAnsi="Times New Roman"/>
      <w:sz w:val="18"/>
      <w:szCs w:val="18"/>
    </w:rPr>
  </w:style>
  <w:style w:type="character" w:customStyle="1" w:styleId="39">
    <w:name w:val="Body Text Char"/>
    <w:basedOn w:val="21"/>
    <w:semiHidden/>
    <w:qFormat/>
    <w:uiPriority w:val="99"/>
    <w:rPr>
      <w:rFonts w:ascii="Times New Roman" w:hAnsi="Times New Roman"/>
      <w:szCs w:val="24"/>
    </w:rPr>
  </w:style>
  <w:style w:type="paragraph" w:customStyle="1" w:styleId="40">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TOC 标题1"/>
    <w:basedOn w:val="5"/>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43">
    <w:name w:val="TOC 标题2"/>
    <w:basedOn w:val="5"/>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44">
    <w:name w:val="WPSOffice手动目录 1"/>
    <w:qFormat/>
    <w:uiPriority w:val="0"/>
    <w:rPr>
      <w:rFonts w:ascii="Calibri" w:hAnsi="Calibri" w:eastAsia="宋体" w:cs="Times New Roman"/>
      <w:kern w:val="0"/>
      <w:sz w:val="20"/>
      <w:szCs w:val="20"/>
      <w:lang w:val="en-US" w:eastAsia="zh-CN" w:bidi="ar-SA"/>
    </w:rPr>
  </w:style>
  <w:style w:type="paragraph" w:customStyle="1" w:styleId="45">
    <w:name w:val="WPSOffice手动目录 2"/>
    <w:qFormat/>
    <w:uiPriority w:val="0"/>
    <w:pPr>
      <w:ind w:left="200" w:leftChars="200"/>
    </w:pPr>
    <w:rPr>
      <w:rFonts w:ascii="Calibri" w:hAnsi="Calibri" w:eastAsia="宋体" w:cs="Times New Roman"/>
      <w:kern w:val="0"/>
      <w:sz w:val="20"/>
      <w:szCs w:val="20"/>
      <w:lang w:val="en-US" w:eastAsia="zh-CN" w:bidi="ar-SA"/>
    </w:rPr>
  </w:style>
  <w:style w:type="character" w:customStyle="1" w:styleId="46">
    <w:name w:val="15"/>
    <w:basedOn w:val="21"/>
    <w:qFormat/>
    <w:uiPriority w:val="0"/>
    <w:rPr>
      <w:rFonts w:hint="default" w:ascii="Times New Roman" w:hAnsi="Times New Roman" w:cs="Times New Roman"/>
      <w:b/>
    </w:rPr>
  </w:style>
  <w:style w:type="paragraph" w:customStyle="1" w:styleId="47">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48">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NUL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145</Pages>
  <Words>5521</Words>
  <Characters>6132</Characters>
  <Lines>409</Lines>
  <Paragraphs>115</Paragraphs>
  <TotalTime>898</TotalTime>
  <ScaleCrop>false</ScaleCrop>
  <LinksUpToDate>false</LinksUpToDate>
  <CharactersWithSpaces>6196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2025-09-18T11:02:00Z</dcterms:created>
  <dc:creator>潘文</dc:creator>
  <cp:lastModifiedBy>kylin</cp:lastModifiedBy>
  <dcterms:modified xsi:type="dcterms:W3CDTF">2025-10-10T16:05:52Z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eyJoZGlkIjoiZjM2MTI4MDhmM2UyNGIzZjcwYmEwOWU4Mjc1YjdlNTMiLCJ1c2VySWQiOiIxNTc0NDg2MjM4In0=</vt:lpwstr>
  </property>
  <property fmtid="{D5CDD505-2E9C-101B-9397-08002B2CF9AE}" pid="3" name="KSOProductBuildVer">
    <vt:lpwstr>2052-11.8.2.10229</vt:lpwstr>
  </property>
  <property fmtid="{D5CDD505-2E9C-101B-9397-08002B2CF9AE}" pid="4" name="ICV">
    <vt:lpwstr>3CD20452819F47BD9A45FA11F66976C5_12</vt:lpwstr>
  </property>
</Properties>
</file>