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AEBA3">
      <w:pPr>
        <w:pStyle w:val="13"/>
        <w:keepNext w:val="0"/>
        <w:keepLines w:val="0"/>
        <w:widowControl/>
        <w:suppressLineNumbers w:val="0"/>
        <w:spacing w:before="0" w:beforeAutospacing="1" w:after="0" w:afterAutospacing="1" w:line="15" w:lineRule="atLeast"/>
        <w:ind w:left="0" w:right="0"/>
        <w:jc w:val="center"/>
      </w:pPr>
      <w:r>
        <w:rPr>
          <w:rFonts w:ascii="方正小标宋简体" w:hAnsi="方正小标宋简体" w:eastAsia="方正小标宋简体" w:cs="方正小标宋简体"/>
          <w:sz w:val="72"/>
          <w:szCs w:val="72"/>
          <w:lang w:val="ar" w:eastAsia="zh-CN"/>
        </w:rPr>
        <w:t>202</w:t>
      </w:r>
      <w:r>
        <w:rPr>
          <w:rFonts w:hint="eastAsia" w:ascii="方正小标宋简体" w:hAnsi="方正小标宋简体" w:eastAsia="方正小标宋简体" w:cs="方正小标宋简体"/>
          <w:sz w:val="72"/>
          <w:szCs w:val="72"/>
          <w:lang w:val="ar" w:eastAsia="zh-CN"/>
        </w:rPr>
        <w:t>4年度</w:t>
      </w:r>
    </w:p>
    <w:p w14:paraId="3325C273">
      <w:pPr>
        <w:pStyle w:val="13"/>
        <w:keepNext w:val="0"/>
        <w:keepLines w:val="0"/>
        <w:widowControl/>
        <w:suppressLineNumbers w:val="0"/>
        <w:spacing w:before="0" w:beforeAutospacing="1" w:after="0" w:afterAutospacing="1" w:line="15" w:lineRule="atLeast"/>
        <w:ind w:left="0" w:right="0"/>
        <w:jc w:val="center"/>
      </w:pPr>
      <w:r>
        <w:rPr>
          <w:rFonts w:hint="eastAsia" w:ascii="方正小标宋简体" w:hAnsi="方正小标宋简体" w:eastAsia="方正小标宋简体" w:cs="方正小标宋简体"/>
          <w:sz w:val="60"/>
          <w:szCs w:val="60"/>
          <w:lang w:val="ar" w:eastAsia="zh-CN"/>
        </w:rPr>
        <w:t>武胜县公安局交通警察大队</w:t>
      </w:r>
    </w:p>
    <w:p w14:paraId="5DF0E057">
      <w:pPr>
        <w:pStyle w:val="13"/>
        <w:keepNext w:val="0"/>
        <w:keepLines w:val="0"/>
        <w:widowControl/>
        <w:suppressLineNumbers w:val="0"/>
        <w:spacing w:before="0" w:beforeAutospacing="1" w:after="0" w:afterAutospacing="1" w:line="15" w:lineRule="atLeast"/>
        <w:ind w:left="0" w:right="0"/>
        <w:jc w:val="center"/>
      </w:pPr>
      <w:r>
        <w:rPr>
          <w:rFonts w:hint="eastAsia" w:ascii="方正小标宋简体" w:hAnsi="方正小标宋简体" w:eastAsia="方正小标宋简体" w:cs="方正小标宋简体"/>
          <w:sz w:val="60"/>
          <w:szCs w:val="60"/>
          <w:shd w:val="clear" w:fill="FFE5BF"/>
          <w:lang w:val="ar" w:eastAsia="zh-CN"/>
        </w:rPr>
        <w:t>单位</w:t>
      </w:r>
      <w:r>
        <w:rPr>
          <w:rFonts w:hint="eastAsia" w:ascii="方正小标宋简体" w:hAnsi="方正小标宋简体" w:eastAsia="方正小标宋简体" w:cs="方正小标宋简体"/>
          <w:sz w:val="60"/>
          <w:szCs w:val="60"/>
          <w:lang w:val="ar" w:eastAsia="zh-CN"/>
        </w:rPr>
        <w:t>决算</w:t>
      </w:r>
    </w:p>
    <w:p w14:paraId="355B094D">
      <w:pPr>
        <w:keepNext w:val="0"/>
        <w:keepLines w:val="0"/>
        <w:widowControl/>
        <w:suppressLineNumbers w:val="0"/>
        <w:jc w:val="left"/>
      </w:pPr>
    </w:p>
    <w:p w14:paraId="64FFC3B6">
      <w:pPr>
        <w:pStyle w:val="13"/>
        <w:keepNext w:val="0"/>
        <w:keepLines w:val="0"/>
        <w:widowControl/>
        <w:suppressLineNumbers w:val="0"/>
        <w:spacing w:before="0" w:beforeAutospacing="1" w:after="0" w:afterAutospacing="1"/>
        <w:ind w:left="0" w:right="0"/>
        <w:jc w:val="center"/>
      </w:pPr>
      <w:r>
        <w:rPr>
          <w:rFonts w:ascii="黑体" w:hAnsi="宋体" w:eastAsia="黑体" w:cs="Times New Roman"/>
          <w:sz w:val="48"/>
          <w:szCs w:val="48"/>
          <w:lang w:val="ar" w:eastAsia="zh-CN"/>
        </w:rPr>
        <w:t>目录</w:t>
      </w:r>
    </w:p>
    <w:p w14:paraId="27BAE9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ascii="仿宋" w:hAnsi="仿宋" w:eastAsia="仿宋" w:cs="Times New Roman"/>
          <w:sz w:val="28"/>
          <w:szCs w:val="28"/>
          <w:lang w:val="ar" w:eastAsia="zh-CN"/>
        </w:rPr>
      </w:pPr>
      <w:r>
        <w:rPr>
          <w:rFonts w:hint="eastAsia" w:ascii="仿宋" w:hAnsi="仿宋" w:eastAsia="仿宋" w:cs="Times New Roman"/>
          <w:sz w:val="28"/>
          <w:szCs w:val="28"/>
          <w:lang w:val="ar" w:eastAsia="zh-CN"/>
        </w:rPr>
        <w:t>公开时间：2025年9月18日</w:t>
      </w:r>
    </w:p>
    <w:p w14:paraId="215E2F12">
      <w:pPr>
        <w:pStyle w:val="13"/>
        <w:keepNext w:val="0"/>
        <w:keepLines w:val="0"/>
        <w:widowControl/>
        <w:suppressLineNumbers w:val="0"/>
        <w:spacing w:before="0" w:beforeAutospacing="0" w:after="0" w:afterAutospacing="1" w:line="440" w:lineRule="atLeast"/>
        <w:ind w:left="0" w:right="0"/>
        <w:jc w:val="left"/>
      </w:pPr>
      <w:r>
        <w:rPr>
          <w:rFonts w:hint="eastAsia" w:ascii="仿宋" w:hAnsi="仿宋" w:eastAsia="仿宋" w:cs="Times New Roman"/>
          <w:b/>
          <w:bCs/>
          <w:sz w:val="32"/>
          <w:szCs w:val="32"/>
          <w:lang w:val="ar" w:eastAsia="zh-CN"/>
        </w:rPr>
        <w:t>第一部分单位概况</w:t>
      </w:r>
    </w:p>
    <w:p w14:paraId="3C06EA3D">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一、主要职责</w:t>
      </w:r>
      <w:r>
        <w:rPr>
          <w:rFonts w:hint="default" w:ascii="Times New Roman" w:hAnsi="Times New Roman" w:eastAsia="宋体" w:cs="Times New Roman"/>
          <w:sz w:val="32"/>
          <w:szCs w:val="32"/>
          <w:lang w:val="ar" w:eastAsia="zh-CN"/>
        </w:rPr>
        <w:t>.....................................................................4</w:t>
      </w:r>
    </w:p>
    <w:p w14:paraId="48AA3494">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二、机构设置</w:t>
      </w:r>
      <w:r>
        <w:rPr>
          <w:rFonts w:hint="default" w:ascii="Times New Roman" w:hAnsi="Times New Roman" w:eastAsia="宋体" w:cs="Times New Roman"/>
          <w:sz w:val="32"/>
          <w:szCs w:val="32"/>
          <w:lang w:val="ar" w:eastAsia="zh-CN"/>
        </w:rPr>
        <w:t>.....................................................................4</w:t>
      </w:r>
    </w:p>
    <w:p w14:paraId="25D7F5AB">
      <w:pPr>
        <w:pStyle w:val="13"/>
        <w:keepNext w:val="0"/>
        <w:keepLines w:val="0"/>
        <w:widowControl/>
        <w:suppressLineNumbers w:val="0"/>
        <w:spacing w:before="0" w:beforeAutospacing="0" w:after="0" w:afterAutospacing="1" w:line="440" w:lineRule="atLeast"/>
        <w:ind w:left="0" w:right="0"/>
        <w:jc w:val="left"/>
      </w:pPr>
      <w:r>
        <w:rPr>
          <w:rFonts w:hint="eastAsia" w:ascii="仿宋" w:hAnsi="仿宋" w:eastAsia="仿宋" w:cs="Times New Roman"/>
          <w:b/>
          <w:bCs/>
          <w:sz w:val="32"/>
          <w:szCs w:val="32"/>
          <w:lang w:val="ar" w:eastAsia="zh-CN"/>
        </w:rPr>
        <w:t>第二部分 2024年度单位决算情况说</w:t>
      </w:r>
    </w:p>
    <w:p w14:paraId="6E573656">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一、收入支出决算总体情况说明</w:t>
      </w:r>
      <w:r>
        <w:rPr>
          <w:rFonts w:hint="default" w:ascii="Times New Roman" w:hAnsi="Times New Roman" w:eastAsia="宋体" w:cs="Times New Roman"/>
          <w:sz w:val="32"/>
          <w:szCs w:val="32"/>
          <w:lang w:val="ar" w:eastAsia="zh-CN"/>
        </w:rPr>
        <w:t>.....................................5</w:t>
      </w:r>
    </w:p>
    <w:p w14:paraId="3AA08E63">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二、收入决算情况说明</w:t>
      </w:r>
      <w:r>
        <w:rPr>
          <w:rFonts w:hint="default" w:ascii="Times New Roman" w:hAnsi="Times New Roman" w:eastAsia="宋体" w:cs="Times New Roman"/>
          <w:sz w:val="32"/>
          <w:szCs w:val="32"/>
          <w:lang w:val="ar" w:eastAsia="zh-CN"/>
        </w:rPr>
        <w:t>.....................................................5</w:t>
      </w:r>
    </w:p>
    <w:p w14:paraId="31B83BFF">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三、支出决算情况说明</w:t>
      </w:r>
      <w:r>
        <w:rPr>
          <w:rFonts w:hint="default" w:ascii="Times New Roman" w:hAnsi="Times New Roman" w:eastAsia="宋体" w:cs="Times New Roman"/>
          <w:sz w:val="32"/>
          <w:szCs w:val="32"/>
          <w:lang w:val="ar" w:eastAsia="zh-CN"/>
        </w:rPr>
        <w:t>.....................................................6</w:t>
      </w:r>
    </w:p>
    <w:p w14:paraId="6CE4E813">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四、财政拨款收入支出决算总体情况说明</w:t>
      </w:r>
      <w:r>
        <w:rPr>
          <w:rFonts w:hint="default" w:ascii="Times New Roman" w:hAnsi="Times New Roman" w:eastAsia="宋体" w:cs="Times New Roman"/>
          <w:sz w:val="32"/>
          <w:szCs w:val="32"/>
          <w:lang w:val="ar" w:eastAsia="zh-CN"/>
        </w:rPr>
        <w:t>.....................7</w:t>
      </w:r>
    </w:p>
    <w:p w14:paraId="44A84303">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五、一般公共预算财政拨款支出决算情况说明</w:t>
      </w:r>
      <w:r>
        <w:rPr>
          <w:rFonts w:hint="default" w:ascii="Times New Roman" w:hAnsi="Times New Roman" w:eastAsia="宋体" w:cs="Times New Roman"/>
          <w:sz w:val="32"/>
          <w:szCs w:val="32"/>
          <w:lang w:val="ar" w:eastAsia="zh-CN"/>
        </w:rPr>
        <w:t>.............8</w:t>
      </w:r>
    </w:p>
    <w:p w14:paraId="477A3749">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六、一般公共预算财政拨款基本支出决算情况说明</w:t>
      </w:r>
      <w:r>
        <w:rPr>
          <w:rFonts w:hint="default" w:ascii="Times New Roman" w:hAnsi="Times New Roman" w:eastAsia="宋体" w:cs="Times New Roman"/>
          <w:sz w:val="32"/>
          <w:szCs w:val="32"/>
          <w:lang w:val="ar" w:eastAsia="zh-CN"/>
        </w:rPr>
        <w:t>.....11</w:t>
      </w:r>
    </w:p>
    <w:p w14:paraId="387F86F5">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七、财政拨款“三公”经费支出决算情况说明</w:t>
      </w:r>
      <w:r>
        <w:rPr>
          <w:rFonts w:hint="default" w:ascii="Times New Roman" w:hAnsi="Times New Roman" w:eastAsia="宋体" w:cs="Times New Roman"/>
          <w:sz w:val="32"/>
          <w:szCs w:val="32"/>
          <w:lang w:val="ar" w:eastAsia="zh-CN"/>
        </w:rPr>
        <w:t>.............12</w:t>
      </w:r>
    </w:p>
    <w:p w14:paraId="798420BB">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八、政府性基金预算支出决算情况说明</w:t>
      </w:r>
      <w:r>
        <w:rPr>
          <w:rFonts w:hint="default" w:ascii="Times New Roman" w:hAnsi="Times New Roman" w:eastAsia="宋体" w:cs="Times New Roman"/>
          <w:sz w:val="32"/>
          <w:szCs w:val="32"/>
          <w:lang w:val="ar" w:eastAsia="zh-CN"/>
        </w:rPr>
        <w:t>.........................14</w:t>
      </w:r>
    </w:p>
    <w:p w14:paraId="3690FCA7">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九、国有资本经营预算支出决算情况说明</w:t>
      </w:r>
      <w:r>
        <w:rPr>
          <w:rFonts w:hint="default" w:ascii="Times New Roman" w:hAnsi="Times New Roman" w:eastAsia="宋体" w:cs="Times New Roman"/>
          <w:sz w:val="32"/>
          <w:szCs w:val="32"/>
          <w:lang w:val="ar" w:eastAsia="zh-CN"/>
        </w:rPr>
        <w:t>.....................14</w:t>
      </w:r>
    </w:p>
    <w:p w14:paraId="3622CB0F">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十、其他重要事项的情况说明</w:t>
      </w:r>
      <w:r>
        <w:rPr>
          <w:rFonts w:hint="default" w:ascii="Times New Roman" w:hAnsi="Times New Roman" w:eastAsia="宋体" w:cs="Times New Roman"/>
          <w:sz w:val="32"/>
          <w:szCs w:val="32"/>
          <w:lang w:val="ar" w:eastAsia="zh-CN"/>
        </w:rPr>
        <w:t>.........................................14</w:t>
      </w:r>
    </w:p>
    <w:p w14:paraId="7D636AD7">
      <w:pPr>
        <w:pStyle w:val="13"/>
        <w:keepNext w:val="0"/>
        <w:keepLines w:val="0"/>
        <w:widowControl/>
        <w:suppressLineNumbers w:val="0"/>
        <w:spacing w:before="0" w:beforeAutospacing="0" w:after="0" w:afterAutospacing="1" w:line="440" w:lineRule="atLeast"/>
        <w:ind w:left="0" w:right="0"/>
        <w:jc w:val="left"/>
      </w:pPr>
      <w:r>
        <w:rPr>
          <w:rFonts w:hint="eastAsia" w:ascii="仿宋" w:hAnsi="仿宋" w:eastAsia="仿宋" w:cs="Times New Roman"/>
          <w:b/>
          <w:bCs/>
          <w:sz w:val="32"/>
          <w:szCs w:val="32"/>
          <w:lang w:val="ar" w:eastAsia="zh-CN"/>
        </w:rPr>
        <w:t>第三部分名词解释.................................22</w:t>
      </w:r>
    </w:p>
    <w:p w14:paraId="38F0B762">
      <w:pPr>
        <w:pStyle w:val="13"/>
        <w:keepNext w:val="0"/>
        <w:keepLines w:val="0"/>
        <w:widowControl/>
        <w:suppressLineNumbers w:val="0"/>
        <w:spacing w:before="0" w:beforeAutospacing="0" w:after="0" w:afterAutospacing="1" w:line="440" w:lineRule="atLeast"/>
        <w:ind w:left="0" w:right="0"/>
        <w:jc w:val="left"/>
      </w:pPr>
      <w:r>
        <w:rPr>
          <w:rFonts w:hint="eastAsia" w:ascii="仿宋" w:hAnsi="仿宋" w:eastAsia="仿宋" w:cs="Times New Roman"/>
          <w:b/>
          <w:bCs/>
          <w:sz w:val="32"/>
          <w:szCs w:val="32"/>
          <w:lang w:val="ar" w:eastAsia="zh-CN"/>
        </w:rPr>
        <w:t>第四部分附件.....................................26</w:t>
      </w:r>
    </w:p>
    <w:p w14:paraId="439DA297">
      <w:pPr>
        <w:pStyle w:val="13"/>
        <w:keepNext w:val="0"/>
        <w:keepLines w:val="0"/>
        <w:widowControl/>
        <w:suppressLineNumbers w:val="0"/>
        <w:spacing w:before="0" w:beforeAutospacing="0" w:after="0" w:afterAutospacing="1" w:line="440" w:lineRule="atLeast"/>
        <w:ind w:left="0" w:right="0"/>
        <w:jc w:val="left"/>
      </w:pPr>
      <w:r>
        <w:rPr>
          <w:rFonts w:hint="eastAsia" w:ascii="仿宋" w:hAnsi="仿宋" w:eastAsia="仿宋" w:cs="Times New Roman"/>
          <w:b/>
          <w:bCs/>
          <w:sz w:val="32"/>
          <w:szCs w:val="32"/>
          <w:lang w:val="ar" w:eastAsia="zh-CN"/>
        </w:rPr>
        <w:t>第五部分附表.....................................44</w:t>
      </w:r>
    </w:p>
    <w:p w14:paraId="6295587F">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一、收入支出决算总表</w:t>
      </w:r>
    </w:p>
    <w:p w14:paraId="6872887D">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二、收入决算表</w:t>
      </w:r>
    </w:p>
    <w:p w14:paraId="16C70FA1">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三、支出决算表</w:t>
      </w:r>
    </w:p>
    <w:p w14:paraId="61F89BBB">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四、财政拨款收入支出决算总表</w:t>
      </w:r>
    </w:p>
    <w:p w14:paraId="3B7D2EA4">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五、财政拨款支出决算明细表</w:t>
      </w:r>
    </w:p>
    <w:p w14:paraId="6933E24B">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六、一般公共预算财政拨款支出决算表</w:t>
      </w:r>
    </w:p>
    <w:p w14:paraId="396C2CCA">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七、一般公共预算财政拨款支出决算明细表</w:t>
      </w:r>
    </w:p>
    <w:p w14:paraId="6B099304">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八、一般公共预算财政拨款基本支出决算明细表</w:t>
      </w:r>
    </w:p>
    <w:p w14:paraId="749AFF78">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九、一般公共预算财政拨款项目支出决算表</w:t>
      </w:r>
    </w:p>
    <w:p w14:paraId="4EAA3512">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十、政府性基金预算财政拨款收入支出决算表</w:t>
      </w:r>
    </w:p>
    <w:p w14:paraId="5E4B4B20">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十一、国有资本经营预算财政拨款收入支出决算表</w:t>
      </w:r>
    </w:p>
    <w:p w14:paraId="3E0DF5F3">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十二、国有资本经营预算财政拨款支出决算表</w:t>
      </w:r>
    </w:p>
    <w:p w14:paraId="6B45BDCC">
      <w:pPr>
        <w:pStyle w:val="13"/>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32"/>
          <w:szCs w:val="32"/>
          <w:lang w:val="ar" w:eastAsia="zh-CN"/>
        </w:rPr>
        <w:t>十三、财政拨款“三公”经费支出决算表</w:t>
      </w:r>
    </w:p>
    <w:p w14:paraId="3BB80A6A">
      <w:pPr>
        <w:keepNext w:val="0"/>
        <w:keepLines w:val="0"/>
        <w:widowControl/>
        <w:suppressLineNumbers w:val="0"/>
        <w:jc w:val="left"/>
      </w:pPr>
    </w:p>
    <w:p w14:paraId="53C8DA76">
      <w:pPr>
        <w:pStyle w:val="13"/>
        <w:keepNext w:val="0"/>
        <w:keepLines w:val="0"/>
        <w:widowControl/>
        <w:suppressLineNumbers w:val="0"/>
        <w:spacing w:before="0" w:beforeAutospacing="1" w:after="0" w:afterAutospacing="1"/>
        <w:ind w:left="0" w:right="0"/>
        <w:jc w:val="center"/>
      </w:pPr>
      <w:r>
        <w:rPr>
          <w:rFonts w:hint="eastAsia" w:ascii="黑体" w:hAnsi="宋体" w:eastAsia="黑体" w:cs="Times New Roman"/>
          <w:b w:val="0"/>
          <w:bCs w:val="0"/>
          <w:sz w:val="44"/>
          <w:szCs w:val="44"/>
          <w:lang w:val="ar" w:eastAsia="zh-CN"/>
        </w:rPr>
        <w:t>第一部分 单位概况</w:t>
      </w:r>
    </w:p>
    <w:p w14:paraId="68874B93">
      <w:pPr>
        <w:pStyle w:val="13"/>
        <w:keepNext/>
        <w:keepLines w:val="0"/>
        <w:pageBreakBefore w:val="0"/>
        <w:widowControl/>
        <w:suppressLineNumbers w:val="0"/>
        <w:pBdr>
          <w:top w:val="none" w:color="auto" w:sz="0" w:space="0"/>
          <w:left w:val="none" w:color="auto" w:sz="0" w:space="0"/>
          <w:bottom w:val="none" w:color="auto" w:sz="0" w:space="0"/>
          <w:right w:val="none" w:color="auto" w:sz="0" w:space="0"/>
        </w:pBdr>
        <w:spacing w:before="260" w:beforeAutospacing="0" w:after="260" w:afterAutospacing="0" w:line="17" w:lineRule="atLeast"/>
        <w:ind w:left="0" w:right="0" w:firstLine="0"/>
        <w:jc w:val="both"/>
      </w:pPr>
      <w:r>
        <w:rPr>
          <w:rFonts w:ascii="Cambria" w:hAnsi="Cambria" w:eastAsia="宋体" w:cs="Times New Roman"/>
          <w:b w:val="0"/>
          <w:bCs w:val="0"/>
          <w:sz w:val="32"/>
          <w:szCs w:val="32"/>
          <w:lang w:val="ar" w:eastAsia="zh-CN"/>
        </w:rPr>
        <w:t>一、</w:t>
      </w:r>
      <w:r>
        <w:rPr>
          <w:rFonts w:hint="default" w:ascii="Times New Roman" w:hAnsi="Times New Roman" w:cs="Times New Roman"/>
          <w:sz w:val="12"/>
          <w:szCs w:val="12"/>
        </w:rPr>
        <w:t>       </w:t>
      </w:r>
      <w:r>
        <w:rPr>
          <w:rFonts w:hint="eastAsia" w:ascii="黑体" w:hAnsi="宋体" w:eastAsia="黑体" w:cs="Times New Roman"/>
          <w:b w:val="0"/>
          <w:bCs w:val="0"/>
          <w:sz w:val="32"/>
          <w:szCs w:val="32"/>
          <w:lang w:val="ar" w:eastAsia="zh-CN"/>
        </w:rPr>
        <w:t>主要职责</w:t>
      </w:r>
    </w:p>
    <w:p w14:paraId="735BD339">
      <w:pPr>
        <w:pStyle w:val="13"/>
        <w:keepNext w:val="0"/>
        <w:keepLines w:val="0"/>
        <w:widowControl/>
        <w:suppressLineNumbers w:val="0"/>
        <w:spacing w:before="0" w:beforeAutospacing="1" w:after="0" w:afterAutospacing="1"/>
        <w:ind w:left="0" w:right="0" w:firstLine="640"/>
      </w:pPr>
      <w:r>
        <w:rPr>
          <w:rFonts w:hint="eastAsia" w:ascii="仿宋" w:hAnsi="仿宋" w:eastAsia="仿宋" w:cs="Times New Roman"/>
          <w:color w:val="000000"/>
          <w:sz w:val="32"/>
          <w:szCs w:val="32"/>
          <w:lang w:val="ar" w:eastAsia="zh-CN"/>
        </w:rPr>
        <w:t>参照武胜县编制委员会三定方案，主要负责交通管理工作；负责收集掌握全县交通管理信息；负责车辆管理；负责交通安全宣传工作；负责受理申领机动车驾驶证、驾驶员考试、车辆入户、车辆年度检验工作；负责车辆、驾驶员档案的登记、保管工作；负责全县交通事故的现场勘查及处理和办理行政案件，研判、分析全县道路交通事故预防工作，排查上报道路交通安全隐患；负责吊销驾照的传递及档案登记、保管工作；负责日常道路交通安全管理工作和一般交通事故的现场勘查及处理；负责驾驶员交通违法取证及交通违法记分的录入；负责全县道路的日常巡逻守护，预防和制止涉路涉车违法犯罪活动的发生；负责中小学校及幼儿园师生、机动车驾驶员、用车单位和各乡(镇)、村(居委会、社区)、组(社)人员的交通安全宣传教育工作。</w:t>
      </w:r>
    </w:p>
    <w:p w14:paraId="77A67D55">
      <w:pPr>
        <w:pStyle w:val="13"/>
        <w:keepNext w:val="0"/>
        <w:keepLines w:val="0"/>
        <w:widowControl/>
        <w:suppressLineNumbers w:val="0"/>
        <w:spacing w:before="0" w:beforeAutospacing="1" w:after="0" w:afterAutospacing="1"/>
        <w:ind w:left="0" w:right="0"/>
      </w:pPr>
      <w:r>
        <w:rPr>
          <w:rFonts w:hint="eastAsia" w:ascii="黑体" w:hAnsi="宋体" w:eastAsia="黑体" w:cs="Times New Roman"/>
          <w:b w:val="0"/>
          <w:bCs w:val="0"/>
          <w:sz w:val="32"/>
          <w:szCs w:val="32"/>
          <w:lang w:val="ar" w:eastAsia="zh-CN"/>
        </w:rPr>
        <w:t>二、机构设置</w:t>
      </w:r>
    </w:p>
    <w:p w14:paraId="1E111AB0">
      <w:pPr>
        <w:pStyle w:val="13"/>
        <w:keepNext w:val="0"/>
        <w:keepLines w:val="0"/>
        <w:widowControl/>
        <w:suppressLineNumbers w:val="0"/>
        <w:spacing w:before="0" w:beforeAutospacing="1" w:after="0" w:afterAutospacing="1"/>
        <w:ind w:left="0" w:right="0" w:firstLine="640"/>
      </w:pPr>
      <w:r>
        <w:rPr>
          <w:rFonts w:hint="eastAsia" w:ascii="仿宋" w:hAnsi="仿宋" w:eastAsia="仿宋" w:cs="Times New Roman"/>
          <w:color w:val="000000"/>
          <w:sz w:val="32"/>
          <w:szCs w:val="32"/>
          <w:lang w:val="ar" w:eastAsia="zh-CN"/>
        </w:rPr>
        <w:t>武胜县公安局交通警察大队属县公安局下属部门，属行政单位，财务上单独核算，属县财政一级预算单位，内设4个中队，</w:t>
      </w:r>
      <w:r>
        <w:rPr>
          <w:rFonts w:hint="eastAsia" w:ascii="仿宋" w:hAnsi="仿宋" w:eastAsia="仿宋" w:cs="仿宋"/>
          <w:sz w:val="32"/>
          <w:szCs w:val="32"/>
          <w:lang w:val="ar" w:eastAsia="zh-CN"/>
        </w:rPr>
        <w:t>分别是综合中队，事故中队，一中队，车管中队。无下属二级单位。</w:t>
      </w:r>
    </w:p>
    <w:p w14:paraId="15292447">
      <w:pPr>
        <w:keepNext w:val="0"/>
        <w:keepLines w:val="0"/>
        <w:widowControl/>
        <w:suppressLineNumbers w:val="0"/>
        <w:jc w:val="left"/>
      </w:pPr>
    </w:p>
    <w:p w14:paraId="612ED83E">
      <w:pPr>
        <w:pStyle w:val="13"/>
        <w:keepNext w:val="0"/>
        <w:keepLines w:val="0"/>
        <w:widowControl/>
        <w:suppressLineNumbers w:val="0"/>
        <w:spacing w:before="0" w:beforeAutospacing="1" w:after="0" w:afterAutospacing="1"/>
        <w:ind w:left="0" w:right="440"/>
        <w:jc w:val="center"/>
      </w:pPr>
      <w:r>
        <w:rPr>
          <w:rFonts w:hint="eastAsia" w:ascii="黑体" w:hAnsi="宋体" w:eastAsia="黑体" w:cs="Times New Roman"/>
          <w:b w:val="0"/>
          <w:bCs w:val="0"/>
          <w:sz w:val="44"/>
          <w:szCs w:val="44"/>
          <w:lang w:val="ar" w:eastAsia="zh-CN"/>
        </w:rPr>
        <w:t>第二部分 2024年度单位决算情况说明</w:t>
      </w:r>
    </w:p>
    <w:p w14:paraId="0F4108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default" w:ascii="Times New Roman" w:hAnsi="Times New Roman" w:eastAsia="宋体" w:cs="Times New Roman"/>
          <w:b w:val="0"/>
          <w:bCs w:val="0"/>
          <w:sz w:val="32"/>
          <w:szCs w:val="32"/>
          <w:lang w:val="ar" w:eastAsia="zh-CN"/>
        </w:rPr>
        <w:t>一、</w:t>
      </w:r>
      <w:r>
        <w:rPr>
          <w:rFonts w:hint="default" w:ascii="Times New Roman" w:hAnsi="Times New Roman" w:cs="Times New Roman"/>
          <w:sz w:val="12"/>
          <w:szCs w:val="12"/>
        </w:rPr>
        <w:t>  </w:t>
      </w:r>
      <w:r>
        <w:rPr>
          <w:rFonts w:hint="eastAsia" w:ascii="黑体" w:hAnsi="宋体" w:eastAsia="黑体" w:cs="Times New Roman"/>
          <w:sz w:val="32"/>
          <w:szCs w:val="32"/>
          <w:lang w:val="ar" w:eastAsia="zh-CN"/>
        </w:rPr>
        <w:t>收</w:t>
      </w:r>
      <w:r>
        <w:rPr>
          <w:rFonts w:hint="eastAsia" w:ascii="黑体" w:hAnsi="宋体" w:eastAsia="黑体" w:cs="Times New Roman"/>
          <w:b w:val="0"/>
          <w:bCs w:val="0"/>
          <w:sz w:val="32"/>
          <w:szCs w:val="32"/>
          <w:lang w:val="ar" w:eastAsia="zh-CN"/>
        </w:rPr>
        <w:t>入支出决算总体情况说明</w:t>
      </w:r>
    </w:p>
    <w:p w14:paraId="00B21B5F">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2024年度收、支总计均为</w:t>
      </w:r>
      <w:r>
        <w:rPr>
          <w:rFonts w:hint="eastAsia" w:ascii="仿宋" w:hAnsi="仿宋" w:eastAsia="仿宋" w:cs="Times New Roman"/>
          <w:b/>
          <w:bCs/>
          <w:sz w:val="32"/>
          <w:szCs w:val="32"/>
          <w:lang w:val="ar" w:eastAsia="zh-CN"/>
        </w:rPr>
        <w:t>1469.43</w:t>
      </w:r>
      <w:r>
        <w:rPr>
          <w:rFonts w:hint="eastAsia" w:ascii="仿宋" w:hAnsi="仿宋" w:eastAsia="仿宋" w:cs="Times New Roman"/>
          <w:sz w:val="32"/>
          <w:szCs w:val="32"/>
          <w:lang w:val="ar" w:eastAsia="zh-CN"/>
        </w:rPr>
        <w:t>万元。与2023年度相比，收、支总计各减少81.78万元，增长5.9%。主要变动原因是</w:t>
      </w:r>
      <w:r>
        <w:rPr>
          <w:rFonts w:hint="eastAsia" w:ascii="仿宋" w:hAnsi="仿宋" w:eastAsia="仿宋" w:cs="Times New Roman"/>
          <w:color w:val="000000"/>
          <w:sz w:val="32"/>
          <w:szCs w:val="32"/>
          <w:lang w:val="ar" w:eastAsia="zh-CN"/>
        </w:rPr>
        <w:t>本年度支付了上年度应付未付款项</w:t>
      </w:r>
      <w:r>
        <w:rPr>
          <w:rFonts w:hint="eastAsia" w:ascii="仿宋" w:hAnsi="仿宋" w:eastAsia="仿宋" w:cs="Times New Roman"/>
          <w:sz w:val="32"/>
          <w:szCs w:val="32"/>
          <w:lang w:val="ar" w:eastAsia="zh-CN"/>
        </w:rPr>
        <w:t>。</w:t>
      </w:r>
    </w:p>
    <w:p w14:paraId="4284AD42">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1F5316F2">
      <w:pPr>
        <w:pStyle w:val="13"/>
        <w:keepNext w:val="0"/>
        <w:keepLines w:val="0"/>
        <w:widowControl/>
        <w:suppressLineNumbers w:val="0"/>
        <w:spacing w:before="0" w:beforeAutospacing="1" w:after="0" w:afterAutospacing="1" w:line="600" w:lineRule="atLeast"/>
        <w:ind w:left="0" w:right="0" w:firstLine="1600"/>
      </w:pPr>
      <w:r>
        <w:rPr>
          <w:rFonts w:hint="eastAsia" w:ascii="仿宋" w:hAnsi="仿宋" w:eastAsia="仿宋" w:cs="Times New Roman"/>
          <w:color w:val="000000"/>
          <w:sz w:val="32"/>
          <w:szCs w:val="32"/>
          <w:lang w:val="ar" w:eastAsia="zh-CN"/>
        </w:rPr>
        <w:t>图1：收、支决算总计变动情况图</w:t>
      </w:r>
    </w:p>
    <w:p w14:paraId="519209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default" w:ascii="Times New Roman" w:hAnsi="Times New Roman" w:eastAsia="宋体" w:cs="Times New Roman"/>
          <w:b w:val="0"/>
          <w:bCs w:val="0"/>
          <w:sz w:val="32"/>
          <w:szCs w:val="32"/>
          <w:lang w:val="ar" w:eastAsia="zh-CN"/>
        </w:rPr>
        <w:t>二、</w:t>
      </w:r>
      <w:r>
        <w:rPr>
          <w:rFonts w:hint="default" w:ascii="Times New Roman" w:hAnsi="Times New Roman" w:cs="Times New Roman"/>
          <w:sz w:val="12"/>
          <w:szCs w:val="12"/>
        </w:rPr>
        <w:t>  </w:t>
      </w:r>
      <w:r>
        <w:rPr>
          <w:rFonts w:hint="eastAsia" w:ascii="黑体" w:hAnsi="宋体" w:eastAsia="黑体" w:cs="Times New Roman"/>
          <w:sz w:val="32"/>
          <w:szCs w:val="32"/>
          <w:lang w:val="ar" w:eastAsia="zh-CN"/>
        </w:rPr>
        <w:t>收</w:t>
      </w:r>
      <w:r>
        <w:rPr>
          <w:rFonts w:hint="eastAsia" w:ascii="黑体" w:hAnsi="宋体" w:eastAsia="黑体" w:cs="Times New Roman"/>
          <w:b w:val="0"/>
          <w:bCs w:val="0"/>
          <w:sz w:val="32"/>
          <w:szCs w:val="32"/>
          <w:lang w:val="ar" w:eastAsia="zh-CN"/>
        </w:rPr>
        <w:t>入决算情况说明</w:t>
      </w:r>
    </w:p>
    <w:p w14:paraId="0160FF67">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2024年度本年收入合计</w:t>
      </w:r>
      <w:r>
        <w:rPr>
          <w:rFonts w:hint="eastAsia" w:ascii="仿宋" w:hAnsi="仿宋" w:eastAsia="仿宋" w:cs="Times New Roman"/>
          <w:b/>
          <w:bCs/>
          <w:sz w:val="32"/>
          <w:szCs w:val="32"/>
          <w:lang w:val="ar" w:eastAsia="zh-CN"/>
        </w:rPr>
        <w:t>1469.43</w:t>
      </w:r>
      <w:r>
        <w:rPr>
          <w:rFonts w:hint="eastAsia" w:ascii="仿宋" w:hAnsi="仿宋" w:eastAsia="仿宋" w:cs="Times New Roman"/>
          <w:sz w:val="32"/>
          <w:szCs w:val="32"/>
          <w:lang w:val="ar" w:eastAsia="zh-CN"/>
        </w:rPr>
        <w:t>万元，其中：一般公共预算财政拨款收入</w:t>
      </w:r>
      <w:r>
        <w:rPr>
          <w:rFonts w:hint="eastAsia" w:ascii="仿宋" w:hAnsi="仿宋" w:eastAsia="仿宋" w:cs="Times New Roman"/>
          <w:b/>
          <w:bCs/>
          <w:sz w:val="32"/>
          <w:szCs w:val="32"/>
          <w:lang w:val="ar" w:eastAsia="zh-CN"/>
        </w:rPr>
        <w:t>1297.89</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88.3%</w:t>
      </w:r>
      <w:r>
        <w:rPr>
          <w:rFonts w:hint="eastAsia" w:ascii="仿宋" w:hAnsi="仿宋" w:eastAsia="仿宋" w:cs="Times New Roman"/>
          <w:sz w:val="32"/>
          <w:szCs w:val="32"/>
          <w:lang w:val="ar" w:eastAsia="zh-CN"/>
        </w:rPr>
        <w:t>；政府性基金预算财政拨款收入</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%；国有资本经营预算财政拨款收入</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%；上级补助收入</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万元，占0%；事业收入</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%；经营收入</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%；附属单位上缴收入</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%；其他收入</w:t>
      </w:r>
      <w:r>
        <w:rPr>
          <w:rFonts w:hint="eastAsia" w:ascii="仿宋" w:hAnsi="仿宋" w:eastAsia="仿宋" w:cs="Times New Roman"/>
          <w:b/>
          <w:bCs/>
          <w:sz w:val="32"/>
          <w:szCs w:val="32"/>
          <w:lang w:val="ar" w:eastAsia="zh-CN"/>
        </w:rPr>
        <w:t>171.56</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11.7</w:t>
      </w:r>
      <w:r>
        <w:rPr>
          <w:rFonts w:hint="eastAsia" w:ascii="仿宋" w:hAnsi="仿宋" w:eastAsia="仿宋" w:cs="Times New Roman"/>
          <w:sz w:val="32"/>
          <w:szCs w:val="32"/>
          <w:lang w:val="ar" w:eastAsia="zh-CN"/>
        </w:rPr>
        <w:t>%</w:t>
      </w:r>
    </w:p>
    <w:p w14:paraId="62972635">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3D4EEEA9">
      <w:pPr>
        <w:pStyle w:val="13"/>
        <w:keepNext w:val="0"/>
        <w:keepLines w:val="0"/>
        <w:widowControl/>
        <w:suppressLineNumbers w:val="0"/>
        <w:spacing w:before="0" w:beforeAutospacing="1" w:after="0" w:afterAutospacing="1" w:line="600" w:lineRule="atLeast"/>
        <w:ind w:left="0" w:right="0"/>
        <w:jc w:val="center"/>
      </w:pPr>
      <w:r>
        <w:rPr>
          <w:rFonts w:hint="eastAsia" w:ascii="仿宋" w:hAnsi="仿宋" w:eastAsia="仿宋" w:cs="Times New Roman"/>
          <w:sz w:val="32"/>
          <w:szCs w:val="32"/>
          <w:lang w:val="ar" w:eastAsia="zh-CN"/>
        </w:rPr>
        <w:t>图2：收入决算结构图</w:t>
      </w:r>
    </w:p>
    <w:p w14:paraId="36D7C8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hint="default" w:ascii="Times New Roman" w:hAnsi="Times New Roman" w:eastAsia="宋体" w:cs="Times New Roman"/>
          <w:b w:val="0"/>
          <w:bCs w:val="0"/>
          <w:sz w:val="32"/>
          <w:szCs w:val="32"/>
          <w:lang w:val="ar" w:eastAsia="zh-CN"/>
        </w:rPr>
        <w:t>三、</w:t>
      </w:r>
      <w:r>
        <w:rPr>
          <w:rFonts w:hint="default" w:ascii="Times New Roman" w:hAnsi="Times New Roman" w:cs="Times New Roman"/>
          <w:sz w:val="12"/>
          <w:szCs w:val="12"/>
        </w:rPr>
        <w:t>  </w:t>
      </w:r>
      <w:r>
        <w:rPr>
          <w:rFonts w:hint="eastAsia" w:ascii="黑体" w:hAnsi="宋体" w:eastAsia="黑体" w:cs="Times New Roman"/>
          <w:sz w:val="32"/>
          <w:szCs w:val="32"/>
          <w:lang w:val="ar" w:eastAsia="zh-CN"/>
        </w:rPr>
        <w:t>支</w:t>
      </w:r>
      <w:r>
        <w:rPr>
          <w:rFonts w:hint="eastAsia" w:ascii="黑体" w:hAnsi="宋体" w:eastAsia="黑体" w:cs="Times New Roman"/>
          <w:b w:val="0"/>
          <w:bCs w:val="0"/>
          <w:sz w:val="32"/>
          <w:szCs w:val="32"/>
          <w:lang w:val="ar" w:eastAsia="zh-CN"/>
        </w:rPr>
        <w:t>出决算情况说明</w:t>
      </w:r>
    </w:p>
    <w:p w14:paraId="17AF1FB8">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2024年度本年支出合计</w:t>
      </w:r>
      <w:r>
        <w:rPr>
          <w:rFonts w:hint="eastAsia" w:ascii="仿宋" w:hAnsi="仿宋" w:eastAsia="仿宋" w:cs="Times New Roman"/>
          <w:b/>
          <w:bCs/>
          <w:sz w:val="32"/>
          <w:szCs w:val="32"/>
          <w:lang w:val="ar" w:eastAsia="zh-CN"/>
        </w:rPr>
        <w:t>1449.31</w:t>
      </w:r>
      <w:r>
        <w:rPr>
          <w:rFonts w:hint="eastAsia" w:ascii="仿宋" w:hAnsi="仿宋" w:eastAsia="仿宋" w:cs="Times New Roman"/>
          <w:sz w:val="32"/>
          <w:szCs w:val="32"/>
          <w:lang w:val="ar" w:eastAsia="zh-CN"/>
        </w:rPr>
        <w:t>万元，其中：基本支出</w:t>
      </w:r>
      <w:r>
        <w:rPr>
          <w:rFonts w:hint="eastAsia" w:ascii="仿宋" w:hAnsi="仿宋" w:eastAsia="仿宋" w:cs="Times New Roman"/>
          <w:b/>
          <w:bCs/>
          <w:sz w:val="32"/>
          <w:szCs w:val="32"/>
          <w:lang w:val="ar" w:eastAsia="zh-CN"/>
        </w:rPr>
        <w:t>694.27</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47.9</w:t>
      </w:r>
      <w:r>
        <w:rPr>
          <w:rFonts w:hint="eastAsia" w:ascii="仿宋" w:hAnsi="仿宋" w:eastAsia="仿宋" w:cs="Times New Roman"/>
          <w:sz w:val="32"/>
          <w:szCs w:val="32"/>
          <w:lang w:val="ar" w:eastAsia="zh-CN"/>
        </w:rPr>
        <w:t>%；项目支出</w:t>
      </w:r>
      <w:r>
        <w:rPr>
          <w:rFonts w:hint="eastAsia" w:ascii="仿宋" w:hAnsi="仿宋" w:eastAsia="仿宋" w:cs="Times New Roman"/>
          <w:b/>
          <w:bCs/>
          <w:sz w:val="32"/>
          <w:szCs w:val="32"/>
          <w:lang w:val="ar" w:eastAsia="zh-CN"/>
        </w:rPr>
        <w:t>755.04</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52.1</w:t>
      </w:r>
      <w:r>
        <w:rPr>
          <w:rFonts w:hint="eastAsia" w:ascii="仿宋" w:hAnsi="仿宋" w:eastAsia="仿宋" w:cs="Times New Roman"/>
          <w:sz w:val="32"/>
          <w:szCs w:val="32"/>
          <w:lang w:val="ar" w:eastAsia="zh-CN"/>
        </w:rPr>
        <w:t>%；上缴上级支出</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%；经营支出</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%；对附属单位补助支出</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w:t>
      </w:r>
    </w:p>
    <w:p w14:paraId="03895677">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3BEC5BA2">
      <w:pPr>
        <w:pStyle w:val="13"/>
        <w:keepNext w:val="0"/>
        <w:keepLines w:val="0"/>
        <w:widowControl/>
        <w:suppressLineNumbers w:val="0"/>
        <w:spacing w:before="0" w:beforeAutospacing="1" w:after="0" w:afterAutospacing="1" w:line="600" w:lineRule="atLeast"/>
        <w:ind w:left="0" w:right="0"/>
        <w:jc w:val="center"/>
      </w:pPr>
      <w:r>
        <w:rPr>
          <w:rFonts w:hint="eastAsia" w:ascii="仿宋" w:hAnsi="仿宋" w:eastAsia="仿宋" w:cs="Times New Roman"/>
          <w:color w:val="000000"/>
          <w:sz w:val="32"/>
          <w:szCs w:val="32"/>
          <w:lang w:val="ar" w:eastAsia="zh-CN"/>
        </w:rPr>
        <w:t>图3：支出决算结构图</w:t>
      </w:r>
    </w:p>
    <w:p w14:paraId="115B83DC">
      <w:pPr>
        <w:pStyle w:val="13"/>
        <w:keepNext w:val="0"/>
        <w:keepLines w:val="0"/>
        <w:widowControl/>
        <w:suppressLineNumbers w:val="0"/>
        <w:spacing w:before="0" w:beforeAutospacing="1" w:after="0" w:afterAutospacing="1" w:line="600" w:lineRule="atLeast"/>
        <w:ind w:left="0" w:right="0" w:firstLine="640"/>
      </w:pPr>
      <w:r>
        <w:rPr>
          <w:rFonts w:hint="eastAsia" w:ascii="黑体" w:hAnsi="宋体" w:eastAsia="黑体" w:cs="Times New Roman"/>
          <w:sz w:val="32"/>
          <w:szCs w:val="32"/>
          <w:lang w:val="ar" w:eastAsia="zh-CN"/>
        </w:rPr>
        <w:t>四、财</w:t>
      </w:r>
      <w:r>
        <w:rPr>
          <w:rFonts w:hint="eastAsia" w:ascii="黑体" w:hAnsi="宋体" w:eastAsia="黑体" w:cs="Times New Roman"/>
          <w:b w:val="0"/>
          <w:bCs w:val="0"/>
          <w:sz w:val="32"/>
          <w:szCs w:val="32"/>
          <w:lang w:val="ar" w:eastAsia="zh-CN"/>
        </w:rPr>
        <w:t>政拨款收入支出决算总体情况说明</w:t>
      </w:r>
    </w:p>
    <w:p w14:paraId="133AC6C1">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2024年度财政拨款收、支总计均为</w:t>
      </w:r>
      <w:r>
        <w:rPr>
          <w:rFonts w:hint="eastAsia" w:ascii="仿宋" w:hAnsi="仿宋" w:eastAsia="仿宋" w:cs="Times New Roman"/>
          <w:b w:val="0"/>
          <w:bCs w:val="0"/>
          <w:sz w:val="32"/>
          <w:szCs w:val="32"/>
          <w:lang w:val="ar" w:eastAsia="zh-CN"/>
        </w:rPr>
        <w:t>1297.87</w:t>
      </w:r>
      <w:r>
        <w:rPr>
          <w:rFonts w:hint="eastAsia" w:ascii="仿宋" w:hAnsi="仿宋" w:eastAsia="仿宋" w:cs="Times New Roman"/>
          <w:sz w:val="32"/>
          <w:szCs w:val="32"/>
          <w:lang w:val="ar" w:eastAsia="zh-CN"/>
        </w:rPr>
        <w:t>万元。与2023年度相比，财政拨款收、支总计各减少51.69万元，增长4.2%。主要变动原因是</w:t>
      </w:r>
      <w:r>
        <w:rPr>
          <w:rFonts w:hint="eastAsia" w:ascii="仿宋" w:hAnsi="仿宋" w:eastAsia="仿宋" w:cs="Times New Roman"/>
          <w:color w:val="000000"/>
          <w:sz w:val="32"/>
          <w:szCs w:val="32"/>
          <w:lang w:val="ar" w:eastAsia="zh-CN"/>
        </w:rPr>
        <w:t>本年度支付了上年应付未付款项。</w:t>
      </w:r>
    </w:p>
    <w:p w14:paraId="63221B3C">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9"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9"/>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01523970">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color w:val="000000"/>
          <w:sz w:val="32"/>
          <w:szCs w:val="32"/>
          <w:lang w:val="ar" w:eastAsia="zh-CN"/>
        </w:rPr>
        <w:t>图4：财政拨款收、支决算总计变动情况</w:t>
      </w:r>
    </w:p>
    <w:p w14:paraId="71188772">
      <w:pPr>
        <w:pStyle w:val="13"/>
        <w:keepNext w:val="0"/>
        <w:keepLines w:val="0"/>
        <w:widowControl/>
        <w:suppressLineNumbers w:val="0"/>
        <w:spacing w:before="0" w:beforeAutospacing="1" w:after="0" w:afterAutospacing="1" w:line="600" w:lineRule="atLeast"/>
        <w:ind w:left="0" w:right="0" w:firstLine="640"/>
      </w:pPr>
      <w:r>
        <w:rPr>
          <w:rFonts w:hint="eastAsia" w:ascii="黑体" w:hAnsi="宋体" w:eastAsia="黑体" w:cs="Times New Roman"/>
          <w:sz w:val="32"/>
          <w:szCs w:val="32"/>
          <w:lang w:val="ar" w:eastAsia="zh-CN"/>
        </w:rPr>
        <w:t>五、</w:t>
      </w:r>
      <w:r>
        <w:rPr>
          <w:rFonts w:hint="eastAsia" w:ascii="黑体" w:hAnsi="宋体" w:eastAsia="黑体" w:cs="Times New Roman"/>
          <w:b/>
          <w:bCs/>
          <w:sz w:val="32"/>
          <w:szCs w:val="32"/>
          <w:lang w:val="ar" w:eastAsia="zh-CN"/>
        </w:rPr>
        <w:t>一</w:t>
      </w:r>
      <w:r>
        <w:rPr>
          <w:rFonts w:hint="eastAsia" w:ascii="黑体" w:hAnsi="宋体" w:eastAsia="黑体" w:cs="Times New Roman"/>
          <w:b w:val="0"/>
          <w:bCs w:val="0"/>
          <w:sz w:val="32"/>
          <w:szCs w:val="32"/>
          <w:lang w:val="ar" w:eastAsia="zh-CN"/>
        </w:rPr>
        <w:t>般公共预算财政拨款支出决算情况说明</w:t>
      </w:r>
    </w:p>
    <w:p w14:paraId="1883F54E">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Times New Roman"/>
          <w:b/>
          <w:bCs/>
          <w:sz w:val="32"/>
          <w:szCs w:val="32"/>
          <w:lang w:val="ar" w:eastAsia="zh-CN"/>
        </w:rPr>
        <w:t>（一）一般公共预算财政拨款支出决算总体情况</w:t>
      </w:r>
    </w:p>
    <w:p w14:paraId="19CDB9D9">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w:t>
      </w:r>
      <w:r>
        <w:rPr>
          <w:rFonts w:hint="eastAsia" w:ascii="仿宋" w:hAnsi="仿宋" w:eastAsia="仿宋" w:cs="Times New Roman"/>
          <w:b w:val="0"/>
          <w:bCs w:val="0"/>
          <w:sz w:val="32"/>
          <w:szCs w:val="32"/>
          <w:lang w:val="ar" w:eastAsia="zh-CN"/>
        </w:rPr>
        <w:t>年度一般公共预算财政拨款支出1297.87万元，占本年支出合计的100%。与20</w:t>
      </w:r>
      <w:r>
        <w:rPr>
          <w:rFonts w:hint="eastAsia" w:ascii="仿宋" w:hAnsi="仿宋" w:eastAsia="仿宋" w:cs="Times New Roman"/>
          <w:sz w:val="32"/>
          <w:szCs w:val="32"/>
          <w:lang w:val="ar" w:eastAsia="zh-CN"/>
        </w:rPr>
        <w:t>23年度相比，一般公共预算财政拨款支出增加65.19万元，增长5.3%。主要变动原因是</w:t>
      </w:r>
      <w:r>
        <w:rPr>
          <w:rFonts w:hint="eastAsia" w:ascii="仿宋" w:hAnsi="仿宋" w:eastAsia="仿宋" w:cs="Times New Roman"/>
          <w:color w:val="000000"/>
          <w:sz w:val="32"/>
          <w:szCs w:val="32"/>
          <w:lang w:val="ar" w:eastAsia="zh-CN"/>
        </w:rPr>
        <w:t>本年度支付了上年应付未付款项。</w:t>
      </w:r>
    </w:p>
    <w:p w14:paraId="7342D3D9">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1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IMG_260"/>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055D3E7D">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color w:val="000000"/>
          <w:sz w:val="32"/>
          <w:szCs w:val="32"/>
          <w:lang w:val="ar" w:eastAsia="zh-CN"/>
        </w:rPr>
        <w:t>图5：一般公共预算财政拨款支出决算变动情况</w:t>
      </w:r>
    </w:p>
    <w:p w14:paraId="4E020D3D">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Times New Roman"/>
          <w:b/>
          <w:bCs/>
          <w:sz w:val="32"/>
          <w:szCs w:val="32"/>
          <w:lang w:val="ar" w:eastAsia="zh-CN"/>
        </w:rPr>
        <w:t>（二）一般公共预算财政拨款支出决算结构情况</w:t>
      </w:r>
    </w:p>
    <w:p w14:paraId="772BFAAC">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2024年度一般公共预算财政拨款支出1297.87万元，主要用于以下方面:</w:t>
      </w:r>
    </w:p>
    <w:p w14:paraId="6F8CBEF5">
      <w:pPr>
        <w:pStyle w:val="13"/>
        <w:keepNext w:val="0"/>
        <w:keepLines w:val="0"/>
        <w:widowControl/>
        <w:suppressLineNumbers w:val="0"/>
        <w:spacing w:before="0" w:beforeAutospacing="1" w:after="0" w:afterAutospacing="1" w:line="600" w:lineRule="atLeast"/>
        <w:ind w:left="0" w:right="0" w:firstLine="640"/>
      </w:pPr>
      <w:r>
        <w:rPr>
          <w:rFonts w:ascii="仿宋_GB2312" w:eastAsia="仿宋_GB2312" w:cs="Times New Roman"/>
          <w:b/>
          <w:bCs/>
          <w:color w:val="000000"/>
          <w:sz w:val="30"/>
          <w:szCs w:val="30"/>
          <w:lang w:val="ar" w:eastAsia="zh-CN"/>
        </w:rPr>
        <w:t>公共安全支出（类）</w:t>
      </w:r>
      <w:r>
        <w:rPr>
          <w:rFonts w:hint="eastAsia" w:ascii="仿宋" w:hAnsi="仿宋" w:eastAsia="仿宋" w:cs="仿宋"/>
          <w:sz w:val="32"/>
          <w:szCs w:val="32"/>
          <w:lang w:val="ar" w:eastAsia="zh-CN"/>
        </w:rPr>
        <w:t>1172.18万元，占90.3%；</w:t>
      </w:r>
    </w:p>
    <w:p w14:paraId="132CDC1E">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color w:val="000000"/>
          <w:sz w:val="30"/>
          <w:szCs w:val="30"/>
          <w:lang w:val="ar" w:eastAsia="zh-CN"/>
        </w:rPr>
        <w:t>社会保障和就业支出(类)</w:t>
      </w:r>
      <w:r>
        <w:rPr>
          <w:rFonts w:hint="eastAsia" w:ascii="仿宋" w:hAnsi="仿宋" w:eastAsia="仿宋" w:cs="仿宋"/>
          <w:sz w:val="32"/>
          <w:szCs w:val="32"/>
          <w:lang w:val="ar" w:eastAsia="zh-CN"/>
        </w:rPr>
        <w:t>55.93万元，占4.3%；</w:t>
      </w:r>
    </w:p>
    <w:p w14:paraId="2C85EE0D">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color w:val="000000"/>
          <w:sz w:val="30"/>
          <w:szCs w:val="30"/>
          <w:lang w:val="ar" w:eastAsia="zh-CN"/>
        </w:rPr>
        <w:t>卫生健康支出（类）</w:t>
      </w:r>
      <w:r>
        <w:rPr>
          <w:rFonts w:hint="default" w:ascii="仿宋_GB2312" w:eastAsia="仿宋_GB2312" w:cs="Times New Roman"/>
          <w:b w:val="0"/>
          <w:bCs w:val="0"/>
          <w:color w:val="000000"/>
          <w:sz w:val="30"/>
          <w:szCs w:val="30"/>
          <w:lang w:val="ar" w:eastAsia="zh-CN"/>
        </w:rPr>
        <w:t>21.44万元，占1.6%。</w:t>
      </w:r>
    </w:p>
    <w:p w14:paraId="046B6331">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color w:val="000000"/>
          <w:sz w:val="30"/>
          <w:szCs w:val="30"/>
          <w:lang w:val="ar" w:eastAsia="zh-CN"/>
        </w:rPr>
        <w:t>住房保障支出（类）</w:t>
      </w:r>
      <w:r>
        <w:rPr>
          <w:rFonts w:hint="default" w:ascii="仿宋_GB2312" w:eastAsia="仿宋_GB2312" w:cs="Times New Roman"/>
          <w:b w:val="0"/>
          <w:bCs w:val="0"/>
          <w:color w:val="000000"/>
          <w:sz w:val="30"/>
          <w:szCs w:val="30"/>
          <w:lang w:val="ar" w:eastAsia="zh-CN"/>
        </w:rPr>
        <w:t>48.33万元，占3.7%。</w:t>
      </w:r>
    </w:p>
    <w:p w14:paraId="6BE41D88">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1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61"/>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6B36B946">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color w:val="000000"/>
          <w:sz w:val="32"/>
          <w:szCs w:val="32"/>
          <w:lang w:val="ar" w:eastAsia="zh-CN"/>
        </w:rPr>
        <w:t>图6：一般公共预算财政拨款支出决算结构</w:t>
      </w:r>
    </w:p>
    <w:p w14:paraId="7B7F9CE2">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Times New Roman"/>
          <w:b/>
          <w:bCs/>
          <w:sz w:val="32"/>
          <w:szCs w:val="32"/>
          <w:lang w:val="ar" w:eastAsia="zh-CN"/>
        </w:rPr>
        <w:t>（三）一般公共预算财政拨款支出决算具体情况</w:t>
      </w:r>
    </w:p>
    <w:p w14:paraId="4C7DD5BC">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Times New Roman"/>
          <w:b/>
          <w:bCs/>
          <w:sz w:val="32"/>
          <w:szCs w:val="32"/>
          <w:lang w:val="ar" w:eastAsia="zh-CN"/>
        </w:rPr>
        <w:t>2024年度一般公共预算支出决算数为1297.87万元</w:t>
      </w:r>
      <w:r>
        <w:rPr>
          <w:rFonts w:hint="eastAsia" w:ascii="仿宋" w:hAnsi="仿宋" w:eastAsia="仿宋" w:cs="Times New Roman"/>
          <w:sz w:val="32"/>
          <w:szCs w:val="32"/>
          <w:lang w:val="ar" w:eastAsia="zh-CN"/>
        </w:rPr>
        <w:t>，</w:t>
      </w:r>
      <w:r>
        <w:rPr>
          <w:rFonts w:hint="eastAsia" w:ascii="仿宋" w:hAnsi="仿宋" w:eastAsia="仿宋" w:cs="仿宋"/>
          <w:sz w:val="32"/>
          <w:szCs w:val="32"/>
          <w:lang w:val="ar" w:eastAsia="zh-CN"/>
        </w:rPr>
        <w:t>完成预算100%。其中：</w:t>
      </w:r>
    </w:p>
    <w:p w14:paraId="7EE1B9D9">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仿宋"/>
          <w:sz w:val="32"/>
          <w:szCs w:val="32"/>
          <w:lang w:val="ar" w:eastAsia="zh-CN"/>
        </w:rPr>
        <w:t>1.</w:t>
      </w:r>
      <w:r>
        <w:rPr>
          <w:rFonts w:hint="eastAsia" w:ascii="仿宋" w:hAnsi="仿宋" w:eastAsia="仿宋" w:cs="仿宋"/>
          <w:b/>
          <w:bCs/>
          <w:color w:val="000000"/>
          <w:sz w:val="32"/>
          <w:szCs w:val="32"/>
          <w:lang w:val="ar" w:eastAsia="zh-CN"/>
        </w:rPr>
        <w:t>公共安全</w:t>
      </w:r>
      <w:r>
        <w:rPr>
          <w:rFonts w:hint="eastAsia" w:ascii="仿宋" w:hAnsi="仿宋" w:eastAsia="仿宋" w:cs="仿宋"/>
          <w:color w:val="000000"/>
          <w:sz w:val="32"/>
          <w:szCs w:val="32"/>
          <w:lang w:val="ar" w:eastAsia="zh-CN"/>
        </w:rPr>
        <w:t>（类）公安（款）行政运行（项）</w:t>
      </w:r>
      <w:r>
        <w:rPr>
          <w:rFonts w:hint="eastAsia" w:ascii="仿宋" w:hAnsi="仿宋" w:eastAsia="仿宋" w:cs="仿宋"/>
          <w:sz w:val="32"/>
          <w:szCs w:val="32"/>
          <w:lang w:val="ar" w:eastAsia="zh-CN"/>
        </w:rPr>
        <w:t>:</w:t>
      </w:r>
      <w:r>
        <w:rPr>
          <w:rFonts w:hint="eastAsia" w:ascii="仿宋" w:hAnsi="仿宋" w:eastAsia="仿宋" w:cs="仿宋"/>
          <w:b w:val="0"/>
          <w:bCs w:val="0"/>
          <w:sz w:val="32"/>
          <w:szCs w:val="32"/>
          <w:lang w:val="ar" w:eastAsia="zh-CN"/>
        </w:rPr>
        <w:t>支出决算为564.43万元，完成预算的100%。</w:t>
      </w:r>
    </w:p>
    <w:p w14:paraId="102261E1">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仿宋"/>
          <w:sz w:val="32"/>
          <w:szCs w:val="32"/>
          <w:lang w:val="ar" w:eastAsia="zh-CN"/>
        </w:rPr>
        <w:t>2.</w:t>
      </w:r>
      <w:r>
        <w:rPr>
          <w:rFonts w:hint="eastAsia" w:ascii="仿宋" w:hAnsi="仿宋" w:eastAsia="仿宋" w:cs="仿宋"/>
          <w:b/>
          <w:bCs/>
          <w:color w:val="000000"/>
          <w:sz w:val="32"/>
          <w:szCs w:val="32"/>
          <w:lang w:val="ar" w:eastAsia="zh-CN"/>
        </w:rPr>
        <w:t>公共安全（类）公安（款）事业运行（项）</w:t>
      </w:r>
      <w:r>
        <w:rPr>
          <w:rFonts w:hint="eastAsia" w:ascii="仿宋" w:hAnsi="仿宋" w:eastAsia="仿宋" w:cs="仿宋"/>
          <w:sz w:val="32"/>
          <w:szCs w:val="32"/>
          <w:lang w:val="ar" w:eastAsia="zh-CN"/>
        </w:rPr>
        <w:t>:</w:t>
      </w:r>
      <w:r>
        <w:rPr>
          <w:rFonts w:hint="eastAsia" w:ascii="仿宋" w:hAnsi="仿宋" w:eastAsia="仿宋" w:cs="仿宋"/>
          <w:b w:val="0"/>
          <w:bCs w:val="0"/>
          <w:sz w:val="32"/>
          <w:szCs w:val="32"/>
          <w:lang w:val="ar" w:eastAsia="zh-CN"/>
        </w:rPr>
        <w:t>支出决算为4.14万元，完成预算的100%。</w:t>
      </w:r>
    </w:p>
    <w:p w14:paraId="5CCDD378">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仿宋"/>
          <w:sz w:val="32"/>
          <w:szCs w:val="32"/>
          <w:lang w:val="ar" w:eastAsia="zh-CN"/>
        </w:rPr>
        <w:t>3.</w:t>
      </w:r>
      <w:r>
        <w:rPr>
          <w:rFonts w:hint="eastAsia" w:ascii="仿宋" w:hAnsi="仿宋" w:eastAsia="仿宋" w:cs="仿宋"/>
          <w:b/>
          <w:bCs/>
          <w:color w:val="000000"/>
          <w:sz w:val="32"/>
          <w:szCs w:val="32"/>
          <w:lang w:val="ar" w:eastAsia="zh-CN"/>
        </w:rPr>
        <w:t>公共安全（类）公安（款）其他公安支出（项）</w:t>
      </w:r>
      <w:r>
        <w:rPr>
          <w:rFonts w:hint="eastAsia" w:ascii="仿宋" w:hAnsi="仿宋" w:eastAsia="仿宋" w:cs="仿宋"/>
          <w:sz w:val="32"/>
          <w:szCs w:val="32"/>
          <w:lang w:val="ar" w:eastAsia="zh-CN"/>
        </w:rPr>
        <w:t>:</w:t>
      </w:r>
      <w:r>
        <w:rPr>
          <w:rFonts w:hint="eastAsia" w:ascii="仿宋" w:hAnsi="仿宋" w:eastAsia="仿宋" w:cs="仿宋"/>
          <w:b w:val="0"/>
          <w:bCs w:val="0"/>
          <w:sz w:val="32"/>
          <w:szCs w:val="32"/>
          <w:lang w:val="ar" w:eastAsia="zh-CN"/>
        </w:rPr>
        <w:t>支出决算为449.61万元，完成预算的100%。</w:t>
      </w:r>
    </w:p>
    <w:p w14:paraId="381323C4">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Arial"/>
          <w:sz w:val="32"/>
          <w:szCs w:val="32"/>
          <w:lang w:val="ar" w:eastAsia="zh-CN"/>
        </w:rPr>
        <w:t>4.公共安全（类）其他公共安全（款）其他公共安全支出（项）：</w:t>
      </w:r>
      <w:r>
        <w:rPr>
          <w:rFonts w:hint="eastAsia" w:ascii="仿宋" w:hAnsi="仿宋" w:eastAsia="仿宋" w:cs="仿宋"/>
          <w:b w:val="0"/>
          <w:bCs w:val="0"/>
          <w:sz w:val="32"/>
          <w:szCs w:val="32"/>
          <w:lang w:val="ar" w:eastAsia="zh-CN"/>
        </w:rPr>
        <w:t>支出决算为154万元，完成预算的100%。</w:t>
      </w:r>
    </w:p>
    <w:p w14:paraId="795FB63E">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仿宋"/>
          <w:sz w:val="32"/>
          <w:szCs w:val="32"/>
          <w:lang w:val="ar" w:eastAsia="zh-CN"/>
        </w:rPr>
        <w:t>5.</w:t>
      </w:r>
      <w:r>
        <w:rPr>
          <w:rFonts w:hint="eastAsia" w:ascii="仿宋" w:hAnsi="仿宋" w:eastAsia="仿宋" w:cs="仿宋"/>
          <w:b/>
          <w:bCs/>
          <w:color w:val="000000"/>
          <w:sz w:val="32"/>
          <w:szCs w:val="32"/>
          <w:lang w:val="ar" w:eastAsia="zh-CN"/>
        </w:rPr>
        <w:t>社会保障和就业（类）行政事业单位养老支出（款）机关事业单位基本养老保险缴费支出（项）</w:t>
      </w:r>
      <w:r>
        <w:rPr>
          <w:rFonts w:hint="eastAsia" w:ascii="仿宋" w:hAnsi="仿宋" w:eastAsia="仿宋" w:cs="仿宋"/>
          <w:sz w:val="32"/>
          <w:szCs w:val="32"/>
          <w:lang w:val="ar" w:eastAsia="zh-CN"/>
        </w:rPr>
        <w:t>:</w:t>
      </w:r>
      <w:r>
        <w:rPr>
          <w:rFonts w:hint="eastAsia" w:ascii="仿宋" w:hAnsi="仿宋" w:eastAsia="仿宋" w:cs="仿宋"/>
          <w:b w:val="0"/>
          <w:bCs w:val="0"/>
          <w:sz w:val="32"/>
          <w:szCs w:val="32"/>
          <w:lang w:val="ar" w:eastAsia="zh-CN"/>
        </w:rPr>
        <w:t>支出决算为55.93万元，完成预算的100%。</w:t>
      </w:r>
    </w:p>
    <w:p w14:paraId="08B295E8">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仿宋"/>
          <w:sz w:val="32"/>
          <w:szCs w:val="32"/>
          <w:lang w:val="ar" w:eastAsia="zh-CN"/>
        </w:rPr>
        <w:t>6.</w:t>
      </w:r>
      <w:r>
        <w:rPr>
          <w:rFonts w:hint="eastAsia" w:ascii="仿宋" w:hAnsi="仿宋" w:eastAsia="仿宋" w:cs="仿宋"/>
          <w:b/>
          <w:bCs/>
          <w:color w:val="000000"/>
          <w:sz w:val="32"/>
          <w:szCs w:val="32"/>
          <w:lang w:val="ar" w:eastAsia="zh-CN"/>
        </w:rPr>
        <w:t>卫生健康（类）行政事业单位医疗（款）行政单位医疗（项）</w:t>
      </w:r>
      <w:r>
        <w:rPr>
          <w:rFonts w:hint="eastAsia" w:ascii="仿宋" w:hAnsi="仿宋" w:eastAsia="仿宋" w:cs="仿宋"/>
          <w:sz w:val="32"/>
          <w:szCs w:val="32"/>
          <w:lang w:val="ar" w:eastAsia="zh-CN"/>
        </w:rPr>
        <w:t>:</w:t>
      </w:r>
      <w:r>
        <w:rPr>
          <w:rFonts w:hint="eastAsia" w:ascii="仿宋" w:hAnsi="仿宋" w:eastAsia="仿宋" w:cs="仿宋"/>
          <w:b w:val="0"/>
          <w:bCs w:val="0"/>
          <w:sz w:val="32"/>
          <w:szCs w:val="32"/>
          <w:lang w:val="ar" w:eastAsia="zh-CN"/>
        </w:rPr>
        <w:t>支出决算为16.35万元，完成预算的100%。</w:t>
      </w:r>
    </w:p>
    <w:p w14:paraId="74DF0BFA">
      <w:pPr>
        <w:pStyle w:val="13"/>
        <w:keepNext w:val="0"/>
        <w:keepLines w:val="0"/>
        <w:widowControl/>
        <w:suppressLineNumbers w:val="0"/>
        <w:spacing w:before="0" w:beforeAutospacing="1" w:after="0" w:afterAutospacing="1" w:line="600" w:lineRule="atLeast"/>
        <w:ind w:left="0" w:right="0" w:firstLine="420"/>
      </w:pPr>
      <w:r>
        <w:rPr>
          <w:rFonts w:hint="default" w:ascii="Times New Roman" w:hAnsi="Times New Roman" w:eastAsia="宋体" w:cs="Times New Roman"/>
          <w:sz w:val="21"/>
          <w:szCs w:val="21"/>
          <w:lang w:val="ar" w:eastAsia="zh-CN"/>
        </w:rPr>
        <w:t>  </w:t>
      </w:r>
      <w:r>
        <w:rPr>
          <w:rFonts w:hint="eastAsia" w:ascii="仿宋" w:hAnsi="仿宋" w:eastAsia="仿宋" w:cs="仿宋"/>
          <w:sz w:val="32"/>
          <w:szCs w:val="32"/>
          <w:lang w:val="ar" w:eastAsia="zh-CN"/>
        </w:rPr>
        <w:t>7.</w:t>
      </w:r>
      <w:r>
        <w:rPr>
          <w:rFonts w:hint="eastAsia" w:ascii="仿宋" w:hAnsi="仿宋" w:eastAsia="仿宋" w:cs="仿宋"/>
          <w:b/>
          <w:bCs/>
          <w:color w:val="000000"/>
          <w:sz w:val="32"/>
          <w:szCs w:val="32"/>
          <w:lang w:val="ar" w:eastAsia="zh-CN"/>
        </w:rPr>
        <w:t>卫生健康（类）行政事业单位医疗（款）公务员医疗补助（项）</w:t>
      </w:r>
      <w:r>
        <w:rPr>
          <w:rFonts w:hint="eastAsia" w:ascii="仿宋" w:hAnsi="仿宋" w:eastAsia="仿宋" w:cs="仿宋"/>
          <w:sz w:val="32"/>
          <w:szCs w:val="32"/>
          <w:lang w:val="ar" w:eastAsia="zh-CN"/>
        </w:rPr>
        <w:t>:</w:t>
      </w:r>
      <w:r>
        <w:rPr>
          <w:rFonts w:hint="eastAsia" w:ascii="仿宋" w:hAnsi="仿宋" w:eastAsia="仿宋" w:cs="仿宋"/>
          <w:b w:val="0"/>
          <w:bCs w:val="0"/>
          <w:sz w:val="32"/>
          <w:szCs w:val="32"/>
          <w:lang w:val="ar" w:eastAsia="zh-CN"/>
        </w:rPr>
        <w:t>支出决算为5.1万元，完成预算的100%。</w:t>
      </w:r>
    </w:p>
    <w:p w14:paraId="569BD1C9">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Arial"/>
          <w:sz w:val="32"/>
          <w:szCs w:val="32"/>
          <w:lang w:val="ar" w:eastAsia="zh-CN"/>
        </w:rPr>
        <w:t xml:space="preserve">8.住房保障（类）住房改革支出（款）住房公积金（项）: </w:t>
      </w:r>
      <w:r>
        <w:rPr>
          <w:rFonts w:hint="eastAsia" w:ascii="仿宋" w:hAnsi="仿宋" w:eastAsia="仿宋" w:cs="Arial"/>
          <w:b w:val="0"/>
          <w:bCs w:val="0"/>
          <w:sz w:val="32"/>
          <w:szCs w:val="32"/>
          <w:lang w:val="ar" w:eastAsia="zh-CN"/>
        </w:rPr>
        <w:t>支出决算为</w:t>
      </w:r>
      <w:r>
        <w:rPr>
          <w:rFonts w:hint="eastAsia" w:ascii="仿宋" w:hAnsi="仿宋" w:eastAsia="仿宋" w:cs="仿宋"/>
          <w:b w:val="0"/>
          <w:bCs w:val="0"/>
          <w:sz w:val="32"/>
          <w:szCs w:val="32"/>
          <w:lang w:val="ar" w:eastAsia="zh-CN"/>
        </w:rPr>
        <w:t>48.33万元，完成预算的100%。</w:t>
      </w:r>
    </w:p>
    <w:p w14:paraId="26BE8455">
      <w:pPr>
        <w:pStyle w:val="13"/>
        <w:keepNext w:val="0"/>
        <w:keepLines w:val="0"/>
        <w:widowControl/>
        <w:suppressLineNumbers w:val="0"/>
        <w:spacing w:before="0" w:beforeAutospacing="1" w:after="0" w:afterAutospacing="1" w:line="600" w:lineRule="atLeast"/>
        <w:ind w:left="0" w:right="0" w:firstLine="640"/>
      </w:pPr>
      <w:r>
        <w:rPr>
          <w:rFonts w:hint="eastAsia" w:ascii="黑体" w:hAnsi="宋体" w:eastAsia="黑体" w:cs="Times New Roman"/>
          <w:sz w:val="32"/>
          <w:szCs w:val="32"/>
          <w:lang w:val="ar" w:eastAsia="zh-CN"/>
        </w:rPr>
        <w:t>六</w:t>
      </w:r>
      <w:r>
        <w:rPr>
          <w:rFonts w:hint="eastAsia" w:ascii="黑体" w:hAnsi="宋体" w:eastAsia="黑体" w:cs="Times New Roman"/>
          <w:b/>
          <w:bCs/>
          <w:sz w:val="32"/>
          <w:szCs w:val="32"/>
          <w:lang w:val="ar" w:eastAsia="zh-CN"/>
        </w:rPr>
        <w:t>、一</w:t>
      </w:r>
      <w:r>
        <w:rPr>
          <w:rFonts w:hint="eastAsia" w:ascii="黑体" w:hAnsi="宋体" w:eastAsia="黑体" w:cs="Times New Roman"/>
          <w:b w:val="0"/>
          <w:bCs w:val="0"/>
          <w:sz w:val="32"/>
          <w:szCs w:val="32"/>
          <w:lang w:val="ar" w:eastAsia="zh-CN"/>
        </w:rPr>
        <w:t>般公共预算财政拨款基本支出决算情况说明  </w:t>
      </w:r>
    </w:p>
    <w:p w14:paraId="5B7F1B5C">
      <w:pPr>
        <w:pStyle w:val="13"/>
        <w:keepNext w:val="0"/>
        <w:keepLines w:val="0"/>
        <w:widowControl/>
        <w:suppressLineNumbers w:val="0"/>
        <w:spacing w:before="0" w:beforeAutospacing="1" w:after="0" w:afterAutospacing="1" w:line="600" w:lineRule="atLeast"/>
        <w:ind w:left="0" w:right="0" w:firstLine="645"/>
      </w:pPr>
      <w:r>
        <w:rPr>
          <w:rFonts w:hint="eastAsia" w:ascii="仿宋" w:hAnsi="仿宋" w:eastAsia="仿宋" w:cs="Times New Roman"/>
          <w:sz w:val="32"/>
          <w:szCs w:val="32"/>
          <w:lang w:val="ar" w:eastAsia="zh-CN"/>
        </w:rPr>
        <w:t>2024年度一般公共预算财政拨款基本支出</w:t>
      </w:r>
      <w:r>
        <w:rPr>
          <w:rFonts w:hint="eastAsia" w:ascii="仿宋" w:hAnsi="仿宋" w:eastAsia="仿宋" w:cs="Times New Roman"/>
          <w:b/>
          <w:bCs/>
          <w:sz w:val="32"/>
          <w:szCs w:val="32"/>
          <w:lang w:val="ar" w:eastAsia="zh-CN"/>
        </w:rPr>
        <w:t>694.27</w:t>
      </w:r>
      <w:r>
        <w:rPr>
          <w:rFonts w:hint="eastAsia" w:ascii="仿宋" w:hAnsi="仿宋" w:eastAsia="仿宋" w:cs="Times New Roman"/>
          <w:sz w:val="32"/>
          <w:szCs w:val="32"/>
          <w:lang w:val="ar" w:eastAsia="zh-CN"/>
        </w:rPr>
        <w:t>万元，其中：</w:t>
      </w:r>
    </w:p>
    <w:p w14:paraId="3A10F8A8">
      <w:pPr>
        <w:pStyle w:val="13"/>
        <w:keepNext w:val="0"/>
        <w:keepLines w:val="0"/>
        <w:widowControl/>
        <w:suppressLineNumbers w:val="0"/>
        <w:spacing w:before="0" w:beforeAutospacing="1" w:after="0" w:afterAutospacing="1" w:line="600" w:lineRule="atLeast"/>
        <w:ind w:left="0" w:right="0" w:firstLine="645"/>
      </w:pPr>
      <w:r>
        <w:rPr>
          <w:rFonts w:hint="eastAsia" w:ascii="仿宋" w:hAnsi="仿宋" w:eastAsia="仿宋" w:cs="Times New Roman"/>
          <w:sz w:val="32"/>
          <w:szCs w:val="32"/>
          <w:lang w:val="ar" w:eastAsia="zh-CN"/>
        </w:rPr>
        <w:t>人员经费</w:t>
      </w:r>
      <w:r>
        <w:rPr>
          <w:rFonts w:hint="eastAsia" w:ascii="仿宋" w:hAnsi="仿宋" w:eastAsia="仿宋" w:cs="Times New Roman"/>
          <w:b/>
          <w:bCs/>
          <w:sz w:val="32"/>
          <w:szCs w:val="32"/>
          <w:lang w:val="ar" w:eastAsia="zh-CN"/>
        </w:rPr>
        <w:t>535.32</w:t>
      </w:r>
      <w:r>
        <w:rPr>
          <w:rFonts w:hint="eastAsia" w:ascii="仿宋" w:hAnsi="仿宋" w:eastAsia="仿宋" w:cs="Times New Roman"/>
          <w:sz w:val="32"/>
          <w:szCs w:val="32"/>
          <w:lang w:val="ar" w:eastAsia="zh-CN"/>
        </w:rPr>
        <w:t>万元，主要包括：基本工资、津贴补贴、奖金、伙食补助费、绩效工资、机关事业单位基本养老保险缴费、职业年金缴费、其他社会保障缴费、其他工资福利支出、医疗费补助、奖励金、住房公积金、其他对个人和家庭的补助支出等。</w:t>
      </w:r>
      <w:r>
        <w:br w:type="textWrapping"/>
      </w:r>
      <w:r>
        <w:rPr>
          <w:rFonts w:hint="eastAsia" w:ascii="仿宋" w:hAnsi="仿宋" w:eastAsia="仿宋" w:cs="Times New Roman"/>
          <w:sz w:val="32"/>
          <w:szCs w:val="32"/>
          <w:lang w:val="ar" w:eastAsia="zh-CN"/>
        </w:rPr>
        <w:t>    公用经费</w:t>
      </w:r>
      <w:r>
        <w:rPr>
          <w:rFonts w:hint="eastAsia" w:ascii="仿宋" w:hAnsi="仿宋" w:eastAsia="仿宋" w:cs="Times New Roman"/>
          <w:b/>
          <w:bCs/>
          <w:sz w:val="32"/>
          <w:szCs w:val="32"/>
          <w:lang w:val="ar" w:eastAsia="zh-CN"/>
        </w:rPr>
        <w:t>158.94</w:t>
      </w:r>
      <w:r>
        <w:rPr>
          <w:rFonts w:hint="eastAsia" w:ascii="仿宋" w:hAnsi="仿宋" w:eastAsia="仿宋" w:cs="Times New Roman"/>
          <w:sz w:val="32"/>
          <w:szCs w:val="32"/>
          <w:lang w:val="ar" w:eastAsia="zh-CN"/>
        </w:rPr>
        <w:t>万元，主要包括：办公费、印刷费、咨询费、水费、电费、邮电费、物业管理费、差旅费、因公出国（境）费用、维修（护）费、租赁费、会议费、培训费、公务接待费、劳务费、委托业务费、工会经费、其他交通费、其他商品和服务支出等。</w:t>
      </w:r>
    </w:p>
    <w:p w14:paraId="56485486">
      <w:pPr>
        <w:pStyle w:val="13"/>
        <w:keepNext w:val="0"/>
        <w:keepLines w:val="0"/>
        <w:widowControl/>
        <w:suppressLineNumbers w:val="0"/>
        <w:spacing w:before="0" w:beforeAutospacing="1" w:after="0" w:afterAutospacing="1" w:line="600" w:lineRule="atLeast"/>
        <w:ind w:left="0" w:right="0" w:firstLine="640"/>
      </w:pPr>
      <w:r>
        <w:rPr>
          <w:rFonts w:hint="eastAsia" w:ascii="黑体" w:hAnsi="宋体" w:eastAsia="黑体" w:cs="Times New Roman"/>
          <w:sz w:val="32"/>
          <w:szCs w:val="32"/>
          <w:lang w:val="ar" w:eastAsia="zh-CN"/>
        </w:rPr>
        <w:t>七、</w:t>
      </w:r>
      <w:r>
        <w:rPr>
          <w:rFonts w:hint="eastAsia" w:ascii="黑体" w:hAnsi="宋体" w:eastAsia="黑体" w:cs="Times New Roman"/>
          <w:b w:val="0"/>
          <w:bCs w:val="0"/>
          <w:sz w:val="32"/>
          <w:szCs w:val="32"/>
          <w:lang w:val="ar" w:eastAsia="zh-CN"/>
        </w:rPr>
        <w:t>财政拨款</w:t>
      </w:r>
      <w:r>
        <w:rPr>
          <w:rFonts w:hint="eastAsia" w:ascii="黑体" w:hAnsi="宋体" w:eastAsia="黑体" w:cs="Times New Roman"/>
          <w:b/>
          <w:bCs/>
          <w:sz w:val="32"/>
          <w:szCs w:val="32"/>
          <w:lang w:val="ar" w:eastAsia="zh-CN"/>
        </w:rPr>
        <w:t>“</w:t>
      </w:r>
      <w:r>
        <w:rPr>
          <w:rFonts w:hint="eastAsia" w:ascii="黑体" w:hAnsi="宋体" w:eastAsia="黑体" w:cs="Times New Roman"/>
          <w:b w:val="0"/>
          <w:bCs w:val="0"/>
          <w:sz w:val="32"/>
          <w:szCs w:val="32"/>
          <w:lang w:val="ar" w:eastAsia="zh-CN"/>
        </w:rPr>
        <w:t>三公”经费支出决算情况说明</w:t>
      </w:r>
    </w:p>
    <w:p w14:paraId="1CC535E8">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b/>
          <w:bCs/>
          <w:sz w:val="32"/>
          <w:szCs w:val="32"/>
          <w:lang w:val="ar" w:eastAsia="zh-CN"/>
        </w:rPr>
        <w:t>（一）“三公”经费财政拨款支出决算总体情况说明</w:t>
      </w:r>
    </w:p>
    <w:p w14:paraId="5F68EC1C">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2024年度“三公”经费财政拨款支出决算为</w:t>
      </w:r>
      <w:r>
        <w:rPr>
          <w:rFonts w:hint="eastAsia" w:ascii="仿宋" w:hAnsi="仿宋" w:eastAsia="仿宋" w:cs="Times New Roman"/>
          <w:b/>
          <w:bCs/>
          <w:sz w:val="32"/>
          <w:szCs w:val="32"/>
          <w:lang w:val="ar" w:eastAsia="zh-CN"/>
        </w:rPr>
        <w:t>60</w:t>
      </w:r>
      <w:r>
        <w:rPr>
          <w:rFonts w:hint="eastAsia" w:ascii="仿宋" w:hAnsi="仿宋" w:eastAsia="仿宋" w:cs="Times New Roman"/>
          <w:sz w:val="32"/>
          <w:szCs w:val="32"/>
          <w:lang w:val="ar" w:eastAsia="zh-CN"/>
        </w:rPr>
        <w:t>万元，完成预算的</w:t>
      </w:r>
      <w:r>
        <w:rPr>
          <w:rFonts w:hint="eastAsia" w:ascii="仿宋" w:hAnsi="仿宋" w:eastAsia="仿宋" w:cs="Times New Roman"/>
          <w:b/>
          <w:bCs/>
          <w:sz w:val="32"/>
          <w:szCs w:val="32"/>
          <w:lang w:val="ar" w:eastAsia="zh-CN"/>
        </w:rPr>
        <w:t>99.7</w:t>
      </w:r>
      <w:r>
        <w:rPr>
          <w:rFonts w:hint="eastAsia" w:ascii="仿宋" w:hAnsi="仿宋" w:eastAsia="仿宋" w:cs="Times New Roman"/>
          <w:sz w:val="32"/>
          <w:szCs w:val="32"/>
          <w:lang w:val="ar" w:eastAsia="zh-CN"/>
        </w:rPr>
        <w:t>%，较上年度增加2.14万元，增长3.7%。</w:t>
      </w:r>
      <w:r>
        <w:rPr>
          <w:rFonts w:hint="default" w:ascii="仿宋_GB2312" w:eastAsia="仿宋_GB2312" w:cs="Times New Roman"/>
          <w:color w:val="000000"/>
          <w:sz w:val="32"/>
          <w:szCs w:val="32"/>
          <w:lang w:val="ar" w:eastAsia="zh-CN"/>
        </w:rPr>
        <w:t>主要原因是本年度支付了上年度应付未付部分</w:t>
      </w:r>
      <w:r>
        <w:rPr>
          <w:rFonts w:hint="default" w:ascii="仿宋_GB2312" w:eastAsia="仿宋_GB2312" w:cs="Times New Roman"/>
          <w:sz w:val="32"/>
          <w:szCs w:val="32"/>
          <w:lang w:val="ar" w:eastAsia="zh-CN"/>
        </w:rPr>
        <w:t>。</w:t>
      </w:r>
    </w:p>
    <w:p w14:paraId="2071862F">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b/>
          <w:bCs/>
          <w:sz w:val="32"/>
          <w:szCs w:val="32"/>
          <w:lang w:val="ar" w:eastAsia="zh-CN"/>
        </w:rPr>
        <w:t>（二）“三公”经费财政拨款支出决算具体情况说明</w:t>
      </w:r>
    </w:p>
    <w:p w14:paraId="2983EE4A">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sz w:val="32"/>
          <w:szCs w:val="32"/>
          <w:lang w:val="ar" w:eastAsia="zh-CN"/>
        </w:rPr>
        <w:t>2024年度“三公”经费财政拨款支出决算中，因公出国（境）费支出决算</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%；公务用车购置及运行维护费支出决算</w:t>
      </w:r>
      <w:r>
        <w:rPr>
          <w:rFonts w:hint="eastAsia" w:ascii="仿宋" w:hAnsi="仿宋" w:eastAsia="仿宋" w:cs="Times New Roman"/>
          <w:b/>
          <w:bCs/>
          <w:sz w:val="32"/>
          <w:szCs w:val="32"/>
          <w:lang w:val="ar" w:eastAsia="zh-CN"/>
        </w:rPr>
        <w:t>60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100</w:t>
      </w:r>
      <w:r>
        <w:rPr>
          <w:rFonts w:hint="eastAsia" w:ascii="仿宋" w:hAnsi="仿宋" w:eastAsia="仿宋" w:cs="Times New Roman"/>
          <w:sz w:val="32"/>
          <w:szCs w:val="32"/>
          <w:lang w:val="ar" w:eastAsia="zh-CN"/>
        </w:rPr>
        <w:t>%；公务接待费支出决算</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万元，占</w:t>
      </w:r>
      <w:r>
        <w:rPr>
          <w:rFonts w:hint="eastAsia" w:ascii="仿宋" w:hAnsi="仿宋" w:eastAsia="仿宋" w:cs="Times New Roman"/>
          <w:b/>
          <w:bCs/>
          <w:sz w:val="32"/>
          <w:szCs w:val="32"/>
          <w:lang w:val="ar" w:eastAsia="zh-CN"/>
        </w:rPr>
        <w:t>0</w:t>
      </w:r>
      <w:r>
        <w:rPr>
          <w:rFonts w:hint="eastAsia" w:ascii="仿宋" w:hAnsi="仿宋" w:eastAsia="仿宋" w:cs="Times New Roman"/>
          <w:sz w:val="32"/>
          <w:szCs w:val="32"/>
          <w:lang w:val="ar" w:eastAsia="zh-CN"/>
        </w:rPr>
        <w:t>%。具体情况如下：</w:t>
      </w:r>
    </w:p>
    <w:p w14:paraId="6ADF4082">
      <w:pPr>
        <w:pStyle w:val="13"/>
        <w:keepNext w:val="0"/>
        <w:keepLines w:val="0"/>
        <w:widowControl/>
        <w:suppressLineNumbers w:val="0"/>
        <w:spacing w:before="0" w:beforeAutospacing="1" w:after="0" w:afterAutospacing="1"/>
        <w:ind w:left="0" w:right="0"/>
      </w:pPr>
      <w:r>
        <w:drawing>
          <wp:inline distT="0" distB="0" distL="114300" distR="114300">
            <wp:extent cx="304800" cy="304800"/>
            <wp:effectExtent l="0" t="0" r="0" b="0"/>
            <wp:docPr id="1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2"/>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6CE54A09">
      <w:pPr>
        <w:pStyle w:val="13"/>
        <w:keepNext w:val="0"/>
        <w:keepLines w:val="0"/>
        <w:widowControl/>
        <w:suppressLineNumbers w:val="0"/>
        <w:spacing w:before="0" w:beforeAutospacing="1" w:after="0" w:afterAutospacing="1" w:line="600" w:lineRule="atLeast"/>
        <w:ind w:left="0" w:right="0"/>
        <w:jc w:val="center"/>
      </w:pPr>
      <w:r>
        <w:rPr>
          <w:rFonts w:hint="eastAsia" w:ascii="仿宋" w:hAnsi="仿宋" w:eastAsia="仿宋" w:cs="仿宋"/>
          <w:color w:val="000000"/>
          <w:sz w:val="30"/>
          <w:szCs w:val="30"/>
          <w:lang w:val="ar" w:eastAsia="zh-CN"/>
        </w:rPr>
        <w:t>图7：“三公”经费财政拨款支出结构</w:t>
      </w:r>
    </w:p>
    <w:p w14:paraId="17769A0F">
      <w:pPr>
        <w:pStyle w:val="13"/>
        <w:keepNext w:val="0"/>
        <w:keepLines w:val="0"/>
        <w:widowControl/>
        <w:suppressLineNumbers w:val="0"/>
        <w:spacing w:before="0" w:beforeAutospacing="1" w:after="0" w:afterAutospacing="1" w:line="600" w:lineRule="atLeast"/>
        <w:ind w:left="0" w:right="0" w:firstLine="642"/>
      </w:pPr>
      <w:r>
        <w:rPr>
          <w:rFonts w:hint="default" w:ascii="仿宋_GB2312" w:eastAsia="仿宋_GB2312" w:cs="Times New Roman"/>
          <w:b/>
          <w:bCs/>
          <w:sz w:val="32"/>
          <w:szCs w:val="32"/>
          <w:lang w:val="ar" w:eastAsia="zh-CN"/>
        </w:rPr>
        <w:t>1.因公出国（境）经费支出</w:t>
      </w:r>
      <w:r>
        <w:rPr>
          <w:rFonts w:hint="eastAsia" w:ascii="仿宋" w:hAnsi="仿宋" w:eastAsia="仿宋" w:cs="Times New Roman"/>
          <w:b/>
          <w:bCs/>
          <w:sz w:val="32"/>
          <w:szCs w:val="32"/>
          <w:lang w:val="ar" w:eastAsia="zh-CN"/>
        </w:rPr>
        <w:t>0</w:t>
      </w:r>
      <w:r>
        <w:rPr>
          <w:rFonts w:hint="default" w:ascii="仿宋_GB2312" w:eastAsia="仿宋_GB2312" w:cs="Times New Roman"/>
          <w:sz w:val="32"/>
          <w:szCs w:val="32"/>
          <w:lang w:val="ar" w:eastAsia="zh-CN"/>
        </w:rPr>
        <w:t>万元，</w:t>
      </w:r>
      <w:r>
        <w:rPr>
          <w:rFonts w:hint="eastAsia" w:ascii="仿宋" w:hAnsi="仿宋" w:eastAsia="仿宋" w:cs="仿宋"/>
          <w:b w:val="0"/>
          <w:bCs w:val="0"/>
          <w:sz w:val="32"/>
          <w:szCs w:val="32"/>
          <w:lang w:val="ar" w:eastAsia="zh-CN"/>
        </w:rPr>
        <w:t>完成预算的</w:t>
      </w:r>
      <w:r>
        <w:rPr>
          <w:rFonts w:hint="eastAsia" w:ascii="仿宋" w:hAnsi="仿宋" w:eastAsia="仿宋" w:cs="仿宋"/>
          <w:sz w:val="32"/>
          <w:szCs w:val="32"/>
          <w:lang w:val="ar" w:eastAsia="zh-CN"/>
        </w:rPr>
        <w:t>100</w:t>
      </w:r>
      <w:r>
        <w:rPr>
          <w:rFonts w:hint="eastAsia" w:ascii="仿宋" w:hAnsi="仿宋" w:eastAsia="仿宋" w:cs="仿宋"/>
          <w:b w:val="0"/>
          <w:bCs w:val="0"/>
          <w:sz w:val="32"/>
          <w:szCs w:val="32"/>
          <w:lang w:val="ar" w:eastAsia="zh-CN"/>
        </w:rPr>
        <w:t>%。</w:t>
      </w:r>
      <w:r>
        <w:rPr>
          <w:rFonts w:hint="default" w:ascii="仿宋_GB2312" w:eastAsia="仿宋_GB2312" w:cs="Times New Roman"/>
          <w:sz w:val="32"/>
          <w:szCs w:val="32"/>
          <w:lang w:val="ar" w:eastAsia="zh-CN"/>
        </w:rPr>
        <w:t>全年安排因公出国（境）团组</w:t>
      </w:r>
      <w:r>
        <w:rPr>
          <w:rFonts w:hint="default" w:ascii="仿宋_GB2312" w:eastAsia="仿宋_GB2312" w:cs="Times New Roman"/>
          <w:b/>
          <w:bCs/>
          <w:sz w:val="32"/>
          <w:szCs w:val="32"/>
          <w:lang w:val="ar" w:eastAsia="zh-CN"/>
        </w:rPr>
        <w:t>0</w:t>
      </w:r>
      <w:r>
        <w:rPr>
          <w:rFonts w:hint="default" w:ascii="仿宋_GB2312" w:eastAsia="仿宋_GB2312" w:cs="Times New Roman"/>
          <w:sz w:val="32"/>
          <w:szCs w:val="32"/>
          <w:lang w:val="ar" w:eastAsia="zh-CN"/>
        </w:rPr>
        <w:t>次，出国（境）</w:t>
      </w:r>
      <w:r>
        <w:rPr>
          <w:rFonts w:hint="default" w:ascii="仿宋_GB2312" w:eastAsia="仿宋_GB2312" w:cs="Times New Roman"/>
          <w:b/>
          <w:bCs/>
          <w:sz w:val="32"/>
          <w:szCs w:val="32"/>
          <w:lang w:val="ar" w:eastAsia="zh-CN"/>
        </w:rPr>
        <w:t>0</w:t>
      </w:r>
      <w:r>
        <w:rPr>
          <w:rFonts w:hint="default" w:ascii="仿宋_GB2312" w:eastAsia="仿宋_GB2312" w:cs="Times New Roman"/>
          <w:sz w:val="32"/>
          <w:szCs w:val="32"/>
          <w:lang w:val="ar" w:eastAsia="zh-CN"/>
        </w:rPr>
        <w:t>人。</w:t>
      </w:r>
      <w:r>
        <w:rPr>
          <w:rFonts w:hint="default" w:ascii="仿宋_GB2312" w:eastAsia="仿宋_GB2312" w:cs="Times New Roman"/>
          <w:color w:val="000000"/>
          <w:sz w:val="32"/>
          <w:szCs w:val="32"/>
          <w:lang w:val="ar" w:eastAsia="zh-CN"/>
        </w:rPr>
        <w:t>2023年、2024年均无该项支出。</w:t>
      </w:r>
    </w:p>
    <w:p w14:paraId="1E4BDBCB">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开支内容包括：无。</w:t>
      </w:r>
    </w:p>
    <w:p w14:paraId="4073861F">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sz w:val="32"/>
          <w:szCs w:val="32"/>
          <w:lang w:val="ar" w:eastAsia="zh-CN"/>
        </w:rPr>
        <w:t>2.公务用车购置及运行维护费支出</w:t>
      </w:r>
      <w:r>
        <w:rPr>
          <w:rFonts w:hint="eastAsia" w:ascii="仿宋" w:hAnsi="仿宋" w:eastAsia="仿宋" w:cs="Times New Roman"/>
          <w:b/>
          <w:bCs/>
          <w:sz w:val="32"/>
          <w:szCs w:val="32"/>
          <w:lang w:val="ar" w:eastAsia="zh-CN"/>
        </w:rPr>
        <w:t>60</w:t>
      </w:r>
      <w:r>
        <w:rPr>
          <w:rFonts w:hint="default" w:ascii="仿宋_GB2312" w:eastAsia="仿宋_GB2312" w:cs="Times New Roman"/>
          <w:sz w:val="32"/>
          <w:szCs w:val="32"/>
          <w:lang w:val="ar" w:eastAsia="zh-CN"/>
        </w:rPr>
        <w:t>万元,</w:t>
      </w:r>
      <w:r>
        <w:rPr>
          <w:rFonts w:hint="eastAsia" w:ascii="仿宋" w:hAnsi="仿宋" w:eastAsia="仿宋" w:cs="仿宋"/>
          <w:b w:val="0"/>
          <w:bCs w:val="0"/>
          <w:sz w:val="32"/>
          <w:szCs w:val="32"/>
          <w:lang w:val="ar" w:eastAsia="zh-CN"/>
        </w:rPr>
        <w:t>完成预算的</w:t>
      </w:r>
      <w:r>
        <w:rPr>
          <w:rFonts w:hint="eastAsia" w:ascii="仿宋" w:hAnsi="仿宋" w:eastAsia="仿宋" w:cs="仿宋"/>
          <w:sz w:val="32"/>
          <w:szCs w:val="32"/>
          <w:lang w:val="ar" w:eastAsia="zh-CN"/>
        </w:rPr>
        <w:t>100</w:t>
      </w:r>
      <w:r>
        <w:rPr>
          <w:rFonts w:hint="eastAsia" w:ascii="仿宋" w:hAnsi="仿宋" w:eastAsia="仿宋" w:cs="仿宋"/>
          <w:b w:val="0"/>
          <w:bCs w:val="0"/>
          <w:sz w:val="32"/>
          <w:szCs w:val="32"/>
          <w:lang w:val="ar" w:eastAsia="zh-CN"/>
        </w:rPr>
        <w:t>%。</w:t>
      </w:r>
      <w:r>
        <w:rPr>
          <w:rFonts w:hint="default" w:ascii="仿宋_GB2312" w:eastAsia="仿宋_GB2312" w:cs="Times New Roman"/>
          <w:sz w:val="32"/>
          <w:szCs w:val="32"/>
          <w:lang w:val="ar" w:eastAsia="zh-CN"/>
        </w:rPr>
        <w:t>公务用车购置及运行维护费支出决算</w:t>
      </w:r>
      <w:r>
        <w:rPr>
          <w:rFonts w:hint="eastAsia" w:ascii="仿宋" w:hAnsi="仿宋" w:eastAsia="仿宋" w:cs="Times New Roman"/>
          <w:sz w:val="32"/>
          <w:szCs w:val="32"/>
          <w:lang w:val="ar" w:eastAsia="zh-CN"/>
        </w:rPr>
        <w:t>较上年度增加2.14万元，增长3.7%。</w:t>
      </w:r>
      <w:r>
        <w:rPr>
          <w:rFonts w:hint="default" w:ascii="仿宋_GB2312" w:eastAsia="仿宋_GB2312" w:cs="Times New Roman"/>
          <w:color w:val="000000"/>
          <w:sz w:val="32"/>
          <w:szCs w:val="32"/>
          <w:lang w:val="ar" w:eastAsia="zh-CN"/>
        </w:rPr>
        <w:t>主要原因是本年度支付了上年度应付未付部分</w:t>
      </w:r>
      <w:r>
        <w:rPr>
          <w:rFonts w:hint="default" w:ascii="仿宋_GB2312" w:eastAsia="仿宋_GB2312" w:cs="Times New Roman"/>
          <w:sz w:val="32"/>
          <w:szCs w:val="32"/>
          <w:lang w:val="ar" w:eastAsia="zh-CN"/>
        </w:rPr>
        <w:t>。</w:t>
      </w:r>
    </w:p>
    <w:p w14:paraId="35DA1DA0">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其中：</w:t>
      </w:r>
      <w:r>
        <w:rPr>
          <w:rFonts w:hint="default" w:ascii="仿宋_GB2312" w:eastAsia="仿宋_GB2312" w:cs="Times New Roman"/>
          <w:b/>
          <w:bCs/>
          <w:sz w:val="32"/>
          <w:szCs w:val="32"/>
          <w:lang w:val="ar" w:eastAsia="zh-CN"/>
        </w:rPr>
        <w:t>公务用车购置支出</w:t>
      </w:r>
      <w:r>
        <w:rPr>
          <w:rFonts w:hint="eastAsia" w:ascii="仿宋" w:hAnsi="仿宋" w:eastAsia="仿宋" w:cs="Times New Roman"/>
          <w:b/>
          <w:bCs/>
          <w:sz w:val="32"/>
          <w:szCs w:val="32"/>
          <w:lang w:val="ar" w:eastAsia="zh-CN"/>
        </w:rPr>
        <w:t>0</w:t>
      </w:r>
      <w:r>
        <w:rPr>
          <w:rFonts w:hint="default" w:ascii="仿宋_GB2312" w:eastAsia="仿宋_GB2312" w:cs="Times New Roman"/>
          <w:sz w:val="32"/>
          <w:szCs w:val="32"/>
          <w:lang w:val="ar" w:eastAsia="zh-CN"/>
        </w:rPr>
        <w:t>万元。</w:t>
      </w:r>
      <w:r>
        <w:rPr>
          <w:rFonts w:hint="default" w:ascii="仿宋_GB2312" w:eastAsia="仿宋_GB2312" w:cs="Times New Roman"/>
          <w:color w:val="000000"/>
          <w:sz w:val="32"/>
          <w:szCs w:val="32"/>
          <w:lang w:val="ar" w:eastAsia="zh-CN"/>
        </w:rPr>
        <w:t>2023年、2024年均无该项支出。</w:t>
      </w:r>
      <w:r>
        <w:rPr>
          <w:rFonts w:hint="default" w:ascii="仿宋_GB2312" w:eastAsia="仿宋_GB2312" w:cs="Times New Roman"/>
          <w:sz w:val="32"/>
          <w:szCs w:val="32"/>
          <w:lang w:val="ar" w:eastAsia="zh-CN"/>
        </w:rPr>
        <w:t>截至2024年12月31日，单位共有公务用车12辆，其中：</w:t>
      </w:r>
      <w:r>
        <w:rPr>
          <w:rFonts w:hint="eastAsia" w:ascii="仿宋" w:hAnsi="仿宋" w:eastAsia="仿宋" w:cs="仿宋"/>
          <w:b w:val="0"/>
          <w:bCs w:val="0"/>
          <w:sz w:val="32"/>
          <w:szCs w:val="32"/>
          <w:lang w:val="ar" w:eastAsia="zh-CN"/>
        </w:rPr>
        <w:t>轿车5辆、越野车1辆、货车5辆，拖车1辆。</w:t>
      </w:r>
    </w:p>
    <w:p w14:paraId="40C3A0D6">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sz w:val="32"/>
          <w:szCs w:val="32"/>
          <w:lang w:val="ar" w:eastAsia="zh-CN"/>
        </w:rPr>
        <w:t>公务用车运行维护费支出</w:t>
      </w:r>
      <w:r>
        <w:rPr>
          <w:rFonts w:hint="eastAsia" w:ascii="仿宋" w:hAnsi="仿宋" w:eastAsia="仿宋" w:cs="Times New Roman"/>
          <w:b/>
          <w:bCs/>
          <w:sz w:val="32"/>
          <w:szCs w:val="32"/>
          <w:lang w:val="ar" w:eastAsia="zh-CN"/>
        </w:rPr>
        <w:t>60</w:t>
      </w:r>
      <w:r>
        <w:rPr>
          <w:rFonts w:hint="default" w:ascii="仿宋_GB2312" w:eastAsia="仿宋_GB2312" w:cs="Times New Roman"/>
          <w:sz w:val="32"/>
          <w:szCs w:val="32"/>
          <w:lang w:val="ar" w:eastAsia="zh-CN"/>
        </w:rPr>
        <w:t>万元。</w:t>
      </w:r>
      <w:r>
        <w:rPr>
          <w:rFonts w:hint="eastAsia" w:ascii="仿宋" w:hAnsi="仿宋" w:eastAsia="仿宋" w:cs="仿宋"/>
          <w:b w:val="0"/>
          <w:bCs w:val="0"/>
          <w:sz w:val="32"/>
          <w:szCs w:val="32"/>
          <w:lang w:val="ar" w:eastAsia="zh-CN"/>
        </w:rPr>
        <w:t>主要用于交通秩序安全管理、交通事故处理、交通警卫安保等所需的公务用车燃料费、维修费、过路过桥费、保险费等支出。</w:t>
      </w:r>
    </w:p>
    <w:p w14:paraId="119A697C">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sz w:val="32"/>
          <w:szCs w:val="32"/>
          <w:lang w:val="ar" w:eastAsia="zh-CN"/>
        </w:rPr>
        <w:t>3.公务接待费支出</w:t>
      </w:r>
      <w:r>
        <w:rPr>
          <w:rFonts w:hint="eastAsia" w:ascii="仿宋" w:hAnsi="仿宋" w:eastAsia="仿宋" w:cs="Times New Roman"/>
          <w:b/>
          <w:bCs/>
          <w:sz w:val="32"/>
          <w:szCs w:val="32"/>
          <w:lang w:val="ar" w:eastAsia="zh-CN"/>
        </w:rPr>
        <w:t>0</w:t>
      </w:r>
      <w:r>
        <w:rPr>
          <w:rFonts w:hint="default" w:ascii="仿宋_GB2312" w:eastAsia="仿宋_GB2312" w:cs="Times New Roman"/>
          <w:sz w:val="32"/>
          <w:szCs w:val="32"/>
          <w:lang w:val="ar" w:eastAsia="zh-CN"/>
        </w:rPr>
        <w:t>万元，</w:t>
      </w:r>
      <w:r>
        <w:rPr>
          <w:rFonts w:hint="eastAsia" w:ascii="仿宋" w:hAnsi="仿宋" w:eastAsia="仿宋" w:cs="仿宋"/>
          <w:b w:val="0"/>
          <w:bCs w:val="0"/>
          <w:sz w:val="32"/>
          <w:szCs w:val="32"/>
          <w:lang w:val="ar" w:eastAsia="zh-CN"/>
        </w:rPr>
        <w:t>完成预算的100%。与2023年持平，主要原因是2023年、2024年均无该项支出。</w:t>
      </w:r>
    </w:p>
    <w:p w14:paraId="2A37ADF2">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其中：</w:t>
      </w:r>
    </w:p>
    <w:p w14:paraId="5E15F8CF">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b/>
          <w:bCs/>
          <w:sz w:val="32"/>
          <w:szCs w:val="32"/>
          <w:lang w:val="ar" w:eastAsia="zh-CN"/>
        </w:rPr>
        <w:t>国内公务接待支出0</w:t>
      </w:r>
      <w:r>
        <w:rPr>
          <w:rFonts w:hint="default" w:ascii="仿宋_GB2312" w:eastAsia="仿宋_GB2312" w:cs="Times New Roman"/>
          <w:sz w:val="32"/>
          <w:szCs w:val="32"/>
          <w:lang w:val="ar" w:eastAsia="zh-CN"/>
        </w:rPr>
        <w:t>万元，</w:t>
      </w:r>
      <w:r>
        <w:rPr>
          <w:rFonts w:hint="eastAsia" w:ascii="仿宋" w:hAnsi="仿宋" w:eastAsia="仿宋" w:cs="仿宋"/>
          <w:b w:val="0"/>
          <w:bCs w:val="0"/>
          <w:sz w:val="32"/>
          <w:szCs w:val="32"/>
          <w:lang w:val="ar" w:eastAsia="zh-CN"/>
        </w:rPr>
        <w:t>与2023年持平，主要原因是2023年、2024年均无此项支出。</w:t>
      </w:r>
      <w:r>
        <w:rPr>
          <w:rFonts w:hint="default" w:ascii="仿宋_GB2312" w:eastAsia="仿宋_GB2312" w:cs="Times New Roman"/>
          <w:b w:val="0"/>
          <w:bCs w:val="0"/>
          <w:color w:val="000000"/>
          <w:sz w:val="32"/>
          <w:szCs w:val="32"/>
          <w:lang w:val="ar" w:eastAsia="zh-CN"/>
        </w:rPr>
        <w:t>国内公务接待</w:t>
      </w:r>
      <w:r>
        <w:rPr>
          <w:rFonts w:hint="default" w:ascii="仿宋_GB2312" w:eastAsia="仿宋_GB2312" w:cs="Times New Roman"/>
          <w:color w:val="000000"/>
          <w:sz w:val="32"/>
          <w:szCs w:val="32"/>
          <w:lang w:val="ar" w:eastAsia="zh-CN"/>
        </w:rPr>
        <w:t>0批次，0人次（不包括陪同人员），共计支出0万元。</w:t>
      </w:r>
    </w:p>
    <w:p w14:paraId="1D989427">
      <w:pPr>
        <w:pStyle w:val="13"/>
        <w:keepNext w:val="0"/>
        <w:keepLines w:val="0"/>
        <w:widowControl/>
        <w:suppressLineNumbers w:val="0"/>
        <w:spacing w:before="0" w:beforeAutospacing="1" w:after="0" w:afterAutospacing="1" w:line="600" w:lineRule="atLeast"/>
        <w:ind w:left="0" w:right="0" w:firstLine="640"/>
      </w:pPr>
      <w:r>
        <w:rPr>
          <w:rFonts w:hint="eastAsia" w:ascii="仿宋" w:hAnsi="仿宋" w:eastAsia="仿宋" w:cs="Times New Roman"/>
          <w:b/>
          <w:bCs/>
          <w:sz w:val="32"/>
          <w:szCs w:val="32"/>
          <w:lang w:val="ar" w:eastAsia="zh-CN"/>
        </w:rPr>
        <w:t>外事接待支出0</w:t>
      </w:r>
      <w:r>
        <w:rPr>
          <w:rFonts w:hint="default" w:ascii="仿宋_GB2312" w:eastAsia="仿宋_GB2312" w:cs="Times New Roman"/>
          <w:sz w:val="32"/>
          <w:szCs w:val="32"/>
          <w:lang w:val="ar" w:eastAsia="zh-CN"/>
        </w:rPr>
        <w:t>万元，</w:t>
      </w:r>
      <w:r>
        <w:rPr>
          <w:rFonts w:hint="eastAsia" w:ascii="仿宋" w:hAnsi="仿宋" w:eastAsia="仿宋" w:cs="仿宋"/>
          <w:b w:val="0"/>
          <w:bCs w:val="0"/>
          <w:sz w:val="32"/>
          <w:szCs w:val="32"/>
          <w:lang w:val="ar" w:eastAsia="zh-CN"/>
        </w:rPr>
        <w:t>主要原因是2023年、2024年均无此项支出。</w:t>
      </w:r>
      <w:r>
        <w:rPr>
          <w:rFonts w:hint="default" w:ascii="仿宋_GB2312" w:eastAsia="仿宋_GB2312" w:cs="Times New Roman"/>
          <w:color w:val="000000"/>
          <w:sz w:val="32"/>
          <w:szCs w:val="32"/>
          <w:lang w:val="ar" w:eastAsia="zh-CN"/>
        </w:rPr>
        <w:t>外事接待0批次，0人，共计支出0万元。</w:t>
      </w:r>
    </w:p>
    <w:p w14:paraId="046B4E67">
      <w:pPr>
        <w:pStyle w:val="13"/>
        <w:keepNext w:val="0"/>
        <w:keepLines w:val="0"/>
        <w:widowControl/>
        <w:suppressLineNumbers w:val="0"/>
        <w:spacing w:before="0" w:beforeAutospacing="1" w:after="0" w:afterAutospacing="1" w:line="600" w:lineRule="atLeast"/>
        <w:ind w:left="0" w:right="0" w:firstLine="640"/>
      </w:pPr>
      <w:r>
        <w:rPr>
          <w:rFonts w:hint="eastAsia" w:ascii="黑体" w:hAnsi="宋体" w:eastAsia="黑体" w:cs="Times New Roman"/>
          <w:sz w:val="32"/>
          <w:szCs w:val="32"/>
          <w:lang w:val="ar" w:eastAsia="zh-CN"/>
        </w:rPr>
        <w:t>八、</w:t>
      </w:r>
      <w:r>
        <w:rPr>
          <w:rFonts w:hint="eastAsia" w:ascii="黑体" w:hAnsi="宋体" w:eastAsia="黑体" w:cs="Times New Roman"/>
          <w:b w:val="0"/>
          <w:bCs w:val="0"/>
          <w:sz w:val="32"/>
          <w:szCs w:val="32"/>
          <w:lang w:val="ar" w:eastAsia="zh-CN"/>
        </w:rPr>
        <w:t>政府性基金预算支出决算情况说明</w:t>
      </w:r>
    </w:p>
    <w:p w14:paraId="3FB41A44">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2024年度政府性基金预算财政拨款支出</w:t>
      </w:r>
      <w:r>
        <w:rPr>
          <w:rFonts w:hint="eastAsia" w:ascii="仿宋" w:hAnsi="仿宋" w:eastAsia="仿宋" w:cs="Times New Roman"/>
          <w:b/>
          <w:bCs/>
          <w:sz w:val="32"/>
          <w:szCs w:val="32"/>
          <w:lang w:val="ar" w:eastAsia="zh-CN"/>
        </w:rPr>
        <w:t>0</w:t>
      </w:r>
      <w:r>
        <w:rPr>
          <w:rFonts w:hint="default" w:ascii="仿宋_GB2312" w:eastAsia="仿宋_GB2312" w:cs="Times New Roman"/>
          <w:sz w:val="32"/>
          <w:szCs w:val="32"/>
          <w:lang w:val="ar" w:eastAsia="zh-CN"/>
        </w:rPr>
        <w:t>万元。</w:t>
      </w:r>
    </w:p>
    <w:p w14:paraId="281D4484">
      <w:pPr>
        <w:pStyle w:val="13"/>
        <w:keepNext w:val="0"/>
        <w:keepLines w:val="0"/>
        <w:widowControl/>
        <w:suppressLineNumbers w:val="0"/>
        <w:spacing w:before="0" w:beforeAutospacing="1" w:after="0" w:afterAutospacing="1" w:line="600" w:lineRule="atLeast"/>
        <w:ind w:left="0" w:right="0" w:firstLine="640"/>
      </w:pPr>
      <w:r>
        <w:rPr>
          <w:rFonts w:hint="default" w:ascii="Times New Roman" w:hAnsi="Times New Roman" w:eastAsia="宋体" w:cs="Times New Roman"/>
          <w:b w:val="0"/>
          <w:bCs w:val="0"/>
          <w:sz w:val="32"/>
          <w:szCs w:val="32"/>
          <w:lang w:val="ar" w:eastAsia="zh-CN"/>
        </w:rPr>
        <w:t>九、</w:t>
      </w:r>
      <w:r>
        <w:rPr>
          <w:rFonts w:hint="default" w:ascii="Times New Roman" w:hAnsi="Times New Roman" w:cs="Times New Roman"/>
          <w:sz w:val="12"/>
          <w:szCs w:val="12"/>
        </w:rPr>
        <w:t>       </w:t>
      </w:r>
      <w:r>
        <w:rPr>
          <w:rFonts w:hint="eastAsia" w:ascii="黑体" w:hAnsi="宋体" w:eastAsia="黑体" w:cs="Times New Roman"/>
          <w:b w:val="0"/>
          <w:bCs w:val="0"/>
          <w:sz w:val="32"/>
          <w:szCs w:val="32"/>
          <w:lang w:val="ar" w:eastAsia="zh-CN"/>
        </w:rPr>
        <w:t>国有资本经营预算支出决算情况说明</w:t>
      </w:r>
    </w:p>
    <w:p w14:paraId="47B1E2BD">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2024年度国有资本经营预算财政拨款支出</w:t>
      </w:r>
      <w:r>
        <w:rPr>
          <w:rFonts w:hint="eastAsia" w:ascii="仿宋" w:hAnsi="仿宋" w:eastAsia="仿宋" w:cs="Times New Roman"/>
          <w:b/>
          <w:bCs/>
          <w:sz w:val="32"/>
          <w:szCs w:val="32"/>
          <w:lang w:val="ar" w:eastAsia="zh-CN"/>
        </w:rPr>
        <w:t>0</w:t>
      </w:r>
      <w:r>
        <w:rPr>
          <w:rFonts w:hint="default" w:ascii="仿宋_GB2312" w:eastAsia="仿宋_GB2312" w:cs="Times New Roman"/>
          <w:sz w:val="32"/>
          <w:szCs w:val="32"/>
          <w:lang w:val="ar" w:eastAsia="zh-CN"/>
        </w:rPr>
        <w:t>万元。</w:t>
      </w:r>
    </w:p>
    <w:p w14:paraId="60F5911B">
      <w:pPr>
        <w:pStyle w:val="13"/>
        <w:keepNext w:val="0"/>
        <w:keepLines w:val="0"/>
        <w:widowControl/>
        <w:suppressLineNumbers w:val="0"/>
        <w:spacing w:before="0" w:beforeAutospacing="1" w:after="0" w:afterAutospacing="1" w:line="600" w:lineRule="atLeast"/>
        <w:ind w:left="0" w:right="0" w:firstLine="640"/>
      </w:pPr>
      <w:r>
        <w:rPr>
          <w:rFonts w:hint="default" w:ascii="Times New Roman" w:hAnsi="Times New Roman" w:eastAsia="宋体" w:cs="Times New Roman"/>
          <w:b w:val="0"/>
          <w:bCs w:val="0"/>
          <w:sz w:val="32"/>
          <w:szCs w:val="32"/>
          <w:lang w:val="ar" w:eastAsia="zh-CN"/>
        </w:rPr>
        <w:t>十、</w:t>
      </w:r>
      <w:r>
        <w:rPr>
          <w:rFonts w:hint="default" w:ascii="Times New Roman" w:hAnsi="Times New Roman" w:cs="Times New Roman"/>
          <w:sz w:val="12"/>
          <w:szCs w:val="12"/>
        </w:rPr>
        <w:t>       </w:t>
      </w:r>
      <w:r>
        <w:rPr>
          <w:rFonts w:hint="eastAsia" w:ascii="黑体" w:hAnsi="宋体" w:eastAsia="黑体" w:cs="Times New Roman"/>
          <w:b w:val="0"/>
          <w:bCs w:val="0"/>
          <w:sz w:val="32"/>
          <w:szCs w:val="32"/>
          <w:lang w:val="ar" w:eastAsia="zh-CN"/>
        </w:rPr>
        <w:t>其他重要事项的情况说明</w:t>
      </w:r>
    </w:p>
    <w:p w14:paraId="2CDB6680">
      <w:pPr>
        <w:pStyle w:val="13"/>
        <w:keepNext w:val="0"/>
        <w:keepLines w:val="0"/>
        <w:widowControl/>
        <w:suppressLineNumbers w:val="0"/>
        <w:spacing w:before="0" w:beforeAutospacing="1" w:after="0" w:afterAutospacing="1" w:line="600" w:lineRule="atLeast"/>
        <w:ind w:left="0" w:right="0" w:firstLine="642"/>
      </w:pPr>
      <w:r>
        <w:rPr>
          <w:rFonts w:hint="eastAsia" w:ascii="仿宋" w:hAnsi="仿宋" w:eastAsia="仿宋" w:cs="Times New Roman"/>
          <w:b/>
          <w:bCs/>
          <w:sz w:val="32"/>
          <w:szCs w:val="32"/>
          <w:lang w:val="ar" w:eastAsia="zh-CN"/>
        </w:rPr>
        <w:t>（一）机关运行经费支出情况</w:t>
      </w:r>
    </w:p>
    <w:p w14:paraId="1F741B4D">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2024年度，</w:t>
      </w:r>
      <w:r>
        <w:rPr>
          <w:rFonts w:hint="default" w:ascii="仿宋_GB2312" w:eastAsia="仿宋_GB2312" w:cs="Times New Roman"/>
          <w:b w:val="0"/>
          <w:bCs w:val="0"/>
          <w:sz w:val="32"/>
          <w:szCs w:val="32"/>
          <w:lang w:val="ar" w:eastAsia="zh-CN"/>
        </w:rPr>
        <w:t>武胜县公安局交通警察大队</w:t>
      </w:r>
      <w:r>
        <w:rPr>
          <w:rFonts w:hint="default" w:ascii="仿宋_GB2312" w:eastAsia="仿宋_GB2312" w:cs="Times New Roman"/>
          <w:sz w:val="32"/>
          <w:szCs w:val="32"/>
          <w:lang w:val="ar" w:eastAsia="zh-CN"/>
        </w:rPr>
        <w:t>机关运行经费支出158.94万元，比2023年度减少69.66万元，下降43.8%。主要原因是本年度将食堂食材款及物业管理费统计为项目经费。</w:t>
      </w:r>
    </w:p>
    <w:p w14:paraId="6013609F">
      <w:pPr>
        <w:pStyle w:val="13"/>
        <w:keepNext w:val="0"/>
        <w:keepLines w:val="0"/>
        <w:widowControl/>
        <w:suppressLineNumbers w:val="0"/>
        <w:spacing w:before="0" w:beforeAutospacing="1" w:after="0" w:afterAutospacing="1" w:line="600" w:lineRule="atLeast"/>
        <w:ind w:left="0" w:right="0" w:firstLine="642"/>
        <w:jc w:val="left"/>
      </w:pPr>
      <w:r>
        <w:rPr>
          <w:rFonts w:hint="eastAsia" w:ascii="仿宋" w:hAnsi="仿宋" w:eastAsia="仿宋" w:cs="Times New Roman"/>
          <w:b/>
          <w:bCs/>
          <w:sz w:val="32"/>
          <w:szCs w:val="32"/>
          <w:lang w:val="ar" w:eastAsia="zh-CN"/>
        </w:rPr>
        <w:t>（二）政府采购支出情况</w:t>
      </w:r>
    </w:p>
    <w:p w14:paraId="52F77C1A">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2024年度，</w:t>
      </w:r>
      <w:r>
        <w:rPr>
          <w:rFonts w:hint="default" w:ascii="仿宋_GB2312" w:eastAsia="仿宋_GB2312" w:cs="Times New Roman"/>
          <w:b w:val="0"/>
          <w:bCs w:val="0"/>
          <w:sz w:val="32"/>
          <w:szCs w:val="32"/>
          <w:lang w:val="ar" w:eastAsia="zh-CN"/>
        </w:rPr>
        <w:t>武胜县公安局交通警察大队</w:t>
      </w:r>
      <w:r>
        <w:rPr>
          <w:rFonts w:hint="default" w:ascii="仿宋_GB2312" w:eastAsia="仿宋_GB2312" w:cs="Times New Roman"/>
          <w:sz w:val="32"/>
          <w:szCs w:val="32"/>
          <w:lang w:val="ar" w:eastAsia="zh-CN"/>
        </w:rPr>
        <w:t>政府采购支出总额</w:t>
      </w:r>
      <w:r>
        <w:rPr>
          <w:rFonts w:hint="eastAsia" w:ascii="仿宋" w:hAnsi="仿宋" w:eastAsia="仿宋" w:cs="Times New Roman"/>
          <w:b w:val="0"/>
          <w:bCs w:val="0"/>
          <w:sz w:val="32"/>
          <w:szCs w:val="32"/>
          <w:lang w:val="ar" w:eastAsia="zh-CN"/>
        </w:rPr>
        <w:t>329.1</w:t>
      </w:r>
      <w:r>
        <w:rPr>
          <w:rFonts w:hint="default" w:ascii="仿宋_GB2312" w:eastAsia="仿宋_GB2312" w:cs="Times New Roman"/>
          <w:sz w:val="32"/>
          <w:szCs w:val="32"/>
          <w:lang w:val="ar" w:eastAsia="zh-CN"/>
        </w:rPr>
        <w:t>万元，其中：政府采购货物支出</w:t>
      </w:r>
      <w:r>
        <w:rPr>
          <w:rFonts w:hint="eastAsia" w:ascii="仿宋" w:hAnsi="仿宋" w:eastAsia="仿宋" w:cs="Times New Roman"/>
          <w:b w:val="0"/>
          <w:bCs w:val="0"/>
          <w:sz w:val="32"/>
          <w:szCs w:val="32"/>
          <w:lang w:val="ar" w:eastAsia="zh-CN"/>
        </w:rPr>
        <w:t>0</w:t>
      </w:r>
      <w:r>
        <w:rPr>
          <w:rFonts w:hint="default" w:ascii="仿宋_GB2312" w:eastAsia="仿宋_GB2312" w:cs="Times New Roman"/>
          <w:b w:val="0"/>
          <w:bCs w:val="0"/>
          <w:sz w:val="32"/>
          <w:szCs w:val="32"/>
          <w:lang w:val="ar" w:eastAsia="zh-CN"/>
        </w:rPr>
        <w:t>万元、政府采购工程支出</w:t>
      </w:r>
      <w:r>
        <w:rPr>
          <w:rFonts w:hint="eastAsia" w:ascii="仿宋" w:hAnsi="仿宋" w:eastAsia="仿宋" w:cs="Times New Roman"/>
          <w:b w:val="0"/>
          <w:bCs w:val="0"/>
          <w:sz w:val="32"/>
          <w:szCs w:val="32"/>
          <w:lang w:val="ar" w:eastAsia="zh-CN"/>
        </w:rPr>
        <w:t>0</w:t>
      </w:r>
      <w:r>
        <w:rPr>
          <w:rFonts w:hint="default" w:ascii="仿宋_GB2312" w:eastAsia="仿宋_GB2312" w:cs="Times New Roman"/>
          <w:b w:val="0"/>
          <w:bCs w:val="0"/>
          <w:sz w:val="32"/>
          <w:szCs w:val="32"/>
          <w:lang w:val="ar" w:eastAsia="zh-CN"/>
        </w:rPr>
        <w:t>万元、政府采购服务支出</w:t>
      </w:r>
      <w:r>
        <w:rPr>
          <w:rFonts w:hint="eastAsia" w:ascii="仿宋" w:hAnsi="仿宋" w:eastAsia="仿宋" w:cs="Times New Roman"/>
          <w:b w:val="0"/>
          <w:bCs w:val="0"/>
          <w:sz w:val="32"/>
          <w:szCs w:val="32"/>
          <w:lang w:val="ar" w:eastAsia="zh-CN"/>
        </w:rPr>
        <w:t>329.1</w:t>
      </w:r>
      <w:r>
        <w:rPr>
          <w:rFonts w:hint="default" w:ascii="仿宋_GB2312" w:eastAsia="仿宋_GB2312" w:cs="Times New Roman"/>
          <w:b w:val="0"/>
          <w:bCs w:val="0"/>
          <w:sz w:val="32"/>
          <w:szCs w:val="32"/>
          <w:lang w:val="ar" w:eastAsia="zh-CN"/>
        </w:rPr>
        <w:t>万元。授予中小企业合同金额</w:t>
      </w:r>
      <w:r>
        <w:rPr>
          <w:rFonts w:hint="eastAsia" w:ascii="仿宋" w:hAnsi="仿宋" w:eastAsia="仿宋" w:cs="Times New Roman"/>
          <w:b w:val="0"/>
          <w:bCs w:val="0"/>
          <w:sz w:val="32"/>
          <w:szCs w:val="32"/>
          <w:lang w:val="ar" w:eastAsia="zh-CN"/>
        </w:rPr>
        <w:t>39.75</w:t>
      </w:r>
      <w:r>
        <w:rPr>
          <w:rFonts w:hint="default" w:ascii="仿宋_GB2312" w:eastAsia="仿宋_GB2312" w:cs="Times New Roman"/>
          <w:b w:val="0"/>
          <w:bCs w:val="0"/>
          <w:sz w:val="32"/>
          <w:szCs w:val="32"/>
          <w:lang w:val="ar" w:eastAsia="zh-CN"/>
        </w:rPr>
        <w:t>万元，占政府采购支出总额的12.08%，其中：授予小微企业合同金额</w:t>
      </w:r>
      <w:r>
        <w:rPr>
          <w:rFonts w:hint="eastAsia" w:ascii="仿宋" w:hAnsi="仿宋" w:eastAsia="仿宋" w:cs="Times New Roman"/>
          <w:b w:val="0"/>
          <w:bCs w:val="0"/>
          <w:sz w:val="32"/>
          <w:szCs w:val="32"/>
          <w:lang w:val="ar" w:eastAsia="zh-CN"/>
        </w:rPr>
        <w:t>39.75</w:t>
      </w:r>
      <w:r>
        <w:rPr>
          <w:rFonts w:hint="default" w:ascii="仿宋_GB2312" w:eastAsia="仿宋_GB2312" w:cs="Times New Roman"/>
          <w:b w:val="0"/>
          <w:bCs w:val="0"/>
          <w:sz w:val="32"/>
          <w:szCs w:val="32"/>
          <w:lang w:val="ar" w:eastAsia="zh-CN"/>
        </w:rPr>
        <w:t>万元，占政府采购支</w:t>
      </w:r>
      <w:r>
        <w:rPr>
          <w:rFonts w:hint="default" w:ascii="仿宋_GB2312" w:eastAsia="仿宋_GB2312" w:cs="Times New Roman"/>
          <w:sz w:val="32"/>
          <w:szCs w:val="32"/>
          <w:lang w:val="ar" w:eastAsia="zh-CN"/>
        </w:rPr>
        <w:t>出总额</w:t>
      </w:r>
      <w:r>
        <w:rPr>
          <w:rFonts w:hint="default" w:ascii="仿宋_GB2312" w:eastAsia="仿宋_GB2312" w:cs="Times New Roman"/>
          <w:b w:val="0"/>
          <w:bCs w:val="0"/>
          <w:sz w:val="32"/>
          <w:szCs w:val="32"/>
          <w:lang w:val="ar" w:eastAsia="zh-CN"/>
        </w:rPr>
        <w:t>的12.08%。</w:t>
      </w:r>
    </w:p>
    <w:p w14:paraId="3945072B">
      <w:pPr>
        <w:pStyle w:val="13"/>
        <w:keepNext w:val="0"/>
        <w:keepLines w:val="0"/>
        <w:widowControl/>
        <w:suppressLineNumbers w:val="0"/>
        <w:spacing w:before="0" w:beforeAutospacing="1" w:after="0" w:afterAutospacing="1" w:line="600" w:lineRule="atLeast"/>
        <w:ind w:left="0" w:right="0" w:firstLine="642"/>
        <w:jc w:val="left"/>
      </w:pPr>
      <w:r>
        <w:rPr>
          <w:rFonts w:hint="eastAsia" w:ascii="仿宋" w:hAnsi="仿宋" w:eastAsia="仿宋" w:cs="Times New Roman"/>
          <w:b/>
          <w:bCs/>
          <w:sz w:val="32"/>
          <w:szCs w:val="32"/>
          <w:lang w:val="ar" w:eastAsia="zh-CN"/>
        </w:rPr>
        <w:t>（三）国有资产占有使用情况</w:t>
      </w:r>
    </w:p>
    <w:p w14:paraId="4B349AB8">
      <w:pPr>
        <w:pStyle w:val="13"/>
        <w:keepNext w:val="0"/>
        <w:keepLines w:val="0"/>
        <w:widowControl/>
        <w:suppressLineNumbers w:val="0"/>
        <w:spacing w:before="0" w:beforeAutospacing="1" w:after="0" w:afterAutospacing="1" w:line="600" w:lineRule="atLeast"/>
        <w:ind w:left="0" w:right="0" w:firstLine="640"/>
        <w:jc w:val="left"/>
      </w:pPr>
      <w:r>
        <w:rPr>
          <w:rFonts w:hint="default" w:ascii="仿宋_GB2312" w:eastAsia="仿宋_GB2312" w:cs="Times New Roman"/>
          <w:sz w:val="32"/>
          <w:szCs w:val="32"/>
          <w:lang w:val="ar" w:eastAsia="zh-CN"/>
        </w:rPr>
        <w:t>截至2024年12月31日，</w:t>
      </w:r>
      <w:r>
        <w:rPr>
          <w:rFonts w:hint="default" w:ascii="仿宋_GB2312" w:eastAsia="仿宋_GB2312" w:cs="Times New Roman"/>
          <w:b w:val="0"/>
          <w:bCs w:val="0"/>
          <w:sz w:val="32"/>
          <w:szCs w:val="32"/>
          <w:lang w:val="ar" w:eastAsia="zh-CN"/>
        </w:rPr>
        <w:t>武胜县公安局交通警察大队</w:t>
      </w:r>
      <w:r>
        <w:rPr>
          <w:rFonts w:hint="default" w:ascii="仿宋_GB2312" w:eastAsia="仿宋_GB2312" w:cs="Times New Roman"/>
          <w:sz w:val="32"/>
          <w:szCs w:val="32"/>
          <w:lang w:val="ar" w:eastAsia="zh-CN"/>
        </w:rPr>
        <w:t>共有车辆</w:t>
      </w:r>
      <w:r>
        <w:rPr>
          <w:rFonts w:hint="default" w:ascii="仿宋_GB2312" w:eastAsia="仿宋_GB2312" w:cs="Times New Roman"/>
          <w:b/>
          <w:bCs/>
          <w:sz w:val="32"/>
          <w:szCs w:val="32"/>
          <w:lang w:val="ar" w:eastAsia="zh-CN"/>
        </w:rPr>
        <w:t>12</w:t>
      </w:r>
      <w:r>
        <w:rPr>
          <w:rFonts w:hint="default" w:ascii="仿宋_GB2312" w:eastAsia="仿宋_GB2312" w:cs="Times New Roman"/>
          <w:sz w:val="32"/>
          <w:szCs w:val="32"/>
          <w:lang w:val="ar" w:eastAsia="zh-CN"/>
        </w:rPr>
        <w:t>辆，其中：</w:t>
      </w:r>
      <w:r>
        <w:rPr>
          <w:rFonts w:hint="default" w:ascii="仿宋_GB2312" w:eastAsia="仿宋_GB2312" w:cs="Times New Roman"/>
          <w:color w:val="000000"/>
          <w:sz w:val="32"/>
          <w:szCs w:val="32"/>
          <w:lang w:val="ar" w:eastAsia="zh-CN"/>
        </w:rPr>
        <w:t>一般执法执勤用车11辆、特种专业技术用车1辆，主要用于</w:t>
      </w:r>
      <w:r>
        <w:rPr>
          <w:rFonts w:hint="eastAsia" w:ascii="仿宋" w:hAnsi="仿宋" w:eastAsia="仿宋" w:cs="仿宋"/>
          <w:b w:val="0"/>
          <w:bCs w:val="0"/>
          <w:sz w:val="32"/>
          <w:szCs w:val="32"/>
          <w:lang w:val="ar" w:eastAsia="zh-CN"/>
        </w:rPr>
        <w:t>交通秩序安全管理、交通事故处理、交通警卫安保等工作用车。</w:t>
      </w:r>
      <w:r>
        <w:rPr>
          <w:rFonts w:hint="default" w:ascii="仿宋_GB2312" w:eastAsia="仿宋_GB2312" w:cs="Times New Roman"/>
          <w:color w:val="000000"/>
          <w:sz w:val="32"/>
          <w:szCs w:val="32"/>
          <w:lang w:val="ar" w:eastAsia="zh-CN"/>
        </w:rPr>
        <w:t>单价50万元以上通用设备0台（套），单价100万元以上专用设备0台（套）。</w:t>
      </w:r>
    </w:p>
    <w:p w14:paraId="12D3A13F">
      <w:pPr>
        <w:pStyle w:val="13"/>
        <w:keepNext w:val="0"/>
        <w:keepLines w:val="0"/>
        <w:widowControl/>
        <w:suppressLineNumbers w:val="0"/>
        <w:spacing w:before="0" w:beforeAutospacing="1" w:after="0" w:afterAutospacing="1" w:line="600" w:lineRule="atLeast"/>
        <w:ind w:left="0" w:right="0" w:firstLine="642"/>
        <w:jc w:val="left"/>
      </w:pPr>
      <w:r>
        <w:rPr>
          <w:rFonts w:hint="eastAsia" w:ascii="仿宋" w:hAnsi="仿宋" w:eastAsia="仿宋" w:cs="Times New Roman"/>
          <w:b/>
          <w:bCs/>
          <w:sz w:val="32"/>
          <w:szCs w:val="32"/>
          <w:lang w:val="ar" w:eastAsia="zh-CN"/>
        </w:rPr>
        <w:t>（四）预算绩效管理情况</w:t>
      </w:r>
    </w:p>
    <w:p w14:paraId="148B5FB4">
      <w:pPr>
        <w:pStyle w:val="13"/>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sz w:val="32"/>
          <w:szCs w:val="32"/>
          <w:lang w:val="ar" w:eastAsia="zh-CN"/>
        </w:rPr>
        <w:t>根据预算绩效管理要求，本单位在2024年度预算编制阶段，组织对</w:t>
      </w:r>
      <w:r>
        <w:rPr>
          <w:rFonts w:hint="default" w:ascii="仿宋_GB2312" w:eastAsia="仿宋_GB2312" w:cs="Times New Roman"/>
          <w:color w:val="000000"/>
          <w:sz w:val="32"/>
          <w:szCs w:val="32"/>
          <w:lang w:val="ar" w:eastAsia="zh-CN"/>
        </w:rPr>
        <w:t>“辅警加班费”“电子警察监控租赁服务费”“电子警察（二期）监控租赁服务费”“车辆燃修费”“交通事故委托第三方检验鉴定费”“民（辅）警值勤工作餐”</w:t>
      </w:r>
      <w:r>
        <w:rPr>
          <w:rFonts w:hint="eastAsia" w:ascii="宋体" w:hAnsi="宋体" w:eastAsia="宋体" w:cs="宋体"/>
          <w:sz w:val="33"/>
          <w:szCs w:val="33"/>
          <w:lang w:val="ar" w:eastAsia="zh-CN"/>
        </w:rPr>
        <w:t>“</w:t>
      </w:r>
      <w:r>
        <w:rPr>
          <w:rFonts w:hint="default" w:ascii="仿宋_GB2312" w:eastAsia="仿宋_GB2312" w:cs="Times New Roman"/>
          <w:color w:val="000000"/>
          <w:sz w:val="32"/>
          <w:szCs w:val="32"/>
          <w:lang w:val="ar" w:eastAsia="zh-CN"/>
        </w:rPr>
        <w:t>春季交通事故专项治理”“夏季、冬季预防重、特大交通事故整治”“交通信号灯日常维护”“警用装备维护、更新”“道路警示标志、标线设置、维护、宣传费”“车辆停放、拖移租赁服务”“中央和省级政府转移支付”共13个项目开展了预算事前绩效评估，对13个项目编制了绩效目标，预算执行过程中，对13个项目开展绩效监控，年终执行完毕后，对13个项目开展了绩效目标完成情况自评。</w:t>
      </w:r>
      <w:r>
        <w:rPr>
          <w:rFonts w:hint="default" w:ascii="仿宋_GB2312" w:eastAsia="仿宋_GB2312" w:cs="Times New Roman"/>
          <w:sz w:val="32"/>
          <w:szCs w:val="32"/>
          <w:lang w:val="ar" w:eastAsia="zh-CN"/>
        </w:rPr>
        <w:t>绩效自评表详见第四部分附件。</w:t>
      </w:r>
    </w:p>
    <w:p w14:paraId="38BEAEBA">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1.辅警加班费项目绩效目标完成情况综述。项目全年预算数40万元，执行数为40万元，完成预算的100%。通过项目实施，保障了辅警法定工作日外加班，按规定支付加班费，用以维护辅警的合法权益，提高辅警工作积极性。发现的主要问题：项目预算经费不足。下一步改进措施：项目预算与实际需要出入较大，应加大预算保障力度。</w:t>
      </w:r>
    </w:p>
    <w:p w14:paraId="5B5CD621">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2.车辆燃修费项目绩效目标完成情况综述。项目全年预算数60万元，执行数为60万元，完成预算的100%。通过项目实施，保障了大队12辆执勤车辆、70辆摩托车正常使用，完成县管理辖区内交通秩序畅通，交通事故及时处理，有效查处各种交通违法行为。发现的主要问题：不能准确预测项目使用数量，受出车次数、时间长短、油价浮动等影响大。下一步改进措施：尽量尊重事实，按日常经费予以保障。</w:t>
      </w:r>
    </w:p>
    <w:p w14:paraId="72D6EC24">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3.交通事故车辆委托第三方检验鉴定项目绩效目标完成情况综述。项目全年预算数24万元，执行数为24万元，完成预算的100%。通过项目实施，保障了道路交通事故处理的正常进行，维护人民群众生命财产安全，减少人民群众的负担，增强事故双方当事人的认可，增强了交通执法的公正性。发现的主要问题：道路交通事故的发生有一定的偶然性，年初预算用以前年度的事故基数也不能准确预测来年的交通事故发生率，第三方收费随时间变化收费标准有可能调整。下一步改进措施：在项目安排时做到科学预测，考虑各种影响因素。</w:t>
      </w:r>
    </w:p>
    <w:p w14:paraId="1DFA5D4A">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4.电子警察监控租赁服务费项目绩效目标完成情况综述。项目全年预算数100万元，执行数为100万元，完成预算的100%。通过项目实施，减少了交通违法行为的发生。发现的主要问题：由于技术的不断进步，对方提供服务的单位必须随时进行技术升级改造，达到我方需求。下一步改进措施：在项目合同期内，应明确双方权利与义务，要及时发现问题，尽量早进行意见交换，及时安排技术改造，满足新的需要。</w:t>
      </w:r>
    </w:p>
    <w:p w14:paraId="12BE83E6">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5.电子警察(二期)监控租赁服务费项目绩效目标完成情况综述。项目全年预算数189.35万元，执行数为189.35万元，完成预算的100%。通过项目实施，减少了交通违法行为的发生。发现的主要问题：由于技术的不断进步，对方提供服务的单位必须随时进行技术升级改造，达到我方需求。下一步改进措施：在项目合同期内，应明确双方权利与义务，要及时发现问题，尽量早进行意见交换，及时安排技术改造，满足新的需要。</w:t>
      </w:r>
    </w:p>
    <w:p w14:paraId="03136520">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6.民（辅）警、职工值勤工作餐项目绩效目标完成情况综述。项目全年预算数13万元，执行数为13万元，完成了预算的100%。通过项目实施，取得了显著的社会效益，为单位民警辅警职工节约了大量时间，有利于工作的开展，体现了从优待警政策，增强单位的凝聚力。发现的主要问题：项目预算经费不足。下一步改进措施：项目预算与实际需要出入较大，应加大预算保障力度。</w:t>
      </w:r>
    </w:p>
    <w:p w14:paraId="0BED6409">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7.春季交通事故专项治理项目绩效目标完成情况综述。项目全年预算数4万元，执行数为4万元，完成预算的100%。通过开展各种宣传活动，提高公众对道路交通法律法规和交通安全知识的知晓度，积极有效地参与交通安全，有效遵守道路交通安全法律法规，形成社会合力，共同维护好良好的道路交通安全秩序。发现的主要问题：投入资金少，整治时间及次数少，全民交通安全意识有待进一步提高，还有车辆不礼让行人、乱鸣喇叭、超载超速、行人不看标线乱穿马路、闯红灯等不遵守交通规则现象时有发生。下一步改进措施：进一步加大交通安全宣传力度，采取多样化的宣传方式以提高全民交通安全意识。</w:t>
      </w:r>
    </w:p>
    <w:p w14:paraId="4DFC7081">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8.夏季、冬季预防重、特大交通事故整治项目绩效目标完成情况综述。项目全年预算数3万元，执行数为3万元，完成预算的100%。根据公安交通工作管理需要，在交通管理日常工作之外，应对夏季、冬季预防重、特大交通事故进行整治，加强宣传、培训、教育。通过项目的实施，有效地减少了重特大交通事故的发生，保障了县内交通秩序安全、畅通。发现的主要问题：投入资金少，整治时间及次数少，全民交通安全意识有待进一步提高。下一步改进措施：进一步加大交通安全宣传力度，采取多样化的宣传方式以提高全民交通安全意识。</w:t>
      </w:r>
    </w:p>
    <w:p w14:paraId="00299CFD">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9.交通信号灯日常维护项目绩效目标完成情况综述。项目全年预算数10万元，执行数为10万元，完成预算的100%。该项目主要保障交通信号灯的日常维护，由于交通信号灯处于室外，受雨淋日晒、冬冷夏热等自然条件影响，电子元件、线路等经常损坏，需及时更新配件保障交通信号灯正常运行。通过项目实施确保了道路交通秩序正常运行，保障人民生命财产安全，出行驾驶员和行人满意度高。发现主要问题：该项目产生费用，预测较难，交通信号灯损坏存在很大偶然性。下一步改进措施：道路交通信号灯建设是公益项目，交通信号灯的正常使用，对交通秩序畅通、有序运行十分重要，资金保障必须及时、足额，预算要科学、合理。</w:t>
      </w:r>
    </w:p>
    <w:p w14:paraId="48C2CEDD">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10.警用装备维护、更新项目绩效目标完成情况综述。项目全年预算数13万元，执行数为13万元，完成预算的100%。通过项目的实施，对警用装备进行维护和更新，从而保障了交通管理工作的正常运行，有力保障交通事故案件及时办理，提高了办案效率。发现的主要问题:该项费用与科技设备的更新换代，辖区道路科技设备配置有密切关系，存在一定应急支出。下一步改进措施：财政每年应加大对交通设备的投入，配备适应时代发展需要的警用装备，提高交通警察的办案效率。</w:t>
      </w:r>
    </w:p>
    <w:p w14:paraId="4591EC15">
      <w:pPr>
        <w:pStyle w:val="13"/>
        <w:keepNext w:val="0"/>
        <w:keepLines w:val="0"/>
        <w:widowControl/>
        <w:suppressLineNumbers w:val="0"/>
        <w:spacing w:before="0" w:beforeAutospacing="1" w:after="0" w:afterAutospacing="1" w:line="580" w:lineRule="atLeast"/>
        <w:ind w:left="0" w:right="0" w:firstLine="640"/>
      </w:pPr>
      <w:r>
        <w:rPr>
          <w:rFonts w:hint="default" w:ascii="仿宋_GB2312" w:eastAsia="仿宋_GB2312" w:cs="Times New Roman"/>
          <w:color w:val="000000"/>
          <w:sz w:val="32"/>
          <w:szCs w:val="32"/>
          <w:lang w:val="ar" w:eastAsia="zh-CN"/>
        </w:rPr>
        <w:t>11.道路警示标志、标线设置、维护、宣传费项目绩效目标完成情况综述。项目全年预算数9.5万元，执行数9.5万元，完成预算数的100%。通过项目的实施，有效保障管辖范围内道路警示标志、标线设置、维护、更新，并对道路交通安全知识进行广泛宣传，包括通过新闻媒体、电视、微信、短信、LED显示屏、发放宣传资料等方式进行，增强广大交通参与者交通安全意识，自觉遵守交通秩序，减少交通违法行为，群众满意度高。发现的主要问题：投入资金少，需要改进的地方多，宣传还需加大力度。下一步改进措施：加大相关资金投入，改进不合理交通警示标志、标线设置，增强交通安全宣传力度，增强广大交通参与者交通安全意识。</w:t>
      </w:r>
    </w:p>
    <w:p w14:paraId="11439425">
      <w:pPr>
        <w:pStyle w:val="13"/>
        <w:keepNext w:val="0"/>
        <w:keepLines w:val="0"/>
        <w:widowControl/>
        <w:suppressLineNumbers w:val="0"/>
        <w:spacing w:before="0" w:beforeAutospacing="1" w:after="0" w:afterAutospacing="1"/>
        <w:ind w:left="0" w:right="0"/>
      </w:pPr>
      <w:r>
        <w:rPr>
          <w:rFonts w:hint="default" w:ascii="仿宋_GB2312" w:eastAsia="仿宋_GB2312" w:cs="Times New Roman"/>
          <w:color w:val="000000"/>
          <w:sz w:val="32"/>
          <w:szCs w:val="32"/>
          <w:lang w:val="ar" w:eastAsia="zh-CN"/>
        </w:rPr>
        <w:t>12.车辆停车、拖移租赁服务项目绩效目标完成情况综述。项目全年预算数3.77万元，执行数3.77万元，完成预算数的100%。通过项目实施，社会效益十分突出，规范了停车行为，车主与群众满意度高。发现的主要问题：</w:t>
      </w:r>
      <w:r>
        <w:rPr>
          <w:rFonts w:hint="eastAsia" w:ascii="仿宋" w:hAnsi="仿宋" w:eastAsia="仿宋" w:cs="仿宋"/>
          <w:b w:val="0"/>
          <w:bCs w:val="0"/>
          <w:sz w:val="32"/>
          <w:szCs w:val="32"/>
          <w:lang w:val="ar" w:eastAsia="zh-CN"/>
        </w:rPr>
        <w:t>该项目是大队常设项目，每年都会发生，不应每年作为项目经费予以保障</w:t>
      </w:r>
      <w:r>
        <w:rPr>
          <w:rFonts w:hint="default" w:ascii="仿宋_GB2312" w:eastAsia="仿宋_GB2312" w:cs="Times New Roman"/>
          <w:color w:val="000000"/>
          <w:sz w:val="32"/>
          <w:szCs w:val="32"/>
          <w:lang w:val="ar" w:eastAsia="zh-CN"/>
        </w:rPr>
        <w:t>。下一步改进措施：</w:t>
      </w:r>
      <w:r>
        <w:rPr>
          <w:rFonts w:hint="eastAsia" w:ascii="仿宋" w:hAnsi="仿宋" w:eastAsia="仿宋" w:cs="仿宋"/>
          <w:b w:val="0"/>
          <w:bCs w:val="0"/>
          <w:sz w:val="32"/>
          <w:szCs w:val="32"/>
          <w:lang w:val="ar" w:eastAsia="zh-CN"/>
        </w:rPr>
        <w:t>该项目每年发生，应作为日常办案经费予以保障，满足需要。</w:t>
      </w:r>
    </w:p>
    <w:p w14:paraId="190B4ABA">
      <w:pPr>
        <w:pStyle w:val="13"/>
        <w:keepNext w:val="0"/>
        <w:keepLines w:val="0"/>
        <w:widowControl/>
        <w:suppressLineNumbers w:val="0"/>
        <w:spacing w:before="0" w:beforeAutospacing="1" w:after="0" w:afterAutospacing="1"/>
        <w:ind w:left="0" w:right="0" w:firstLine="640"/>
      </w:pPr>
      <w:r>
        <w:rPr>
          <w:rFonts w:hint="eastAsia" w:ascii="仿宋" w:hAnsi="仿宋" w:eastAsia="仿宋" w:cs="仿宋"/>
          <w:b w:val="0"/>
          <w:bCs w:val="0"/>
          <w:color w:val="000000"/>
          <w:sz w:val="32"/>
          <w:szCs w:val="32"/>
          <w:lang w:val="ar" w:eastAsia="zh-CN"/>
        </w:rPr>
        <w:t>13、中央和省级政府转移支付</w:t>
      </w:r>
      <w:r>
        <w:rPr>
          <w:rFonts w:hint="default" w:ascii="仿宋_GB2312" w:eastAsia="仿宋_GB2312" w:cs="Times New Roman"/>
          <w:color w:val="000000"/>
          <w:sz w:val="32"/>
          <w:szCs w:val="32"/>
          <w:lang w:val="ar" w:eastAsia="zh-CN"/>
        </w:rPr>
        <w:t>项目绩效目标完成情况综述。项目全年预算数54万元，执行数54万元，完成预算数的100%。通过项目的实施，有效地推进了交通管理工作重点任务、重点工作，提高执法装备水平，增强执法能力，解决了经费不足的实际困难，保障了交通管理工作的顺利开展。</w:t>
      </w:r>
    </w:p>
    <w:p w14:paraId="5C9C66A6">
      <w:pPr>
        <w:keepNext w:val="0"/>
        <w:keepLines w:val="0"/>
        <w:widowControl/>
        <w:suppressLineNumbers w:val="0"/>
        <w:jc w:val="left"/>
      </w:pPr>
    </w:p>
    <w:p w14:paraId="22DD245F">
      <w:pPr>
        <w:pStyle w:val="13"/>
        <w:keepNext w:val="0"/>
        <w:keepLines w:val="0"/>
        <w:widowControl/>
        <w:suppressLineNumbers w:val="0"/>
        <w:spacing w:before="0" w:beforeAutospacing="1" w:after="0" w:afterAutospacing="1" w:line="600" w:lineRule="atLeast"/>
        <w:ind w:left="0" w:right="0" w:firstLine="660"/>
        <w:jc w:val="center"/>
      </w:pPr>
      <w:r>
        <w:rPr>
          <w:rFonts w:hint="eastAsia" w:ascii="黑体" w:hAnsi="宋体" w:eastAsia="黑体" w:cs="黑体"/>
          <w:b w:val="0"/>
          <w:bCs w:val="0"/>
          <w:sz w:val="44"/>
          <w:szCs w:val="44"/>
          <w:lang w:val="ar" w:eastAsia="zh-CN"/>
        </w:rPr>
        <w:t>第三部分</w:t>
      </w:r>
      <w:r>
        <w:rPr>
          <w:rFonts w:hint="default" w:ascii="Times New Roman" w:hAnsi="Times New Roman" w:cs="Times New Roman"/>
          <w:sz w:val="12"/>
          <w:szCs w:val="12"/>
        </w:rPr>
        <w:t>       </w:t>
      </w:r>
      <w:r>
        <w:rPr>
          <w:rFonts w:hint="eastAsia" w:ascii="黑体" w:hAnsi="宋体" w:eastAsia="黑体" w:cs="Times New Roman"/>
          <w:sz w:val="44"/>
          <w:szCs w:val="44"/>
          <w:lang w:val="ar" w:eastAsia="zh-CN"/>
        </w:rPr>
        <w:t>名</w:t>
      </w:r>
      <w:r>
        <w:rPr>
          <w:rFonts w:hint="eastAsia" w:ascii="黑体" w:hAnsi="宋体" w:eastAsia="黑体" w:cs="Times New Roman"/>
          <w:b w:val="0"/>
          <w:bCs w:val="0"/>
          <w:sz w:val="44"/>
          <w:szCs w:val="44"/>
          <w:lang w:val="ar" w:eastAsia="zh-CN"/>
        </w:rPr>
        <w:t>词解释</w:t>
      </w:r>
    </w:p>
    <w:p w14:paraId="2C447C02">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_GB2312"/>
          <w:color w:val="000000"/>
          <w:sz w:val="32"/>
          <w:szCs w:val="32"/>
          <w:lang w:val="ar" w:eastAsia="zh-CN"/>
        </w:rPr>
        <w:t>1.财政拨款收入：指单位从同级财政部门取得的财政预算资金。</w:t>
      </w:r>
    </w:p>
    <w:p w14:paraId="17580CB8">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_GB2312"/>
          <w:color w:val="000000"/>
          <w:sz w:val="32"/>
          <w:szCs w:val="32"/>
          <w:lang w:val="ar" w:eastAsia="zh-CN"/>
        </w:rPr>
        <w:t>2.事业收入：指事业单位开展专业业务活动及辅助活动取得的收入。</w:t>
      </w:r>
    </w:p>
    <w:p w14:paraId="189F78DB">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_GB2312"/>
          <w:color w:val="000000"/>
          <w:sz w:val="32"/>
          <w:szCs w:val="32"/>
          <w:lang w:val="ar" w:eastAsia="zh-CN"/>
        </w:rPr>
        <w:t>3.经营收入：指事业单位在专业业务活动及其辅助活动之外开展非独立核算经营活动取得的收入。</w:t>
      </w:r>
    </w:p>
    <w:p w14:paraId="5C0B708D">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_GB2312"/>
          <w:color w:val="000000"/>
          <w:sz w:val="32"/>
          <w:szCs w:val="32"/>
          <w:lang w:val="ar" w:eastAsia="zh-CN"/>
        </w:rPr>
        <w:t>4.其他收入：指单位取得的除上述收入以外的各项收入。</w:t>
      </w:r>
    </w:p>
    <w:p w14:paraId="0635C3BA">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_GB2312"/>
          <w:color w:val="000000"/>
          <w:sz w:val="32"/>
          <w:szCs w:val="32"/>
          <w:lang w:val="ar" w:eastAsia="zh-CN"/>
        </w:rPr>
        <w:t xml:space="preserve">5.使用非财政拨款结余：指事业单位使用以前年度积累的非财政拨款结余弥补当年收支差额的金额。 </w:t>
      </w:r>
    </w:p>
    <w:p w14:paraId="0364CB30">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6.年初结转和结余：指以前年度尚未完成、结转到本年按有关规定继续使用的资金。 </w:t>
      </w:r>
    </w:p>
    <w:p w14:paraId="300CC36B">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7.结余分配：指事业单位按照会计制度规定缴纳的所得税、提取的专用结余以及转入非财政拨款结余的金额等。</w:t>
      </w:r>
    </w:p>
    <w:p w14:paraId="231F7CDB">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8.年末结转和结余：指单位按有关规定结转到下年或以后年度继续使用的资金。</w:t>
      </w:r>
    </w:p>
    <w:p w14:paraId="5C7F0ECA">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9.公共安全（类）公安（款）行政运行（项）支出：反映行政单位（包括实行公务员管理的事业单位）的基本支出。</w:t>
      </w:r>
    </w:p>
    <w:p w14:paraId="59256826">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10.公共安全（类）公安（款）一般行政管理事务（项）支出：反映行政单位（包括实行公务员管理的事业单位）未单独设置项级科目的其他项目支出。</w:t>
      </w:r>
    </w:p>
    <w:p w14:paraId="7EF31BDD">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11.公共安全（类）公安（款）特别业务（项）支出：反映公安机关开展特别业务工作的相关支出。</w:t>
      </w:r>
    </w:p>
    <w:p w14:paraId="42A93E47">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12.公共安全（类）公安（款）事业运行（项）支出：反映事业单位的基本支出。</w:t>
      </w:r>
    </w:p>
    <w:p w14:paraId="171F5AA9">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13.公共安全（类）公安（款）其他公安支出（项）支出：反映除相关公安项支出以外的其他用于公安的相关支出。</w:t>
      </w:r>
    </w:p>
    <w:p w14:paraId="06D5DFB0">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14.社会保障和就业（类）行政事业单位养老支出（款）机关事业单位基本养老保险缴费支出（项）：反映机关事业单位实施养老保险制度由单位缴纳的基本养老保险费支出。</w:t>
      </w:r>
    </w:p>
    <w:p w14:paraId="5FB572D1">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15.卫生健康（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63E607C5">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16.卫生健康（类）行政事业单位医疗（款）其他行政事业单位医疗支出（项）：反映其他用于行政事业单位医疗方面的支出。</w:t>
      </w:r>
    </w:p>
    <w:p w14:paraId="25C9A7E7">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 17.卫生健康（类）行政事业单位医疗（款）公务员医疗补助（项）：反映财政部门集中安排的公务员医疗补助经费。</w:t>
      </w:r>
    </w:p>
    <w:p w14:paraId="5C57F629">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18.住房保障（类）住房改革支出（款）住房公积金支出（项）：该项政策始于上世纪九十年代中期，在全国机关、企事业单位在职职工中普遍实施，缴存比例最低不低于5％，最高不超过12％，缴存基数为职工本人上年工资，目前已实施20多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57D697B8">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19.基本支出：指为保障机构正常运转、完成日常工作任务而发生的人员支出和公用支出。</w:t>
      </w:r>
    </w:p>
    <w:p w14:paraId="460A70CC">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 xml:space="preserve">20.项目支出：指在基本支出之外为完成特定行政任务和事业发展目标所发生的支出。 </w:t>
      </w:r>
    </w:p>
    <w:p w14:paraId="03E8CED0">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21.经营支出：指事业单位在专业业务活动及其辅助活动之外开展非独立核算经营活动发生的支出。</w:t>
      </w:r>
    </w:p>
    <w:p w14:paraId="3AE205A3">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76F5B7">
      <w:pPr>
        <w:pStyle w:val="13"/>
        <w:keepNext w:val="0"/>
        <w:keepLines w:val="0"/>
        <w:widowControl/>
        <w:suppressLineNumbers w:val="0"/>
        <w:spacing w:before="0" w:beforeAutospacing="1" w:after="0" w:afterAutospacing="1" w:line="560" w:lineRule="atLeast"/>
        <w:ind w:left="0" w:right="0" w:firstLine="640"/>
      </w:pPr>
      <w:r>
        <w:rPr>
          <w:rFonts w:hint="default" w:ascii="仿宋_GB2312" w:eastAsia="仿宋_GB2312" w:cs="仿宋"/>
          <w:color w:val="000000"/>
          <w:sz w:val="32"/>
          <w:szCs w:val="32"/>
          <w:lang w:val="ar" w:eastAsia="zh-CN"/>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739879">
      <w:pPr>
        <w:keepNext w:val="0"/>
        <w:keepLines w:val="0"/>
        <w:widowControl/>
        <w:suppressLineNumbers w:val="0"/>
        <w:jc w:val="left"/>
      </w:pPr>
    </w:p>
    <w:p w14:paraId="09855BC1">
      <w:pPr>
        <w:pStyle w:val="13"/>
        <w:keepNext w:val="0"/>
        <w:keepLines w:val="0"/>
        <w:widowControl/>
        <w:suppressLineNumbers w:val="0"/>
        <w:spacing w:before="0" w:beforeAutospacing="1" w:after="0" w:afterAutospacing="1" w:line="600" w:lineRule="atLeast"/>
        <w:ind w:left="0" w:right="0"/>
        <w:jc w:val="center"/>
      </w:pPr>
      <w:r>
        <w:rPr>
          <w:rFonts w:hint="eastAsia" w:ascii="黑体" w:hAnsi="宋体" w:eastAsia="黑体" w:cs="Times New Roman"/>
          <w:sz w:val="44"/>
          <w:szCs w:val="44"/>
          <w:lang w:val="ar" w:eastAsia="zh-CN"/>
        </w:rPr>
        <w:t>第</w:t>
      </w:r>
      <w:r>
        <w:rPr>
          <w:rFonts w:hint="eastAsia" w:ascii="黑体" w:hAnsi="宋体" w:eastAsia="黑体" w:cs="Times New Roman"/>
          <w:b w:val="0"/>
          <w:bCs w:val="0"/>
          <w:sz w:val="44"/>
          <w:szCs w:val="44"/>
          <w:lang w:val="ar" w:eastAsia="zh-CN"/>
        </w:rPr>
        <w:t>四部分 附件</w:t>
      </w:r>
    </w:p>
    <w:p w14:paraId="440D0CBA">
      <w:pPr>
        <w:pStyle w:val="13"/>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Times New Roman"/>
          <w:sz w:val="32"/>
          <w:szCs w:val="32"/>
          <w:lang w:val="ar" w:eastAsia="zh-CN"/>
        </w:rPr>
        <w:t>部门预算项目支出绩效自评表（202</w:t>
      </w:r>
      <w:r>
        <w:rPr>
          <w:rFonts w:hint="default" w:ascii="Times New Roman" w:hAnsi="Times New Roman" w:eastAsia="宋体" w:cs="Times New Roman"/>
          <w:sz w:val="32"/>
          <w:szCs w:val="32"/>
          <w:lang w:val="ar" w:eastAsia="zh-CN"/>
        </w:rPr>
        <w:t>4</w:t>
      </w:r>
      <w:r>
        <w:rPr>
          <w:rFonts w:hint="eastAsia" w:ascii="宋体" w:hAnsi="宋体" w:eastAsia="宋体" w:cs="Times New Roman"/>
          <w:sz w:val="32"/>
          <w:szCs w:val="32"/>
          <w:lang w:val="ar" w:eastAsia="zh-CN"/>
        </w:rPr>
        <w:t>年度）</w:t>
      </w:r>
    </w:p>
    <w:tbl>
      <w:tblPr>
        <w:tblW w:w="96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6"/>
        <w:gridCol w:w="595"/>
        <w:gridCol w:w="1097"/>
        <w:gridCol w:w="1147"/>
        <w:gridCol w:w="627"/>
        <w:gridCol w:w="880"/>
        <w:gridCol w:w="880"/>
        <w:gridCol w:w="980"/>
        <w:gridCol w:w="594"/>
        <w:gridCol w:w="594"/>
        <w:gridCol w:w="1028"/>
        <w:gridCol w:w="417"/>
        <w:gridCol w:w="249"/>
      </w:tblGrid>
      <w:tr w14:paraId="76AD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0" w:type="auto"/>
            <w:gridSpan w:val="4"/>
            <w:shd w:val="clear"/>
            <w:tcMar>
              <w:top w:w="0" w:type="dxa"/>
              <w:left w:w="108" w:type="dxa"/>
              <w:bottom w:w="0" w:type="dxa"/>
              <w:right w:w="108" w:type="dxa"/>
            </w:tcMar>
            <w:vAlign w:val="center"/>
          </w:tcPr>
          <w:p w14:paraId="0A42B5FF">
            <w:pPr>
              <w:rPr>
                <w:rFonts w:hint="eastAsia" w:ascii="宋体"/>
                <w:sz w:val="24"/>
                <w:szCs w:val="24"/>
              </w:rPr>
            </w:pPr>
          </w:p>
        </w:tc>
        <w:tc>
          <w:tcPr>
            <w:tcW w:w="347" w:type="dxa"/>
            <w:shd w:val="clear"/>
            <w:tcMar>
              <w:top w:w="0" w:type="dxa"/>
              <w:left w:w="108" w:type="dxa"/>
              <w:bottom w:w="0" w:type="dxa"/>
              <w:right w:w="108" w:type="dxa"/>
            </w:tcMar>
            <w:vAlign w:val="center"/>
          </w:tcPr>
          <w:p w14:paraId="617A3911">
            <w:pPr>
              <w:rPr>
                <w:rFonts w:hint="eastAsia" w:ascii="宋体"/>
                <w:sz w:val="24"/>
                <w:szCs w:val="24"/>
              </w:rPr>
            </w:pPr>
          </w:p>
        </w:tc>
        <w:tc>
          <w:tcPr>
            <w:tcW w:w="0" w:type="auto"/>
            <w:gridSpan w:val="3"/>
            <w:shd w:val="clear"/>
            <w:tcMar>
              <w:top w:w="0" w:type="dxa"/>
              <w:left w:w="108" w:type="dxa"/>
              <w:bottom w:w="0" w:type="dxa"/>
              <w:right w:w="108" w:type="dxa"/>
            </w:tcMar>
            <w:vAlign w:val="center"/>
          </w:tcPr>
          <w:p w14:paraId="55FF637A">
            <w:pPr>
              <w:rPr>
                <w:rFonts w:hint="eastAsia" w:ascii="宋体"/>
                <w:sz w:val="24"/>
                <w:szCs w:val="24"/>
              </w:rPr>
            </w:pPr>
          </w:p>
        </w:tc>
        <w:tc>
          <w:tcPr>
            <w:tcW w:w="337" w:type="dxa"/>
            <w:shd w:val="clear"/>
            <w:tcMar>
              <w:top w:w="0" w:type="dxa"/>
              <w:left w:w="108" w:type="dxa"/>
              <w:bottom w:w="0" w:type="dxa"/>
              <w:right w:w="108" w:type="dxa"/>
            </w:tcMar>
            <w:vAlign w:val="center"/>
          </w:tcPr>
          <w:p w14:paraId="35026AB3">
            <w:pPr>
              <w:rPr>
                <w:rFonts w:hint="eastAsia" w:ascii="宋体"/>
                <w:sz w:val="24"/>
                <w:szCs w:val="24"/>
              </w:rPr>
            </w:pPr>
          </w:p>
        </w:tc>
        <w:tc>
          <w:tcPr>
            <w:tcW w:w="384" w:type="dxa"/>
            <w:shd w:val="clear"/>
            <w:tcMar>
              <w:top w:w="0" w:type="dxa"/>
              <w:left w:w="108" w:type="dxa"/>
              <w:bottom w:w="0" w:type="dxa"/>
              <w:right w:w="108" w:type="dxa"/>
            </w:tcMar>
            <w:vAlign w:val="center"/>
          </w:tcPr>
          <w:p w14:paraId="6F7B0BFF">
            <w:pPr>
              <w:rPr>
                <w:rFonts w:hint="eastAsia" w:ascii="宋体"/>
                <w:sz w:val="24"/>
                <w:szCs w:val="24"/>
              </w:rPr>
            </w:pPr>
          </w:p>
        </w:tc>
        <w:tc>
          <w:tcPr>
            <w:tcW w:w="960" w:type="dxa"/>
            <w:shd w:val="clear"/>
            <w:tcMar>
              <w:top w:w="0" w:type="dxa"/>
              <w:left w:w="108" w:type="dxa"/>
              <w:bottom w:w="0" w:type="dxa"/>
              <w:right w:w="108" w:type="dxa"/>
            </w:tcMar>
            <w:vAlign w:val="center"/>
          </w:tcPr>
          <w:p w14:paraId="7B2F9FD5">
            <w:pPr>
              <w:rPr>
                <w:rFonts w:hint="eastAsia" w:ascii="宋体"/>
                <w:sz w:val="24"/>
                <w:szCs w:val="24"/>
              </w:rPr>
            </w:pPr>
          </w:p>
        </w:tc>
        <w:tc>
          <w:tcPr>
            <w:tcW w:w="960" w:type="dxa"/>
            <w:shd w:val="clear"/>
            <w:tcMar>
              <w:top w:w="0" w:type="dxa"/>
              <w:left w:w="108" w:type="dxa"/>
              <w:bottom w:w="0" w:type="dxa"/>
              <w:right w:w="108" w:type="dxa"/>
            </w:tcMar>
            <w:vAlign w:val="center"/>
          </w:tcPr>
          <w:p w14:paraId="0138CBF2">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6496E889">
            <w:pPr>
              <w:keepNext w:val="0"/>
              <w:keepLines w:val="0"/>
              <w:widowControl/>
              <w:suppressLineNumbers w:val="0"/>
              <w:jc w:val="left"/>
              <w:textAlignment w:val="center"/>
            </w:pPr>
          </w:p>
        </w:tc>
      </w:tr>
      <w:tr w14:paraId="0692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E0E23F">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23E68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5AE364">
            <w:pPr>
              <w:keepNext w:val="0"/>
              <w:keepLines w:val="0"/>
              <w:widowControl/>
              <w:suppressLineNumbers w:val="0"/>
              <w:jc w:val="left"/>
              <w:textAlignment w:val="center"/>
            </w:pPr>
          </w:p>
        </w:tc>
      </w:tr>
      <w:tr w14:paraId="017D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C488A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BFF86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51162221T000000076793-车辆燃修费</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244B4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1426C4">
            <w:pPr>
              <w:keepNext w:val="0"/>
              <w:keepLines w:val="0"/>
              <w:widowControl/>
              <w:suppressLineNumbers w:val="0"/>
              <w:jc w:val="left"/>
              <w:textAlignment w:val="center"/>
            </w:pPr>
          </w:p>
        </w:tc>
      </w:tr>
      <w:tr w14:paraId="12A5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3B436B">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36BE5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6A53A032">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1F737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61E37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3A4C8B">
            <w:pPr>
              <w:keepNext w:val="0"/>
              <w:keepLines w:val="0"/>
              <w:widowControl/>
              <w:suppressLineNumbers w:val="0"/>
              <w:jc w:val="left"/>
              <w:textAlignment w:val="center"/>
            </w:pPr>
          </w:p>
        </w:tc>
      </w:tr>
      <w:tr w14:paraId="4CCA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FEF255">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BAC7C4">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6AAD0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E1419C">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25A03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B4098C">
            <w:pPr>
              <w:keepNext w:val="0"/>
              <w:keepLines w:val="0"/>
              <w:widowControl/>
              <w:suppressLineNumbers w:val="0"/>
              <w:jc w:val="left"/>
              <w:textAlignment w:val="center"/>
            </w:pPr>
          </w:p>
        </w:tc>
      </w:tr>
      <w:tr w14:paraId="71C1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73"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CD58B8">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D37989">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1E069C">
            <w:pPr>
              <w:pStyle w:val="13"/>
              <w:keepNext w:val="0"/>
              <w:keepLines w:val="0"/>
              <w:widowControl/>
              <w:suppressLineNumbers w:val="0"/>
              <w:wordWrap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车辆燃修费项目燃修费主要用于执法执勤车辆的燃油费、维修及保养费、洗车费，也用于警用摩托车的燃油费、维修保养费、洗车费及保险费，其中燃油费采用加油卡方式进行管理，执勤执法车辆维修由各中队对车辆定时检查，对需要维修的车辆报批同意后进行维修、保养，以保障公车正常安全使用，对警用摩托车到期购买车辆保险的在机关事务局招标的保险机构购买，统筹管理规避交通风险。</w:t>
            </w:r>
            <w:r>
              <w:br w:type="textWrapping"/>
            </w:r>
            <w:r>
              <w:rPr>
                <w:rFonts w:hint="eastAsia" w:ascii="宋体" w:hAnsi="宋体" w:eastAsia="宋体" w:cs="宋体"/>
                <w:i w:val="0"/>
                <w:iCs w:val="0"/>
                <w:color w:val="000000"/>
                <w:sz w:val="18"/>
                <w:szCs w:val="18"/>
                <w:lang w:eastAsia="zh-CN"/>
              </w:rPr>
              <w:t>  通过项目的实施完成了12辆执勤车辆、40辆摩托车的年度内用油、维修保养、洗车、摩托车保险等费用，保障了车辆正常运行。</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1B1B3B">
            <w:pPr>
              <w:pStyle w:val="13"/>
              <w:keepNext w:val="0"/>
              <w:keepLines w:val="0"/>
              <w:widowControl/>
              <w:suppressLineNumbers w:val="0"/>
              <w:wordWrap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完成了12辆执勤车辆、60辆摩托车的年度内用油、维修保养、洗车、摩托车保险等费用，保障了车辆正常运行</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ECE19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4D657A">
            <w:pPr>
              <w:keepNext w:val="0"/>
              <w:keepLines w:val="0"/>
              <w:widowControl/>
              <w:suppressLineNumbers w:val="0"/>
              <w:jc w:val="left"/>
              <w:textAlignment w:val="center"/>
            </w:pPr>
          </w:p>
        </w:tc>
      </w:tr>
      <w:tr w14:paraId="2473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3"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403B2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C397E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0D614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燃油费采用加油卡方式进行管理，执勤执法车辆维修由各中队对车辆定时检查，对需要维修的车辆报批同意后进行送修、保养，以保障公车正常安全使用，对警用摩托车到期购买车辆保险的在机关事务局招标的保险机构购买，统筹管理规避交通风险。</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EB8FF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539A99">
            <w:pPr>
              <w:keepNext w:val="0"/>
              <w:keepLines w:val="0"/>
              <w:widowControl/>
              <w:suppressLineNumbers w:val="0"/>
              <w:jc w:val="left"/>
              <w:textAlignment w:val="center"/>
            </w:pPr>
          </w:p>
        </w:tc>
      </w:tr>
      <w:tr w14:paraId="42C2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63C16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8A52C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B0AA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4935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A830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66E35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5FF50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A887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EE5F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1481F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069696">
            <w:pPr>
              <w:keepNext w:val="0"/>
              <w:keepLines w:val="0"/>
              <w:widowControl/>
              <w:suppressLineNumbers w:val="0"/>
              <w:jc w:val="left"/>
              <w:textAlignment w:val="center"/>
            </w:pPr>
          </w:p>
        </w:tc>
      </w:tr>
      <w:tr w14:paraId="4721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07D34F">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DEB8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C86D1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FE74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98A7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E538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5A008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54258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22D3E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224C0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54F350">
            <w:pPr>
              <w:keepNext w:val="0"/>
              <w:keepLines w:val="0"/>
              <w:widowControl/>
              <w:suppressLineNumbers w:val="0"/>
              <w:jc w:val="left"/>
              <w:textAlignment w:val="center"/>
            </w:pPr>
          </w:p>
        </w:tc>
      </w:tr>
      <w:tr w14:paraId="1345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E757DA">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A5501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F0AB7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73170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DBAAA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9A14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B07FD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69215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773958">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7FC2A6">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5577D6">
            <w:pPr>
              <w:keepNext w:val="0"/>
              <w:keepLines w:val="0"/>
              <w:widowControl/>
              <w:suppressLineNumbers w:val="0"/>
              <w:jc w:val="left"/>
              <w:textAlignment w:val="center"/>
            </w:pPr>
          </w:p>
        </w:tc>
      </w:tr>
      <w:tr w14:paraId="3D54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F4F1E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CCDC0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1E8F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FFFF7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BF4A7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FE6E9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7B99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CA68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A350CC">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5B9614">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881333">
            <w:pPr>
              <w:keepNext w:val="0"/>
              <w:keepLines w:val="0"/>
              <w:widowControl/>
              <w:suppressLineNumbers w:val="0"/>
              <w:jc w:val="left"/>
              <w:textAlignment w:val="center"/>
            </w:pPr>
          </w:p>
        </w:tc>
      </w:tr>
      <w:tr w14:paraId="29EB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E1832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B815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2FB9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E31E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B0C61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61208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5D57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9117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C829FF">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B88437">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A832FB">
            <w:pPr>
              <w:keepNext w:val="0"/>
              <w:keepLines w:val="0"/>
              <w:widowControl/>
              <w:suppressLineNumbers w:val="0"/>
              <w:jc w:val="left"/>
              <w:textAlignment w:val="center"/>
            </w:pPr>
          </w:p>
        </w:tc>
      </w:tr>
      <w:tr w14:paraId="0C0B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F70FE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5DCB8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7DF507">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6A807F">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60C2D1">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83856A">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CCEE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F520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D29B3C">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EA4DFF">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50751C">
            <w:pPr>
              <w:keepNext w:val="0"/>
              <w:keepLines w:val="0"/>
              <w:widowControl/>
              <w:suppressLineNumbers w:val="0"/>
              <w:jc w:val="left"/>
              <w:textAlignment w:val="center"/>
            </w:pPr>
          </w:p>
        </w:tc>
      </w:tr>
      <w:tr w14:paraId="3A49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4031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27CF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0A79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49F3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F35D2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1920B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34724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69FC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87D6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4D5D7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CA04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A485E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84F005">
            <w:pPr>
              <w:keepNext w:val="0"/>
              <w:keepLines w:val="0"/>
              <w:widowControl/>
              <w:suppressLineNumbers w:val="0"/>
              <w:jc w:val="left"/>
              <w:textAlignment w:val="center"/>
            </w:pPr>
          </w:p>
        </w:tc>
      </w:tr>
      <w:tr w14:paraId="2F1C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123C18">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06C87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2354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6DCA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警用车辆数量</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AF429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C8436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12</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0BD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辆</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3EAE44">
            <w:pPr>
              <w:pStyle w:val="13"/>
              <w:keepNext w:val="0"/>
              <w:keepLines w:val="0"/>
              <w:widowControl/>
              <w:suppressLineNumbers w:val="0"/>
              <w:spacing w:before="0" w:beforeAutospacing="1" w:after="0" w:afterAutospacing="1"/>
              <w:ind w:left="0" w:right="0"/>
              <w:jc w:val="center"/>
            </w:pPr>
            <w:r>
              <w:rPr>
                <w:rFonts w:ascii="微软雅黑" w:hAnsi="微软雅黑" w:eastAsia="微软雅黑" w:cs="微软雅黑"/>
                <w:i/>
                <w:iCs/>
                <w:color w:val="000000"/>
                <w:sz w:val="16"/>
                <w:szCs w:val="16"/>
                <w:lang w:eastAsia="zh-CN"/>
              </w:rPr>
              <w:t>12</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A09B3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4CEB4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70767A">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E3C61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78C219">
            <w:pPr>
              <w:keepNext w:val="0"/>
              <w:keepLines w:val="0"/>
              <w:widowControl/>
              <w:suppressLineNumbers w:val="0"/>
              <w:jc w:val="left"/>
              <w:textAlignment w:val="center"/>
            </w:pPr>
          </w:p>
        </w:tc>
      </w:tr>
      <w:tr w14:paraId="6557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FB6638">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7C9D12">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30219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CCB51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车辆正常使用率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D0A7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0F648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A05C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7D3A58">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6295F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6D64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D3A70B">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4DD5B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79877C">
            <w:pPr>
              <w:keepNext w:val="0"/>
              <w:keepLines w:val="0"/>
              <w:widowControl/>
              <w:suppressLineNumbers w:val="0"/>
              <w:jc w:val="left"/>
              <w:textAlignment w:val="center"/>
            </w:pPr>
          </w:p>
        </w:tc>
      </w:tr>
      <w:tr w14:paraId="3EB2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5FD7C3">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1FA83F">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996C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1677A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完成时效</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C4CD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C996B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4772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BDD21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7E437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EBE2E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7EA01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6A3DD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884CDD">
            <w:pPr>
              <w:keepNext w:val="0"/>
              <w:keepLines w:val="0"/>
              <w:widowControl/>
              <w:suppressLineNumbers w:val="0"/>
              <w:jc w:val="left"/>
              <w:textAlignment w:val="center"/>
            </w:pPr>
          </w:p>
        </w:tc>
      </w:tr>
      <w:tr w14:paraId="1851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7"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EA3CA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7682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1A303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E4655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保障交通管理工作正常运行率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F68EC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9A44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2B12D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46129C">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5C3C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E5CC1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69E24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E1270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79245B">
            <w:pPr>
              <w:keepNext w:val="0"/>
              <w:keepLines w:val="0"/>
              <w:widowControl/>
              <w:suppressLineNumbers w:val="0"/>
              <w:jc w:val="left"/>
              <w:textAlignment w:val="center"/>
            </w:pPr>
          </w:p>
        </w:tc>
      </w:tr>
      <w:tr w14:paraId="735F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1541F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CC62D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8C324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5DF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群众满意度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4FC5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18F0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DD419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32C3D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174AD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54D9B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80CC8F">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0EB1E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66F480">
            <w:pPr>
              <w:keepNext w:val="0"/>
              <w:keepLines w:val="0"/>
              <w:widowControl/>
              <w:suppressLineNumbers w:val="0"/>
              <w:jc w:val="left"/>
              <w:textAlignment w:val="center"/>
            </w:pPr>
          </w:p>
        </w:tc>
      </w:tr>
      <w:tr w14:paraId="39B9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1098A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8063D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2FED6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24928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55548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16348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82AE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7361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val="ar" w:eastAsia="zh-CN"/>
              </w:rPr>
              <w:t>60.00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3D476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77278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7552A8">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CAB106">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96489E">
            <w:pPr>
              <w:keepNext w:val="0"/>
              <w:keepLines w:val="0"/>
              <w:widowControl/>
              <w:suppressLineNumbers w:val="0"/>
              <w:jc w:val="left"/>
              <w:textAlignment w:val="center"/>
            </w:pPr>
          </w:p>
        </w:tc>
      </w:tr>
      <w:tr w14:paraId="6A71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173F5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BC40F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91DBB8">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1419C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C601C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E5EBBC">
            <w:pPr>
              <w:keepNext w:val="0"/>
              <w:keepLines w:val="0"/>
              <w:widowControl/>
              <w:suppressLineNumbers w:val="0"/>
              <w:jc w:val="left"/>
              <w:textAlignment w:val="center"/>
            </w:pPr>
          </w:p>
        </w:tc>
      </w:tr>
      <w:tr w14:paraId="6B48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6062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BAAA8E">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结合本项目自身特点，开展本项目具有一定的必要性和可行性，能够对本单位的工作具有很好的推动作用，结合本单位的性质，为交通管理工作提供有力保障。</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B3FCE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6EE0CC">
            <w:pPr>
              <w:keepNext w:val="0"/>
              <w:keepLines w:val="0"/>
              <w:widowControl/>
              <w:suppressLineNumbers w:val="0"/>
              <w:jc w:val="left"/>
              <w:textAlignment w:val="center"/>
            </w:pPr>
          </w:p>
        </w:tc>
      </w:tr>
      <w:tr w14:paraId="6504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21B1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B1FFFA">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不能准确预测项目使用数量，受出车次数、时间长短、油价浮动等影响大。</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5992EC">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D28216">
            <w:pPr>
              <w:keepNext w:val="0"/>
              <w:keepLines w:val="0"/>
              <w:widowControl/>
              <w:suppressLineNumbers w:val="0"/>
              <w:jc w:val="left"/>
              <w:textAlignment w:val="center"/>
            </w:pPr>
          </w:p>
        </w:tc>
      </w:tr>
      <w:tr w14:paraId="5EA9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8E6AA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C70100">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尽量尊重事实，按日常经费予以保障。</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D91FC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B6B3A">
            <w:pPr>
              <w:keepNext w:val="0"/>
              <w:keepLines w:val="0"/>
              <w:widowControl/>
              <w:suppressLineNumbers w:val="0"/>
              <w:jc w:val="left"/>
              <w:textAlignment w:val="center"/>
            </w:pPr>
          </w:p>
        </w:tc>
      </w:tr>
      <w:tr w14:paraId="3381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47ABB6">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项目负责人：李千里</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C15D81">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22EE9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6C2128">
            <w:pPr>
              <w:keepNext w:val="0"/>
              <w:keepLines w:val="0"/>
              <w:widowControl/>
              <w:suppressLineNumbers w:val="0"/>
              <w:jc w:val="left"/>
              <w:textAlignment w:val="center"/>
            </w:pPr>
          </w:p>
        </w:tc>
      </w:tr>
      <w:tr w14:paraId="084F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1FB30C77">
            <w:pPr>
              <w:rPr>
                <w:rFonts w:hint="eastAsia" w:ascii="宋体"/>
                <w:sz w:val="24"/>
                <w:szCs w:val="24"/>
              </w:rPr>
            </w:pPr>
          </w:p>
        </w:tc>
        <w:tc>
          <w:tcPr>
            <w:tcW w:w="731" w:type="dxa"/>
            <w:shd w:val="clear"/>
            <w:tcMar>
              <w:top w:w="0" w:type="dxa"/>
              <w:left w:w="108" w:type="dxa"/>
              <w:bottom w:w="0" w:type="dxa"/>
              <w:right w:w="108" w:type="dxa"/>
            </w:tcMar>
            <w:vAlign w:val="center"/>
          </w:tcPr>
          <w:p w14:paraId="3DC405FD">
            <w:pPr>
              <w:rPr>
                <w:rFonts w:hint="eastAsia" w:ascii="宋体"/>
                <w:sz w:val="24"/>
                <w:szCs w:val="24"/>
              </w:rPr>
            </w:pPr>
          </w:p>
        </w:tc>
        <w:tc>
          <w:tcPr>
            <w:tcW w:w="1224" w:type="dxa"/>
            <w:shd w:val="clear"/>
            <w:tcMar>
              <w:top w:w="0" w:type="dxa"/>
              <w:left w:w="108" w:type="dxa"/>
              <w:bottom w:w="0" w:type="dxa"/>
              <w:right w:w="108" w:type="dxa"/>
            </w:tcMar>
            <w:vAlign w:val="center"/>
          </w:tcPr>
          <w:p w14:paraId="0EEB2E82">
            <w:pPr>
              <w:rPr>
                <w:rFonts w:hint="eastAsia" w:ascii="宋体"/>
                <w:sz w:val="24"/>
                <w:szCs w:val="24"/>
              </w:rPr>
            </w:pPr>
          </w:p>
        </w:tc>
        <w:tc>
          <w:tcPr>
            <w:tcW w:w="564" w:type="dxa"/>
            <w:shd w:val="clear"/>
            <w:tcMar>
              <w:top w:w="0" w:type="dxa"/>
              <w:left w:w="108" w:type="dxa"/>
              <w:bottom w:w="0" w:type="dxa"/>
              <w:right w:w="108" w:type="dxa"/>
            </w:tcMar>
            <w:vAlign w:val="center"/>
          </w:tcPr>
          <w:p w14:paraId="3193A600">
            <w:pPr>
              <w:rPr>
                <w:rFonts w:hint="eastAsia" w:ascii="宋体"/>
                <w:sz w:val="24"/>
                <w:szCs w:val="24"/>
              </w:rPr>
            </w:pPr>
          </w:p>
        </w:tc>
        <w:tc>
          <w:tcPr>
            <w:tcW w:w="347" w:type="dxa"/>
            <w:shd w:val="clear"/>
            <w:tcMar>
              <w:top w:w="0" w:type="dxa"/>
              <w:left w:w="108" w:type="dxa"/>
              <w:bottom w:w="0" w:type="dxa"/>
              <w:right w:w="108" w:type="dxa"/>
            </w:tcMar>
            <w:vAlign w:val="center"/>
          </w:tcPr>
          <w:p w14:paraId="41F9BFB4">
            <w:pPr>
              <w:rPr>
                <w:rFonts w:hint="eastAsia" w:ascii="宋体"/>
                <w:sz w:val="24"/>
                <w:szCs w:val="24"/>
              </w:rPr>
            </w:pPr>
          </w:p>
        </w:tc>
        <w:tc>
          <w:tcPr>
            <w:tcW w:w="474" w:type="dxa"/>
            <w:shd w:val="clear"/>
            <w:tcMar>
              <w:top w:w="0" w:type="dxa"/>
              <w:left w:w="108" w:type="dxa"/>
              <w:bottom w:w="0" w:type="dxa"/>
              <w:right w:w="108" w:type="dxa"/>
            </w:tcMar>
            <w:vAlign w:val="center"/>
          </w:tcPr>
          <w:p w14:paraId="6ABD2BD4">
            <w:pPr>
              <w:rPr>
                <w:rFonts w:hint="eastAsia" w:ascii="宋体"/>
                <w:sz w:val="24"/>
                <w:szCs w:val="24"/>
              </w:rPr>
            </w:pPr>
          </w:p>
        </w:tc>
        <w:tc>
          <w:tcPr>
            <w:tcW w:w="504" w:type="dxa"/>
            <w:shd w:val="clear"/>
            <w:tcMar>
              <w:top w:w="0" w:type="dxa"/>
              <w:left w:w="108" w:type="dxa"/>
              <w:bottom w:w="0" w:type="dxa"/>
              <w:right w:w="108" w:type="dxa"/>
            </w:tcMar>
            <w:vAlign w:val="center"/>
          </w:tcPr>
          <w:p w14:paraId="788E3441">
            <w:pPr>
              <w:rPr>
                <w:rFonts w:hint="eastAsia" w:ascii="宋体"/>
                <w:sz w:val="24"/>
                <w:szCs w:val="24"/>
              </w:rPr>
            </w:pPr>
          </w:p>
        </w:tc>
        <w:tc>
          <w:tcPr>
            <w:tcW w:w="574" w:type="dxa"/>
            <w:shd w:val="clear"/>
            <w:tcMar>
              <w:top w:w="0" w:type="dxa"/>
              <w:left w:w="108" w:type="dxa"/>
              <w:bottom w:w="0" w:type="dxa"/>
              <w:right w:w="108" w:type="dxa"/>
            </w:tcMar>
            <w:vAlign w:val="center"/>
          </w:tcPr>
          <w:p w14:paraId="30616BD0">
            <w:pPr>
              <w:rPr>
                <w:rFonts w:hint="eastAsia" w:ascii="宋体"/>
                <w:sz w:val="24"/>
                <w:szCs w:val="24"/>
              </w:rPr>
            </w:pPr>
          </w:p>
        </w:tc>
        <w:tc>
          <w:tcPr>
            <w:tcW w:w="337" w:type="dxa"/>
            <w:shd w:val="clear"/>
            <w:tcMar>
              <w:top w:w="0" w:type="dxa"/>
              <w:left w:w="108" w:type="dxa"/>
              <w:bottom w:w="0" w:type="dxa"/>
              <w:right w:w="108" w:type="dxa"/>
            </w:tcMar>
            <w:vAlign w:val="center"/>
          </w:tcPr>
          <w:p w14:paraId="587FAF64">
            <w:pPr>
              <w:rPr>
                <w:rFonts w:hint="eastAsia" w:ascii="宋体"/>
                <w:sz w:val="24"/>
                <w:szCs w:val="24"/>
              </w:rPr>
            </w:pPr>
          </w:p>
        </w:tc>
        <w:tc>
          <w:tcPr>
            <w:tcW w:w="384" w:type="dxa"/>
            <w:shd w:val="clear"/>
            <w:tcMar>
              <w:top w:w="0" w:type="dxa"/>
              <w:left w:w="108" w:type="dxa"/>
              <w:bottom w:w="0" w:type="dxa"/>
              <w:right w:w="108" w:type="dxa"/>
            </w:tcMar>
            <w:vAlign w:val="center"/>
          </w:tcPr>
          <w:p w14:paraId="26110B5A">
            <w:pPr>
              <w:rPr>
                <w:rFonts w:hint="eastAsia" w:ascii="宋体"/>
                <w:sz w:val="24"/>
                <w:szCs w:val="24"/>
              </w:rPr>
            </w:pPr>
          </w:p>
        </w:tc>
        <w:tc>
          <w:tcPr>
            <w:tcW w:w="960" w:type="dxa"/>
            <w:shd w:val="clear"/>
            <w:tcMar>
              <w:top w:w="0" w:type="dxa"/>
              <w:left w:w="108" w:type="dxa"/>
              <w:bottom w:w="0" w:type="dxa"/>
              <w:right w:w="108" w:type="dxa"/>
            </w:tcMar>
            <w:vAlign w:val="center"/>
          </w:tcPr>
          <w:p w14:paraId="69FA7E10">
            <w:pPr>
              <w:rPr>
                <w:rFonts w:hint="eastAsia" w:ascii="宋体"/>
                <w:sz w:val="24"/>
                <w:szCs w:val="24"/>
              </w:rPr>
            </w:pPr>
          </w:p>
        </w:tc>
        <w:tc>
          <w:tcPr>
            <w:tcW w:w="960" w:type="dxa"/>
            <w:shd w:val="clear"/>
            <w:tcMar>
              <w:top w:w="0" w:type="dxa"/>
              <w:left w:w="108" w:type="dxa"/>
              <w:bottom w:w="0" w:type="dxa"/>
              <w:right w:w="108" w:type="dxa"/>
            </w:tcMar>
            <w:vAlign w:val="center"/>
          </w:tcPr>
          <w:p w14:paraId="591814EA">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73A4A154">
            <w:pPr>
              <w:keepNext w:val="0"/>
              <w:keepLines w:val="0"/>
              <w:widowControl/>
              <w:suppressLineNumbers w:val="0"/>
              <w:jc w:val="left"/>
              <w:textAlignment w:val="center"/>
            </w:pPr>
          </w:p>
        </w:tc>
      </w:tr>
      <w:tr w14:paraId="45D5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1CC22A">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FA84A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AB34A3">
            <w:pPr>
              <w:keepNext w:val="0"/>
              <w:keepLines w:val="0"/>
              <w:widowControl/>
              <w:suppressLineNumbers w:val="0"/>
              <w:jc w:val="left"/>
              <w:textAlignment w:val="center"/>
            </w:pPr>
          </w:p>
        </w:tc>
      </w:tr>
      <w:tr w14:paraId="3424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3CADE7">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C998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51162221T000000077428-交通管理委托第三方检验鉴定服务</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E453E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AC58E7">
            <w:pPr>
              <w:keepNext w:val="0"/>
              <w:keepLines w:val="0"/>
              <w:widowControl/>
              <w:suppressLineNumbers w:val="0"/>
              <w:jc w:val="left"/>
              <w:textAlignment w:val="center"/>
            </w:pPr>
          </w:p>
        </w:tc>
      </w:tr>
      <w:tr w14:paraId="548C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06DA07">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162CE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26E51CCD">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F250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FD7F1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69E798">
            <w:pPr>
              <w:keepNext w:val="0"/>
              <w:keepLines w:val="0"/>
              <w:widowControl/>
              <w:suppressLineNumbers w:val="0"/>
              <w:jc w:val="left"/>
              <w:textAlignment w:val="center"/>
            </w:pPr>
          </w:p>
        </w:tc>
      </w:tr>
      <w:tr w14:paraId="099F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2CDAC4">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BAE91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0C56E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CF1ACC">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51AF4C">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3A7AEF">
            <w:pPr>
              <w:keepNext w:val="0"/>
              <w:keepLines w:val="0"/>
              <w:widowControl/>
              <w:suppressLineNumbers w:val="0"/>
              <w:jc w:val="left"/>
              <w:textAlignment w:val="center"/>
            </w:pPr>
          </w:p>
        </w:tc>
      </w:tr>
      <w:tr w14:paraId="5DB0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C5CDC8">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744B38">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1F555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因交通管理工作需要，管理区域内发生交通管理案件，根据办案需要决定进行检验、鉴定，按照有关规定审批后自事故现场调查结束之日起三日内委托给具备资质的鉴定机构进行检验、鉴定，尸体检验应在死亡之日起三日内委托。对交通肇事逃逸车辆的检验、鉴定自查获肇事嫌疑车辆之日起三日内委托。鉴定机构在规定的期限内完成检验、鉴定，并出具书面检验报告、鉴定意见之日起五日内将检验报告、鉴定意见复印件送达当事人。办案单位严格使用检验鉴定证据，做到应检必检，使之成为处理道路交通事故的合法证据，用以保护交通案件双方当事人的合法权益。</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75FF5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完成县管理辖区内交通事故按规定必须进行第三方检验鉴定全部交由第三方进行处理，保障交通违法行为的公正处理，保障全县管理辖区内交通秩序畅通，增强人民交通出行安全感，增强事故双方当事人处理认可。</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780BC3">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232D9B">
            <w:pPr>
              <w:keepNext w:val="0"/>
              <w:keepLines w:val="0"/>
              <w:widowControl/>
              <w:suppressLineNumbers w:val="0"/>
              <w:jc w:val="left"/>
              <w:textAlignment w:val="center"/>
            </w:pPr>
          </w:p>
        </w:tc>
      </w:tr>
      <w:tr w14:paraId="081B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CF0299">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09C93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F6710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大队根据办案需要决定进行检验、鉴定，按照有关规定审批后自事故现场调查结束之日起三日内委托给具备资质的鉴定机构进行检验、鉴定，尸体检验应在死亡之日起三日内委托。对交通肇事逃逸车辆的检验、鉴定自查获肇事嫌疑车辆之日起三日内委托。鉴定机构在规定的期限内完成检验、鉴定，并出具书面检验报告、鉴定意见之日起五日内将检验报告、鉴定意见复印件送达当事人。</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8A7FC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5C8DB9">
            <w:pPr>
              <w:keepNext w:val="0"/>
              <w:keepLines w:val="0"/>
              <w:widowControl/>
              <w:suppressLineNumbers w:val="0"/>
              <w:jc w:val="left"/>
              <w:textAlignment w:val="center"/>
            </w:pPr>
          </w:p>
        </w:tc>
      </w:tr>
      <w:tr w14:paraId="72F5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FE837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97E3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E988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8FC3C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80EA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F250F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96A6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8D6CB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5A13E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97166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C0DFBA">
            <w:pPr>
              <w:keepNext w:val="0"/>
              <w:keepLines w:val="0"/>
              <w:widowControl/>
              <w:suppressLineNumbers w:val="0"/>
              <w:jc w:val="left"/>
              <w:textAlignment w:val="center"/>
            </w:pPr>
          </w:p>
        </w:tc>
      </w:tr>
      <w:tr w14:paraId="7844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0A65C2">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FE39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8DCE2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1162E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6DA4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5FB15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3E26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B026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F96430">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E011C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A1B88D">
            <w:pPr>
              <w:keepNext w:val="0"/>
              <w:keepLines w:val="0"/>
              <w:widowControl/>
              <w:suppressLineNumbers w:val="0"/>
              <w:jc w:val="left"/>
              <w:textAlignment w:val="center"/>
            </w:pPr>
          </w:p>
        </w:tc>
      </w:tr>
      <w:tr w14:paraId="3D9C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510B3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4B67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15C4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7D8BF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F902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9DC9E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E608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ED28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ABBFFE">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DA5CDC">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F61B3A">
            <w:pPr>
              <w:keepNext w:val="0"/>
              <w:keepLines w:val="0"/>
              <w:widowControl/>
              <w:suppressLineNumbers w:val="0"/>
              <w:jc w:val="left"/>
              <w:textAlignment w:val="center"/>
            </w:pPr>
          </w:p>
        </w:tc>
      </w:tr>
      <w:tr w14:paraId="6AB6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496E2F">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31B3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186B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13F0D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30EE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72AA2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A240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DCAE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2A818C">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01EA93">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998104">
            <w:pPr>
              <w:keepNext w:val="0"/>
              <w:keepLines w:val="0"/>
              <w:widowControl/>
              <w:suppressLineNumbers w:val="0"/>
              <w:jc w:val="left"/>
              <w:textAlignment w:val="center"/>
            </w:pPr>
          </w:p>
        </w:tc>
      </w:tr>
      <w:tr w14:paraId="3FD4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6D6D1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762C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C143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6C179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4D91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8083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5ECF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552C3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EC173D">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9F4854">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3BE9D2">
            <w:pPr>
              <w:keepNext w:val="0"/>
              <w:keepLines w:val="0"/>
              <w:widowControl/>
              <w:suppressLineNumbers w:val="0"/>
              <w:jc w:val="left"/>
              <w:textAlignment w:val="center"/>
            </w:pPr>
          </w:p>
        </w:tc>
      </w:tr>
      <w:tr w14:paraId="7011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02219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A579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6BBAC5">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CD5F42">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BDB957">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C84147">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3F9D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5C600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43C792">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2AA291">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6CCEAF">
            <w:pPr>
              <w:keepNext w:val="0"/>
              <w:keepLines w:val="0"/>
              <w:widowControl/>
              <w:suppressLineNumbers w:val="0"/>
              <w:jc w:val="left"/>
              <w:textAlignment w:val="center"/>
            </w:pPr>
          </w:p>
        </w:tc>
      </w:tr>
      <w:tr w14:paraId="3669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C617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AFF56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0868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26BD3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1571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ABAF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E383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D7E2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1462C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183B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7BFFB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0246B5">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D477DB">
            <w:pPr>
              <w:keepNext w:val="0"/>
              <w:keepLines w:val="0"/>
              <w:widowControl/>
              <w:suppressLineNumbers w:val="0"/>
              <w:jc w:val="left"/>
              <w:textAlignment w:val="center"/>
            </w:pPr>
          </w:p>
        </w:tc>
      </w:tr>
      <w:tr w14:paraId="7346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DD6BCC">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CE266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B2A0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97AB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项目执行中所有检验、鉴定数量</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039D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AF31B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24319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起</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00287C">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350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7435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B501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7F74B6">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667CA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35F2C1">
            <w:pPr>
              <w:keepNext w:val="0"/>
              <w:keepLines w:val="0"/>
              <w:widowControl/>
              <w:suppressLineNumbers w:val="0"/>
              <w:jc w:val="left"/>
              <w:textAlignment w:val="center"/>
            </w:pPr>
          </w:p>
        </w:tc>
      </w:tr>
      <w:tr w14:paraId="0D1B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8175C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4B66CC">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60B5F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9BDB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检验鉴定合格率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9C631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BC85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C6A7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0B509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9536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113CA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DC247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CF3D7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EFB7E4">
            <w:pPr>
              <w:keepNext w:val="0"/>
              <w:keepLines w:val="0"/>
              <w:widowControl/>
              <w:suppressLineNumbers w:val="0"/>
              <w:jc w:val="left"/>
              <w:textAlignment w:val="center"/>
            </w:pPr>
          </w:p>
        </w:tc>
      </w:tr>
      <w:tr w14:paraId="2D17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61DA80">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D9DA15">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DD290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DD708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完成时效</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145E4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ED7F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37269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551C8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D554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16D9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130C1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4FBA04">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42743E">
            <w:pPr>
              <w:keepNext w:val="0"/>
              <w:keepLines w:val="0"/>
              <w:widowControl/>
              <w:suppressLineNumbers w:val="0"/>
              <w:jc w:val="left"/>
              <w:textAlignment w:val="center"/>
            </w:pPr>
          </w:p>
        </w:tc>
      </w:tr>
      <w:tr w14:paraId="70F3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183A6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C7F4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BDEF8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38DD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案件处理的公平公正性</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74844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4DE53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600B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553F51">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BCBD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C833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DCDE0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350D64">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44E7E">
            <w:pPr>
              <w:keepNext w:val="0"/>
              <w:keepLines w:val="0"/>
              <w:widowControl/>
              <w:suppressLineNumbers w:val="0"/>
              <w:jc w:val="left"/>
              <w:textAlignment w:val="center"/>
            </w:pPr>
          </w:p>
        </w:tc>
      </w:tr>
      <w:tr w14:paraId="7E7C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9454D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3663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89BCE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F2EFC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各相关当事人满意度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94600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3351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9F38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500CD5">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7B114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5991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E8425C">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82F99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83A9CD">
            <w:pPr>
              <w:keepNext w:val="0"/>
              <w:keepLines w:val="0"/>
              <w:widowControl/>
              <w:suppressLineNumbers w:val="0"/>
              <w:jc w:val="left"/>
              <w:textAlignment w:val="center"/>
            </w:pPr>
          </w:p>
        </w:tc>
      </w:tr>
      <w:tr w14:paraId="0F5E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1074F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95AD5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52B3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B38D6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5BADA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269A0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F1ECE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02AED7">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24.00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FC43A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285B6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94AD6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A2504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907576">
            <w:pPr>
              <w:keepNext w:val="0"/>
              <w:keepLines w:val="0"/>
              <w:widowControl/>
              <w:suppressLineNumbers w:val="0"/>
              <w:jc w:val="left"/>
              <w:textAlignment w:val="center"/>
            </w:pPr>
          </w:p>
        </w:tc>
      </w:tr>
      <w:tr w14:paraId="2180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3EA76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6952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F695A1">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5B4C2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3539F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01BF5A">
            <w:pPr>
              <w:keepNext w:val="0"/>
              <w:keepLines w:val="0"/>
              <w:widowControl/>
              <w:suppressLineNumbers w:val="0"/>
              <w:jc w:val="left"/>
              <w:textAlignment w:val="center"/>
            </w:pPr>
          </w:p>
        </w:tc>
      </w:tr>
      <w:tr w14:paraId="7AD9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26E60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1570B5">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自道路交通事故处理开展委托第三方检验鉴定项目以来，凡是符合条件的道路交通事故全部委托第三方检验鉴定，提高了道路交通事故办案能效，做到依法公正处理道路交通事故。截至评价时点，该项目的各项预算绩效指标均达到预期标准，自评得分为100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46286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E2D8AF">
            <w:pPr>
              <w:keepNext w:val="0"/>
              <w:keepLines w:val="0"/>
              <w:widowControl/>
              <w:suppressLineNumbers w:val="0"/>
              <w:jc w:val="left"/>
              <w:textAlignment w:val="center"/>
            </w:pPr>
          </w:p>
        </w:tc>
      </w:tr>
      <w:tr w14:paraId="07C1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0BE02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211DE0">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道路交通事故的发生具有一定的偶然性，年初预算用以前年度的数据不能准确预测来年的交通事故发生率，第三方收费随时间变化，收费标准有可能调整，案件复杂度增大也影响收费，预算数据实行定额管理有不科学的一面。</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0FA83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24D38C">
            <w:pPr>
              <w:keepNext w:val="0"/>
              <w:keepLines w:val="0"/>
              <w:widowControl/>
              <w:suppressLineNumbers w:val="0"/>
              <w:jc w:val="left"/>
              <w:textAlignment w:val="center"/>
            </w:pPr>
          </w:p>
        </w:tc>
      </w:tr>
      <w:tr w14:paraId="3A40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ECB92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65278E">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在项目安排时尽量做到科学预测，考虑各种影响因素增加保障力度。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AA9BA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85BDB3">
            <w:pPr>
              <w:keepNext w:val="0"/>
              <w:keepLines w:val="0"/>
              <w:widowControl/>
              <w:suppressLineNumbers w:val="0"/>
              <w:jc w:val="left"/>
              <w:textAlignment w:val="center"/>
            </w:pPr>
          </w:p>
        </w:tc>
      </w:tr>
      <w:tr w14:paraId="2183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2D970A">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项目负责人：文卫</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471393">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F9BF8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8041EB">
            <w:pPr>
              <w:keepNext w:val="0"/>
              <w:keepLines w:val="0"/>
              <w:widowControl/>
              <w:suppressLineNumbers w:val="0"/>
              <w:jc w:val="left"/>
              <w:textAlignment w:val="center"/>
            </w:pPr>
          </w:p>
        </w:tc>
      </w:tr>
      <w:tr w14:paraId="53FC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2EF4FECA">
            <w:pPr>
              <w:rPr>
                <w:rFonts w:hint="eastAsia" w:ascii="宋体"/>
                <w:sz w:val="24"/>
                <w:szCs w:val="24"/>
              </w:rPr>
            </w:pPr>
          </w:p>
        </w:tc>
        <w:tc>
          <w:tcPr>
            <w:tcW w:w="731" w:type="dxa"/>
            <w:shd w:val="clear"/>
            <w:tcMar>
              <w:top w:w="0" w:type="dxa"/>
              <w:left w:w="108" w:type="dxa"/>
              <w:bottom w:w="0" w:type="dxa"/>
              <w:right w:w="108" w:type="dxa"/>
            </w:tcMar>
            <w:vAlign w:val="center"/>
          </w:tcPr>
          <w:p w14:paraId="024F692A">
            <w:pPr>
              <w:rPr>
                <w:rFonts w:hint="eastAsia" w:ascii="宋体"/>
                <w:sz w:val="24"/>
                <w:szCs w:val="24"/>
              </w:rPr>
            </w:pPr>
          </w:p>
        </w:tc>
        <w:tc>
          <w:tcPr>
            <w:tcW w:w="1224" w:type="dxa"/>
            <w:shd w:val="clear"/>
            <w:tcMar>
              <w:top w:w="0" w:type="dxa"/>
              <w:left w:w="108" w:type="dxa"/>
              <w:bottom w:w="0" w:type="dxa"/>
              <w:right w:w="108" w:type="dxa"/>
            </w:tcMar>
            <w:vAlign w:val="center"/>
          </w:tcPr>
          <w:p w14:paraId="75B75DB1">
            <w:pPr>
              <w:rPr>
                <w:rFonts w:hint="eastAsia" w:ascii="宋体"/>
                <w:sz w:val="24"/>
                <w:szCs w:val="24"/>
              </w:rPr>
            </w:pPr>
          </w:p>
        </w:tc>
        <w:tc>
          <w:tcPr>
            <w:tcW w:w="564" w:type="dxa"/>
            <w:shd w:val="clear"/>
            <w:tcMar>
              <w:top w:w="0" w:type="dxa"/>
              <w:left w:w="108" w:type="dxa"/>
              <w:bottom w:w="0" w:type="dxa"/>
              <w:right w:w="108" w:type="dxa"/>
            </w:tcMar>
            <w:vAlign w:val="center"/>
          </w:tcPr>
          <w:p w14:paraId="71F278DC">
            <w:pPr>
              <w:rPr>
                <w:rFonts w:hint="eastAsia" w:ascii="宋体"/>
                <w:sz w:val="24"/>
                <w:szCs w:val="24"/>
              </w:rPr>
            </w:pPr>
          </w:p>
        </w:tc>
        <w:tc>
          <w:tcPr>
            <w:tcW w:w="347" w:type="dxa"/>
            <w:shd w:val="clear"/>
            <w:tcMar>
              <w:top w:w="0" w:type="dxa"/>
              <w:left w:w="108" w:type="dxa"/>
              <w:bottom w:w="0" w:type="dxa"/>
              <w:right w:w="108" w:type="dxa"/>
            </w:tcMar>
            <w:vAlign w:val="center"/>
          </w:tcPr>
          <w:p w14:paraId="377A1777">
            <w:pPr>
              <w:rPr>
                <w:rFonts w:hint="eastAsia" w:ascii="宋体"/>
                <w:sz w:val="24"/>
                <w:szCs w:val="24"/>
              </w:rPr>
            </w:pPr>
          </w:p>
        </w:tc>
        <w:tc>
          <w:tcPr>
            <w:tcW w:w="474" w:type="dxa"/>
            <w:shd w:val="clear"/>
            <w:tcMar>
              <w:top w:w="0" w:type="dxa"/>
              <w:left w:w="108" w:type="dxa"/>
              <w:bottom w:w="0" w:type="dxa"/>
              <w:right w:w="108" w:type="dxa"/>
            </w:tcMar>
            <w:vAlign w:val="center"/>
          </w:tcPr>
          <w:p w14:paraId="3DA128F7">
            <w:pPr>
              <w:rPr>
                <w:rFonts w:hint="eastAsia" w:ascii="宋体"/>
                <w:sz w:val="24"/>
                <w:szCs w:val="24"/>
              </w:rPr>
            </w:pPr>
          </w:p>
        </w:tc>
        <w:tc>
          <w:tcPr>
            <w:tcW w:w="504" w:type="dxa"/>
            <w:shd w:val="clear"/>
            <w:tcMar>
              <w:top w:w="0" w:type="dxa"/>
              <w:left w:w="108" w:type="dxa"/>
              <w:bottom w:w="0" w:type="dxa"/>
              <w:right w:w="108" w:type="dxa"/>
            </w:tcMar>
            <w:vAlign w:val="center"/>
          </w:tcPr>
          <w:p w14:paraId="5E598CF7">
            <w:pPr>
              <w:rPr>
                <w:rFonts w:hint="eastAsia" w:ascii="宋体"/>
                <w:sz w:val="24"/>
                <w:szCs w:val="24"/>
              </w:rPr>
            </w:pPr>
          </w:p>
        </w:tc>
        <w:tc>
          <w:tcPr>
            <w:tcW w:w="574" w:type="dxa"/>
            <w:shd w:val="clear"/>
            <w:tcMar>
              <w:top w:w="0" w:type="dxa"/>
              <w:left w:w="108" w:type="dxa"/>
              <w:bottom w:w="0" w:type="dxa"/>
              <w:right w:w="108" w:type="dxa"/>
            </w:tcMar>
            <w:vAlign w:val="center"/>
          </w:tcPr>
          <w:p w14:paraId="670DB1DB">
            <w:pPr>
              <w:rPr>
                <w:rFonts w:hint="eastAsia" w:ascii="宋体"/>
                <w:sz w:val="24"/>
                <w:szCs w:val="24"/>
              </w:rPr>
            </w:pPr>
          </w:p>
        </w:tc>
        <w:tc>
          <w:tcPr>
            <w:tcW w:w="337" w:type="dxa"/>
            <w:shd w:val="clear"/>
            <w:tcMar>
              <w:top w:w="0" w:type="dxa"/>
              <w:left w:w="108" w:type="dxa"/>
              <w:bottom w:w="0" w:type="dxa"/>
              <w:right w:w="108" w:type="dxa"/>
            </w:tcMar>
            <w:vAlign w:val="center"/>
          </w:tcPr>
          <w:p w14:paraId="0D1AE1D0">
            <w:pPr>
              <w:rPr>
                <w:rFonts w:hint="eastAsia" w:ascii="宋体"/>
                <w:sz w:val="24"/>
                <w:szCs w:val="24"/>
              </w:rPr>
            </w:pPr>
          </w:p>
        </w:tc>
        <w:tc>
          <w:tcPr>
            <w:tcW w:w="384" w:type="dxa"/>
            <w:shd w:val="clear"/>
            <w:tcMar>
              <w:top w:w="0" w:type="dxa"/>
              <w:left w:w="108" w:type="dxa"/>
              <w:bottom w:w="0" w:type="dxa"/>
              <w:right w:w="108" w:type="dxa"/>
            </w:tcMar>
            <w:vAlign w:val="center"/>
          </w:tcPr>
          <w:p w14:paraId="6F364FBA">
            <w:pPr>
              <w:rPr>
                <w:rFonts w:hint="eastAsia" w:ascii="宋体"/>
                <w:sz w:val="24"/>
                <w:szCs w:val="24"/>
              </w:rPr>
            </w:pPr>
          </w:p>
        </w:tc>
        <w:tc>
          <w:tcPr>
            <w:tcW w:w="960" w:type="dxa"/>
            <w:shd w:val="clear"/>
            <w:tcMar>
              <w:top w:w="0" w:type="dxa"/>
              <w:left w:w="108" w:type="dxa"/>
              <w:bottom w:w="0" w:type="dxa"/>
              <w:right w:w="108" w:type="dxa"/>
            </w:tcMar>
            <w:vAlign w:val="center"/>
          </w:tcPr>
          <w:p w14:paraId="58708659">
            <w:pPr>
              <w:rPr>
                <w:rFonts w:hint="eastAsia" w:ascii="宋体"/>
                <w:sz w:val="24"/>
                <w:szCs w:val="24"/>
              </w:rPr>
            </w:pPr>
          </w:p>
        </w:tc>
        <w:tc>
          <w:tcPr>
            <w:tcW w:w="960" w:type="dxa"/>
            <w:shd w:val="clear"/>
            <w:tcMar>
              <w:top w:w="0" w:type="dxa"/>
              <w:left w:w="108" w:type="dxa"/>
              <w:bottom w:w="0" w:type="dxa"/>
              <w:right w:w="108" w:type="dxa"/>
            </w:tcMar>
            <w:vAlign w:val="center"/>
          </w:tcPr>
          <w:p w14:paraId="0C59BBBB">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35147B85">
            <w:pPr>
              <w:keepNext w:val="0"/>
              <w:keepLines w:val="0"/>
              <w:widowControl/>
              <w:suppressLineNumbers w:val="0"/>
              <w:jc w:val="left"/>
              <w:textAlignment w:val="center"/>
            </w:pPr>
          </w:p>
        </w:tc>
      </w:tr>
      <w:tr w14:paraId="13A7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1C8DB3">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CDC7F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FF21D8">
            <w:pPr>
              <w:keepNext w:val="0"/>
              <w:keepLines w:val="0"/>
              <w:widowControl/>
              <w:suppressLineNumbers w:val="0"/>
              <w:jc w:val="left"/>
              <w:textAlignment w:val="center"/>
            </w:pPr>
          </w:p>
        </w:tc>
      </w:tr>
      <w:tr w14:paraId="1FB6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829BB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E4BF0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51162221T000000077521-夏季、冬季预防特重大交通事故整治</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66C90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D7E4F4">
            <w:pPr>
              <w:keepNext w:val="0"/>
              <w:keepLines w:val="0"/>
              <w:widowControl/>
              <w:suppressLineNumbers w:val="0"/>
              <w:jc w:val="left"/>
              <w:textAlignment w:val="center"/>
            </w:pPr>
          </w:p>
        </w:tc>
      </w:tr>
      <w:tr w14:paraId="405D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E5831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1548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33C5FE48">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2B089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B9988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000541">
            <w:pPr>
              <w:keepNext w:val="0"/>
              <w:keepLines w:val="0"/>
              <w:widowControl/>
              <w:suppressLineNumbers w:val="0"/>
              <w:jc w:val="left"/>
              <w:textAlignment w:val="center"/>
            </w:pPr>
          </w:p>
        </w:tc>
      </w:tr>
      <w:tr w14:paraId="5FEC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9FFB5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EAE0C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EFA9C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6DDF56">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9BF6A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15CA78">
            <w:pPr>
              <w:keepNext w:val="0"/>
              <w:keepLines w:val="0"/>
              <w:widowControl/>
              <w:suppressLineNumbers w:val="0"/>
              <w:jc w:val="left"/>
              <w:textAlignment w:val="center"/>
            </w:pPr>
          </w:p>
        </w:tc>
      </w:tr>
      <w:tr w14:paraId="6F72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0B1059">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02BF9A">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9F93F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本项目是专项整治项目，主要用于专项活动所需物资采购、宣传资料印刷等支出。通过开展专项整治综合行动，完成了夏季、冬季预防特重大交通事故交通安全检查、宣传、培训、教育、调研、督查工作，部分交通违法行为得到及时处理。</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C8665D">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通过开展专项整治综合行动，完成了夏季、冬季交通安全宣传、培训、教育、调研、督查工作，有效地预防特重大交通事故的发生，部分交通违法行为得到及时处理。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97D04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1D67E0">
            <w:pPr>
              <w:keepNext w:val="0"/>
              <w:keepLines w:val="0"/>
              <w:widowControl/>
              <w:suppressLineNumbers w:val="0"/>
              <w:jc w:val="left"/>
              <w:textAlignment w:val="center"/>
            </w:pPr>
          </w:p>
        </w:tc>
      </w:tr>
      <w:tr w14:paraId="52D1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78042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8BC11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CEE64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本项目由武胜县公安局交通警察大队组织实施，项目资金数额小，主要用于专项活动所需物资采购、宣传资料印刷等支出，资金使用符合资金使用流程，监管措施完善，执行政府采购、专项资金管理等相关管理制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9FE2E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676570">
            <w:pPr>
              <w:keepNext w:val="0"/>
              <w:keepLines w:val="0"/>
              <w:widowControl/>
              <w:suppressLineNumbers w:val="0"/>
              <w:jc w:val="left"/>
              <w:textAlignment w:val="center"/>
            </w:pPr>
          </w:p>
        </w:tc>
      </w:tr>
      <w:tr w14:paraId="7B96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154C6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17AC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9883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F07F6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55AF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1D40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4333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9C65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344B3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6E8DC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E0B47A">
            <w:pPr>
              <w:keepNext w:val="0"/>
              <w:keepLines w:val="0"/>
              <w:widowControl/>
              <w:suppressLineNumbers w:val="0"/>
              <w:jc w:val="left"/>
              <w:textAlignment w:val="center"/>
            </w:pPr>
          </w:p>
        </w:tc>
      </w:tr>
      <w:tr w14:paraId="7A17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08047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73FE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379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7C5C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0.07</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AE107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0C617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278A9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146A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D66A02">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109E4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BDE287">
            <w:pPr>
              <w:keepNext w:val="0"/>
              <w:keepLines w:val="0"/>
              <w:widowControl/>
              <w:suppressLineNumbers w:val="0"/>
              <w:jc w:val="left"/>
              <w:textAlignment w:val="center"/>
            </w:pPr>
          </w:p>
        </w:tc>
      </w:tr>
      <w:tr w14:paraId="0506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67AA0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3A23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D46E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4D4A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5D0AA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29754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E2897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4E1C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22337E">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DC3282">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F6F5C8">
            <w:pPr>
              <w:keepNext w:val="0"/>
              <w:keepLines w:val="0"/>
              <w:widowControl/>
              <w:suppressLineNumbers w:val="0"/>
              <w:jc w:val="left"/>
              <w:textAlignment w:val="center"/>
            </w:pPr>
          </w:p>
        </w:tc>
      </w:tr>
      <w:tr w14:paraId="76D4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7DC9B7">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475F0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BEFB5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E843D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9DDE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F586C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32233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FE0D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23B450">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A3AFE4">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F0C8D3">
            <w:pPr>
              <w:keepNext w:val="0"/>
              <w:keepLines w:val="0"/>
              <w:widowControl/>
              <w:suppressLineNumbers w:val="0"/>
              <w:jc w:val="left"/>
              <w:textAlignment w:val="center"/>
            </w:pPr>
          </w:p>
        </w:tc>
      </w:tr>
      <w:tr w14:paraId="5F41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60922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6D743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42DE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8230D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13FF4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D60BF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8817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9BEB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0D4AD2">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28DC2C">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C0CC4D">
            <w:pPr>
              <w:keepNext w:val="0"/>
              <w:keepLines w:val="0"/>
              <w:widowControl/>
              <w:suppressLineNumbers w:val="0"/>
              <w:jc w:val="left"/>
              <w:textAlignment w:val="center"/>
            </w:pPr>
          </w:p>
        </w:tc>
      </w:tr>
      <w:tr w14:paraId="362F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32ACA9">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3A539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2000DB">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09309E">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18BE00">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A89F04">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00CA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E20E3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9E64CB">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21714F">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4B8095">
            <w:pPr>
              <w:keepNext w:val="0"/>
              <w:keepLines w:val="0"/>
              <w:widowControl/>
              <w:suppressLineNumbers w:val="0"/>
              <w:jc w:val="left"/>
              <w:textAlignment w:val="center"/>
            </w:pPr>
          </w:p>
        </w:tc>
      </w:tr>
      <w:tr w14:paraId="62EE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1F251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63E2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D959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FC0B3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4330F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3CF5F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A03B7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DCA29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5320B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9119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3A679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C8BBF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0147BD">
            <w:pPr>
              <w:keepNext w:val="0"/>
              <w:keepLines w:val="0"/>
              <w:widowControl/>
              <w:suppressLineNumbers w:val="0"/>
              <w:jc w:val="left"/>
              <w:textAlignment w:val="center"/>
            </w:pPr>
          </w:p>
        </w:tc>
      </w:tr>
      <w:tr w14:paraId="14A5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A1F3BE">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3D44C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EA21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8BAC1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项目开展次数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D47C4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6CE14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13FAF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次</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B1372B">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30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4D27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54CB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4FE2E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7B830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81C95E">
            <w:pPr>
              <w:keepNext w:val="0"/>
              <w:keepLines w:val="0"/>
              <w:widowControl/>
              <w:suppressLineNumbers w:val="0"/>
              <w:jc w:val="left"/>
              <w:textAlignment w:val="center"/>
            </w:pPr>
          </w:p>
        </w:tc>
      </w:tr>
      <w:tr w14:paraId="4EF4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69D32D">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2C13F8">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7EDD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3CB2B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21688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B0B9F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B487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C2ECF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C2D41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2CA2B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AD0636">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ED9ED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06A35C">
            <w:pPr>
              <w:keepNext w:val="0"/>
              <w:keepLines w:val="0"/>
              <w:widowControl/>
              <w:suppressLineNumbers w:val="0"/>
              <w:jc w:val="left"/>
              <w:textAlignment w:val="center"/>
            </w:pPr>
          </w:p>
        </w:tc>
      </w:tr>
      <w:tr w14:paraId="7B9F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AB177F">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28A2E9">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26A6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57729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AB47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48DB6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123D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1E565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7B5A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8783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8DD36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FF646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97D036">
            <w:pPr>
              <w:keepNext w:val="0"/>
              <w:keepLines w:val="0"/>
              <w:widowControl/>
              <w:suppressLineNumbers w:val="0"/>
              <w:jc w:val="left"/>
              <w:textAlignment w:val="center"/>
            </w:pPr>
          </w:p>
        </w:tc>
      </w:tr>
      <w:tr w14:paraId="733D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309D4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D2B9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66D0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09763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提高交通管理效率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2D4C8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09335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444F4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C69356">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1B12C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22803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8EB52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CB3BF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5B350B">
            <w:pPr>
              <w:keepNext w:val="0"/>
              <w:keepLines w:val="0"/>
              <w:widowControl/>
              <w:suppressLineNumbers w:val="0"/>
              <w:jc w:val="left"/>
              <w:textAlignment w:val="center"/>
            </w:pPr>
          </w:p>
        </w:tc>
      </w:tr>
      <w:tr w14:paraId="0813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EC82F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72389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794A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4DFA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各相关当事人满意度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4FA3C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04747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EA2B5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EACF11">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DC4FC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BC42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7B3E3A">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A6696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3641B0">
            <w:pPr>
              <w:keepNext w:val="0"/>
              <w:keepLines w:val="0"/>
              <w:widowControl/>
              <w:suppressLineNumbers w:val="0"/>
              <w:jc w:val="left"/>
              <w:textAlignment w:val="center"/>
            </w:pPr>
          </w:p>
        </w:tc>
      </w:tr>
      <w:tr w14:paraId="13D7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F5ACF5">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B38B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0FE5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5317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2D574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CE4A1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71B3A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D2E55F">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0.7</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C124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7C311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671A0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E41C2A">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A2694D">
            <w:pPr>
              <w:keepNext w:val="0"/>
              <w:keepLines w:val="0"/>
              <w:widowControl/>
              <w:suppressLineNumbers w:val="0"/>
              <w:jc w:val="left"/>
              <w:textAlignment w:val="center"/>
            </w:pPr>
          </w:p>
        </w:tc>
      </w:tr>
      <w:tr w14:paraId="588D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EC4C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936F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0CE035">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102F4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7691D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21E364">
            <w:pPr>
              <w:keepNext w:val="0"/>
              <w:keepLines w:val="0"/>
              <w:widowControl/>
              <w:suppressLineNumbers w:val="0"/>
              <w:jc w:val="left"/>
              <w:textAlignment w:val="center"/>
            </w:pPr>
          </w:p>
        </w:tc>
      </w:tr>
      <w:tr w14:paraId="28B2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0BE7A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850492">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通过项目的实施，有效地减少了交通违法行为，预防了特重大交通事故的发生，增强广大群众的交通安全意识，对县内交通规范有序起到了积极作用，保障了人民生命财产安全，工作得到人们认可，满意度达90%以上。</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18E0D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89C4BC">
            <w:pPr>
              <w:keepNext w:val="0"/>
              <w:keepLines w:val="0"/>
              <w:widowControl/>
              <w:suppressLineNumbers w:val="0"/>
              <w:jc w:val="left"/>
              <w:textAlignment w:val="center"/>
            </w:pPr>
          </w:p>
        </w:tc>
      </w:tr>
      <w:tr w14:paraId="04E2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0B828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3D8A0">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投入资金少，整治时间及次数少，全民交通安全意识有待进一步提高，还有车辆不礼让行人、乱鸣喇叭、超载超速、行人不看标线乱穿马路、闯红灯等不遵守交通规则现象时有发生。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9D5B3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7FB10C">
            <w:pPr>
              <w:keepNext w:val="0"/>
              <w:keepLines w:val="0"/>
              <w:widowControl/>
              <w:suppressLineNumbers w:val="0"/>
              <w:jc w:val="left"/>
              <w:textAlignment w:val="center"/>
            </w:pPr>
          </w:p>
        </w:tc>
      </w:tr>
      <w:tr w14:paraId="6E24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442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FFF8D2">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进一步加大安全宣传力度，采取多样化的宣传方式以提高全民交通安全意识。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D709B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2B935D">
            <w:pPr>
              <w:keepNext w:val="0"/>
              <w:keepLines w:val="0"/>
              <w:widowControl/>
              <w:suppressLineNumbers w:val="0"/>
              <w:jc w:val="left"/>
              <w:textAlignment w:val="center"/>
            </w:pPr>
          </w:p>
        </w:tc>
      </w:tr>
      <w:tr w14:paraId="65EF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425B7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项目负责人：何锡武</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9DE144">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3C68F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A74114">
            <w:pPr>
              <w:keepNext w:val="0"/>
              <w:keepLines w:val="0"/>
              <w:widowControl/>
              <w:suppressLineNumbers w:val="0"/>
              <w:jc w:val="left"/>
              <w:textAlignment w:val="center"/>
            </w:pPr>
          </w:p>
        </w:tc>
      </w:tr>
      <w:tr w14:paraId="10D7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05FE8984">
            <w:pPr>
              <w:rPr>
                <w:rFonts w:hint="eastAsia" w:ascii="宋体"/>
                <w:sz w:val="24"/>
                <w:szCs w:val="24"/>
              </w:rPr>
            </w:pPr>
          </w:p>
        </w:tc>
        <w:tc>
          <w:tcPr>
            <w:tcW w:w="731" w:type="dxa"/>
            <w:shd w:val="clear"/>
            <w:tcMar>
              <w:top w:w="0" w:type="dxa"/>
              <w:left w:w="108" w:type="dxa"/>
              <w:bottom w:w="0" w:type="dxa"/>
              <w:right w:w="108" w:type="dxa"/>
            </w:tcMar>
            <w:vAlign w:val="center"/>
          </w:tcPr>
          <w:p w14:paraId="4283CDE3">
            <w:pPr>
              <w:rPr>
                <w:rFonts w:hint="eastAsia" w:ascii="宋体"/>
                <w:sz w:val="24"/>
                <w:szCs w:val="24"/>
              </w:rPr>
            </w:pPr>
          </w:p>
        </w:tc>
        <w:tc>
          <w:tcPr>
            <w:tcW w:w="1224" w:type="dxa"/>
            <w:shd w:val="clear"/>
            <w:tcMar>
              <w:top w:w="0" w:type="dxa"/>
              <w:left w:w="108" w:type="dxa"/>
              <w:bottom w:w="0" w:type="dxa"/>
              <w:right w:w="108" w:type="dxa"/>
            </w:tcMar>
            <w:vAlign w:val="center"/>
          </w:tcPr>
          <w:p w14:paraId="23F0A5ED">
            <w:pPr>
              <w:rPr>
                <w:rFonts w:hint="eastAsia" w:ascii="宋体"/>
                <w:sz w:val="24"/>
                <w:szCs w:val="24"/>
              </w:rPr>
            </w:pPr>
          </w:p>
        </w:tc>
        <w:tc>
          <w:tcPr>
            <w:tcW w:w="564" w:type="dxa"/>
            <w:shd w:val="clear"/>
            <w:tcMar>
              <w:top w:w="0" w:type="dxa"/>
              <w:left w:w="108" w:type="dxa"/>
              <w:bottom w:w="0" w:type="dxa"/>
              <w:right w:w="108" w:type="dxa"/>
            </w:tcMar>
            <w:vAlign w:val="center"/>
          </w:tcPr>
          <w:p w14:paraId="1A8AA13B">
            <w:pPr>
              <w:rPr>
                <w:rFonts w:hint="eastAsia" w:ascii="宋体"/>
                <w:sz w:val="24"/>
                <w:szCs w:val="24"/>
              </w:rPr>
            </w:pPr>
          </w:p>
        </w:tc>
        <w:tc>
          <w:tcPr>
            <w:tcW w:w="347" w:type="dxa"/>
            <w:shd w:val="clear"/>
            <w:tcMar>
              <w:top w:w="0" w:type="dxa"/>
              <w:left w:w="108" w:type="dxa"/>
              <w:bottom w:w="0" w:type="dxa"/>
              <w:right w:w="108" w:type="dxa"/>
            </w:tcMar>
            <w:vAlign w:val="center"/>
          </w:tcPr>
          <w:p w14:paraId="26A2CECB">
            <w:pPr>
              <w:rPr>
                <w:rFonts w:hint="eastAsia" w:ascii="宋体"/>
                <w:sz w:val="24"/>
                <w:szCs w:val="24"/>
              </w:rPr>
            </w:pPr>
          </w:p>
        </w:tc>
        <w:tc>
          <w:tcPr>
            <w:tcW w:w="474" w:type="dxa"/>
            <w:shd w:val="clear"/>
            <w:tcMar>
              <w:top w:w="0" w:type="dxa"/>
              <w:left w:w="108" w:type="dxa"/>
              <w:bottom w:w="0" w:type="dxa"/>
              <w:right w:w="108" w:type="dxa"/>
            </w:tcMar>
            <w:vAlign w:val="center"/>
          </w:tcPr>
          <w:p w14:paraId="648EEE95">
            <w:pPr>
              <w:rPr>
                <w:rFonts w:hint="eastAsia" w:ascii="宋体"/>
                <w:sz w:val="24"/>
                <w:szCs w:val="24"/>
              </w:rPr>
            </w:pPr>
          </w:p>
        </w:tc>
        <w:tc>
          <w:tcPr>
            <w:tcW w:w="504" w:type="dxa"/>
            <w:shd w:val="clear"/>
            <w:tcMar>
              <w:top w:w="0" w:type="dxa"/>
              <w:left w:w="108" w:type="dxa"/>
              <w:bottom w:w="0" w:type="dxa"/>
              <w:right w:w="108" w:type="dxa"/>
            </w:tcMar>
            <w:vAlign w:val="center"/>
          </w:tcPr>
          <w:p w14:paraId="24ACA47F">
            <w:pPr>
              <w:rPr>
                <w:rFonts w:hint="eastAsia" w:ascii="宋体"/>
                <w:sz w:val="24"/>
                <w:szCs w:val="24"/>
              </w:rPr>
            </w:pPr>
          </w:p>
        </w:tc>
        <w:tc>
          <w:tcPr>
            <w:tcW w:w="574" w:type="dxa"/>
            <w:shd w:val="clear"/>
            <w:tcMar>
              <w:top w:w="0" w:type="dxa"/>
              <w:left w:w="108" w:type="dxa"/>
              <w:bottom w:w="0" w:type="dxa"/>
              <w:right w:w="108" w:type="dxa"/>
            </w:tcMar>
            <w:vAlign w:val="center"/>
          </w:tcPr>
          <w:p w14:paraId="5816B4E1">
            <w:pPr>
              <w:rPr>
                <w:rFonts w:hint="eastAsia" w:ascii="宋体"/>
                <w:sz w:val="24"/>
                <w:szCs w:val="24"/>
              </w:rPr>
            </w:pPr>
          </w:p>
        </w:tc>
        <w:tc>
          <w:tcPr>
            <w:tcW w:w="337" w:type="dxa"/>
            <w:shd w:val="clear"/>
            <w:tcMar>
              <w:top w:w="0" w:type="dxa"/>
              <w:left w:w="108" w:type="dxa"/>
              <w:bottom w:w="0" w:type="dxa"/>
              <w:right w:w="108" w:type="dxa"/>
            </w:tcMar>
            <w:vAlign w:val="center"/>
          </w:tcPr>
          <w:p w14:paraId="1F7211FB">
            <w:pPr>
              <w:rPr>
                <w:rFonts w:hint="eastAsia" w:ascii="宋体"/>
                <w:sz w:val="24"/>
                <w:szCs w:val="24"/>
              </w:rPr>
            </w:pPr>
          </w:p>
        </w:tc>
        <w:tc>
          <w:tcPr>
            <w:tcW w:w="384" w:type="dxa"/>
            <w:shd w:val="clear"/>
            <w:tcMar>
              <w:top w:w="0" w:type="dxa"/>
              <w:left w:w="108" w:type="dxa"/>
              <w:bottom w:w="0" w:type="dxa"/>
              <w:right w:w="108" w:type="dxa"/>
            </w:tcMar>
            <w:vAlign w:val="center"/>
          </w:tcPr>
          <w:p w14:paraId="70711E9E">
            <w:pPr>
              <w:rPr>
                <w:rFonts w:hint="eastAsia" w:ascii="宋体"/>
                <w:sz w:val="24"/>
                <w:szCs w:val="24"/>
              </w:rPr>
            </w:pPr>
          </w:p>
        </w:tc>
        <w:tc>
          <w:tcPr>
            <w:tcW w:w="960" w:type="dxa"/>
            <w:shd w:val="clear"/>
            <w:tcMar>
              <w:top w:w="0" w:type="dxa"/>
              <w:left w:w="108" w:type="dxa"/>
              <w:bottom w:w="0" w:type="dxa"/>
              <w:right w:w="108" w:type="dxa"/>
            </w:tcMar>
            <w:vAlign w:val="center"/>
          </w:tcPr>
          <w:p w14:paraId="7E72F345">
            <w:pPr>
              <w:rPr>
                <w:rFonts w:hint="eastAsia" w:ascii="宋体"/>
                <w:sz w:val="24"/>
                <w:szCs w:val="24"/>
              </w:rPr>
            </w:pPr>
          </w:p>
        </w:tc>
        <w:tc>
          <w:tcPr>
            <w:tcW w:w="960" w:type="dxa"/>
            <w:shd w:val="clear"/>
            <w:tcMar>
              <w:top w:w="0" w:type="dxa"/>
              <w:left w:w="108" w:type="dxa"/>
              <w:bottom w:w="0" w:type="dxa"/>
              <w:right w:w="108" w:type="dxa"/>
            </w:tcMar>
            <w:vAlign w:val="center"/>
          </w:tcPr>
          <w:p w14:paraId="3E8EAB2E">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260D84D5">
            <w:pPr>
              <w:keepNext w:val="0"/>
              <w:keepLines w:val="0"/>
              <w:widowControl/>
              <w:suppressLineNumbers w:val="0"/>
              <w:jc w:val="left"/>
              <w:textAlignment w:val="center"/>
            </w:pPr>
          </w:p>
        </w:tc>
      </w:tr>
      <w:tr w14:paraId="3339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489BF2">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638EE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E991BA">
            <w:pPr>
              <w:keepNext w:val="0"/>
              <w:keepLines w:val="0"/>
              <w:widowControl/>
              <w:suppressLineNumbers w:val="0"/>
              <w:jc w:val="left"/>
              <w:textAlignment w:val="center"/>
            </w:pPr>
          </w:p>
        </w:tc>
      </w:tr>
      <w:tr w14:paraId="6A89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933285">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02EF8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51162221T000000077562-警用装备维护、更新</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A4857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50361F">
            <w:pPr>
              <w:keepNext w:val="0"/>
              <w:keepLines w:val="0"/>
              <w:widowControl/>
              <w:suppressLineNumbers w:val="0"/>
              <w:jc w:val="left"/>
              <w:textAlignment w:val="center"/>
            </w:pPr>
          </w:p>
        </w:tc>
      </w:tr>
      <w:tr w14:paraId="52E3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B76D4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09F2E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79527D24">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0184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7AD9A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3D358">
            <w:pPr>
              <w:keepNext w:val="0"/>
              <w:keepLines w:val="0"/>
              <w:widowControl/>
              <w:suppressLineNumbers w:val="0"/>
              <w:jc w:val="left"/>
              <w:textAlignment w:val="center"/>
            </w:pPr>
          </w:p>
        </w:tc>
      </w:tr>
      <w:tr w14:paraId="1A8C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F86FC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5F9A4B">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354F2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198B67">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61A193">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1536DF">
            <w:pPr>
              <w:keepNext w:val="0"/>
              <w:keepLines w:val="0"/>
              <w:widowControl/>
              <w:suppressLineNumbers w:val="0"/>
              <w:jc w:val="left"/>
              <w:textAlignment w:val="center"/>
            </w:pPr>
          </w:p>
        </w:tc>
      </w:tr>
      <w:tr w14:paraId="019E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F1239D">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EF5472">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7CC6DD">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为配备足够的警用装备，保障装备正常运行，保证办案质量，确保处警及时，大队每年需对警用装备进行维护与更新，通过该项目实施，切实提高路面管控、处理交通事故能力，全面提升接处警效能。</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29A94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交通管理快速发展，为了有效保障辖区道路交通秩序畅通有序，根据历年实际经济业务支出，购置一定的警务装备及固定资产，有效利用科技为交通服务，保障交通正常运行</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84F0E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87D191">
            <w:pPr>
              <w:keepNext w:val="0"/>
              <w:keepLines w:val="0"/>
              <w:widowControl/>
              <w:suppressLineNumbers w:val="0"/>
              <w:jc w:val="left"/>
              <w:textAlignment w:val="center"/>
            </w:pPr>
          </w:p>
        </w:tc>
      </w:tr>
      <w:tr w14:paraId="7B99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9FD0C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50436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E4DBB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2022年度完成了本年度实际需更新和需维护的警用装备。保障了交通警用装备正常运行，确保道路交通管理畅通、有序。</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FBA25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B3E2D7">
            <w:pPr>
              <w:keepNext w:val="0"/>
              <w:keepLines w:val="0"/>
              <w:widowControl/>
              <w:suppressLineNumbers w:val="0"/>
              <w:jc w:val="left"/>
              <w:textAlignment w:val="center"/>
            </w:pPr>
          </w:p>
        </w:tc>
      </w:tr>
      <w:tr w14:paraId="5CF8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073CC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433D6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30933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11E2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EF8F7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36C3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E8868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17332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8762F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ADE5E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8E620F">
            <w:pPr>
              <w:keepNext w:val="0"/>
              <w:keepLines w:val="0"/>
              <w:widowControl/>
              <w:suppressLineNumbers w:val="0"/>
              <w:jc w:val="left"/>
              <w:textAlignment w:val="center"/>
            </w:pPr>
          </w:p>
        </w:tc>
      </w:tr>
      <w:tr w14:paraId="14CA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ED311A">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596D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BEEED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F221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3.48</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7E982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3.48</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3C8F7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8CCE3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96D56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1BFEC0">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C096D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6EF89D">
            <w:pPr>
              <w:keepNext w:val="0"/>
              <w:keepLines w:val="0"/>
              <w:widowControl/>
              <w:suppressLineNumbers w:val="0"/>
              <w:jc w:val="left"/>
              <w:textAlignment w:val="center"/>
            </w:pPr>
          </w:p>
        </w:tc>
      </w:tr>
      <w:tr w14:paraId="5CD9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A7E2E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9BEC0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E0F51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6CD82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3.48</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CE553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3.48</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360F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B36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46B0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0A3031">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630380">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F21FFF">
            <w:pPr>
              <w:keepNext w:val="0"/>
              <w:keepLines w:val="0"/>
              <w:widowControl/>
              <w:suppressLineNumbers w:val="0"/>
              <w:jc w:val="left"/>
              <w:textAlignment w:val="center"/>
            </w:pPr>
          </w:p>
        </w:tc>
      </w:tr>
      <w:tr w14:paraId="6EAA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63290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5879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BD1A7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B4196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86C91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B17A6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66008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064F6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9D4F01">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2C5564">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EE1674">
            <w:pPr>
              <w:keepNext w:val="0"/>
              <w:keepLines w:val="0"/>
              <w:widowControl/>
              <w:suppressLineNumbers w:val="0"/>
              <w:jc w:val="left"/>
              <w:textAlignment w:val="center"/>
            </w:pPr>
          </w:p>
        </w:tc>
      </w:tr>
      <w:tr w14:paraId="1B74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E31E4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00BD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F692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F38D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6803F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7921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A4B4C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55CDF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02D34B">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22F776">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0D1ED9">
            <w:pPr>
              <w:keepNext w:val="0"/>
              <w:keepLines w:val="0"/>
              <w:widowControl/>
              <w:suppressLineNumbers w:val="0"/>
              <w:jc w:val="left"/>
              <w:textAlignment w:val="center"/>
            </w:pPr>
          </w:p>
        </w:tc>
      </w:tr>
      <w:tr w14:paraId="1ED3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999F59">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15FB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307EED">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C918B4">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9399D4">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D52CF7">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A6933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5465D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9F37F3">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DC8C5E">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275C26">
            <w:pPr>
              <w:keepNext w:val="0"/>
              <w:keepLines w:val="0"/>
              <w:widowControl/>
              <w:suppressLineNumbers w:val="0"/>
              <w:jc w:val="left"/>
              <w:textAlignment w:val="center"/>
            </w:pPr>
          </w:p>
        </w:tc>
      </w:tr>
      <w:tr w14:paraId="43C2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66F6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8D89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994DB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65A0A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D9E70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2DD9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6FA15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F3A0D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3387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ABCF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8D01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89711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44AE23">
            <w:pPr>
              <w:keepNext w:val="0"/>
              <w:keepLines w:val="0"/>
              <w:widowControl/>
              <w:suppressLineNumbers w:val="0"/>
              <w:jc w:val="left"/>
              <w:textAlignment w:val="center"/>
            </w:pPr>
          </w:p>
        </w:tc>
      </w:tr>
      <w:tr w14:paraId="517A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4"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07D893">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3CD5C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6F3AC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2D6D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需要维护、购置的警用装备数量</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CFE5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E96F0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94F4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个（台、套、件、辆）</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FDCB8B">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50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1A63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DE2CC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60022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DE390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94593B">
            <w:pPr>
              <w:keepNext w:val="0"/>
              <w:keepLines w:val="0"/>
              <w:widowControl/>
              <w:suppressLineNumbers w:val="0"/>
              <w:jc w:val="left"/>
              <w:textAlignment w:val="center"/>
            </w:pPr>
          </w:p>
        </w:tc>
      </w:tr>
      <w:tr w14:paraId="51B3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25D595">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4378DE">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BFFB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1F50B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保证警用装备正常运行率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9D66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3209E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99</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E40B6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34861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99</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B1C7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D69EC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16E9D7">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5F29E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295CAC">
            <w:pPr>
              <w:keepNext w:val="0"/>
              <w:keepLines w:val="0"/>
              <w:widowControl/>
              <w:suppressLineNumbers w:val="0"/>
              <w:jc w:val="left"/>
              <w:textAlignment w:val="center"/>
            </w:pPr>
          </w:p>
        </w:tc>
      </w:tr>
      <w:tr w14:paraId="114A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ED96D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F1C6AE">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DA837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E7FC1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9416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5CCA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F8E7E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1CE008">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7C059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607E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D617B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9538A4">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2EB824">
            <w:pPr>
              <w:keepNext w:val="0"/>
              <w:keepLines w:val="0"/>
              <w:widowControl/>
              <w:suppressLineNumbers w:val="0"/>
              <w:jc w:val="left"/>
              <w:textAlignment w:val="center"/>
            </w:pPr>
          </w:p>
        </w:tc>
      </w:tr>
      <w:tr w14:paraId="67D7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A343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57F0E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4DAAE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4AFC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保障公安交通管理工作正常运转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1EBA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B3C2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9D7EB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E155E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A20D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3B47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923E7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8AC0A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CC5514">
            <w:pPr>
              <w:keepNext w:val="0"/>
              <w:keepLines w:val="0"/>
              <w:widowControl/>
              <w:suppressLineNumbers w:val="0"/>
              <w:jc w:val="left"/>
              <w:textAlignment w:val="center"/>
            </w:pPr>
          </w:p>
        </w:tc>
      </w:tr>
      <w:tr w14:paraId="3DB6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F5849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144F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38B0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911A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群众满意度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523B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E1C7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F6CE1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20656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CE276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7A61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402F06">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A5645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F46B8D">
            <w:pPr>
              <w:keepNext w:val="0"/>
              <w:keepLines w:val="0"/>
              <w:widowControl/>
              <w:suppressLineNumbers w:val="0"/>
              <w:jc w:val="left"/>
              <w:textAlignment w:val="center"/>
            </w:pPr>
          </w:p>
        </w:tc>
      </w:tr>
      <w:tr w14:paraId="4E31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3F469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E1D84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EC1CD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82940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BB5F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EE5B1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7526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C7029B">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3.18</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73C9F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F295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14F7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2F582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34E637">
            <w:pPr>
              <w:keepNext w:val="0"/>
              <w:keepLines w:val="0"/>
              <w:widowControl/>
              <w:suppressLineNumbers w:val="0"/>
              <w:jc w:val="left"/>
              <w:textAlignment w:val="center"/>
            </w:pPr>
          </w:p>
        </w:tc>
      </w:tr>
      <w:tr w14:paraId="19F8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581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8C77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79C472">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E3BBAB">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E697CE">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3FE228">
            <w:pPr>
              <w:keepNext w:val="0"/>
              <w:keepLines w:val="0"/>
              <w:widowControl/>
              <w:suppressLineNumbers w:val="0"/>
              <w:jc w:val="left"/>
              <w:textAlignment w:val="center"/>
            </w:pPr>
          </w:p>
        </w:tc>
      </w:tr>
      <w:tr w14:paraId="7E5E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F3AB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D639B7">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2022年度完成了本年度实际需更新和需维护的警用装备。保障了交通警用装备正常运行，确保道路交通管理畅通、有序。截至评价时点，该项目的各项预算绩效指标均达到预期标准，自评结果为优。 通过项目的实施，全面提升接警率及辖区处警效能，确保道路交通管理畅通、有序。</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7758C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AD54EA">
            <w:pPr>
              <w:keepNext w:val="0"/>
              <w:keepLines w:val="0"/>
              <w:widowControl/>
              <w:suppressLineNumbers w:val="0"/>
              <w:jc w:val="left"/>
              <w:textAlignment w:val="center"/>
            </w:pPr>
          </w:p>
        </w:tc>
      </w:tr>
      <w:tr w14:paraId="2229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33181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D2169B">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该项费用与科技设备的更新换代，辖区道路科技设备配置有密切关系，存在一定应急支出。</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DF508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6A21B6">
            <w:pPr>
              <w:keepNext w:val="0"/>
              <w:keepLines w:val="0"/>
              <w:widowControl/>
              <w:suppressLineNumbers w:val="0"/>
              <w:jc w:val="left"/>
              <w:textAlignment w:val="center"/>
            </w:pPr>
          </w:p>
        </w:tc>
      </w:tr>
      <w:tr w14:paraId="12A3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55F23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93EE7E">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财政每年应加大对交通设备的投入，配备适应时代发展需要的警用装备，提高交通警察的办案效率。</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3EE83C">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BB101D">
            <w:pPr>
              <w:keepNext w:val="0"/>
              <w:keepLines w:val="0"/>
              <w:widowControl/>
              <w:suppressLineNumbers w:val="0"/>
              <w:jc w:val="left"/>
              <w:textAlignment w:val="center"/>
            </w:pPr>
          </w:p>
        </w:tc>
      </w:tr>
      <w:tr w14:paraId="7CC6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EC994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项目负责人：李千里</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B0BD08">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091CD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EB6965">
            <w:pPr>
              <w:keepNext w:val="0"/>
              <w:keepLines w:val="0"/>
              <w:widowControl/>
              <w:suppressLineNumbers w:val="0"/>
              <w:jc w:val="left"/>
              <w:textAlignment w:val="center"/>
            </w:pPr>
          </w:p>
        </w:tc>
      </w:tr>
      <w:tr w14:paraId="6964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470982E1">
            <w:pPr>
              <w:rPr>
                <w:rFonts w:hint="eastAsia" w:ascii="宋体"/>
                <w:sz w:val="24"/>
                <w:szCs w:val="24"/>
              </w:rPr>
            </w:pPr>
          </w:p>
        </w:tc>
        <w:tc>
          <w:tcPr>
            <w:tcW w:w="731" w:type="dxa"/>
            <w:shd w:val="clear"/>
            <w:tcMar>
              <w:top w:w="0" w:type="dxa"/>
              <w:left w:w="108" w:type="dxa"/>
              <w:bottom w:w="0" w:type="dxa"/>
              <w:right w:w="108" w:type="dxa"/>
            </w:tcMar>
            <w:vAlign w:val="center"/>
          </w:tcPr>
          <w:p w14:paraId="145406CB">
            <w:pPr>
              <w:rPr>
                <w:rFonts w:hint="eastAsia" w:ascii="宋体"/>
                <w:sz w:val="24"/>
                <w:szCs w:val="24"/>
              </w:rPr>
            </w:pPr>
          </w:p>
        </w:tc>
        <w:tc>
          <w:tcPr>
            <w:tcW w:w="1224" w:type="dxa"/>
            <w:shd w:val="clear"/>
            <w:tcMar>
              <w:top w:w="0" w:type="dxa"/>
              <w:left w:w="108" w:type="dxa"/>
              <w:bottom w:w="0" w:type="dxa"/>
              <w:right w:w="108" w:type="dxa"/>
            </w:tcMar>
            <w:vAlign w:val="center"/>
          </w:tcPr>
          <w:p w14:paraId="2778E4F8">
            <w:pPr>
              <w:rPr>
                <w:rFonts w:hint="eastAsia" w:ascii="宋体"/>
                <w:sz w:val="24"/>
                <w:szCs w:val="24"/>
              </w:rPr>
            </w:pPr>
          </w:p>
        </w:tc>
        <w:tc>
          <w:tcPr>
            <w:tcW w:w="564" w:type="dxa"/>
            <w:shd w:val="clear"/>
            <w:tcMar>
              <w:top w:w="0" w:type="dxa"/>
              <w:left w:w="108" w:type="dxa"/>
              <w:bottom w:w="0" w:type="dxa"/>
              <w:right w:w="108" w:type="dxa"/>
            </w:tcMar>
            <w:vAlign w:val="center"/>
          </w:tcPr>
          <w:p w14:paraId="0EC41F50">
            <w:pPr>
              <w:rPr>
                <w:rFonts w:hint="eastAsia" w:ascii="宋体"/>
                <w:sz w:val="24"/>
                <w:szCs w:val="24"/>
              </w:rPr>
            </w:pPr>
          </w:p>
        </w:tc>
        <w:tc>
          <w:tcPr>
            <w:tcW w:w="347" w:type="dxa"/>
            <w:shd w:val="clear"/>
            <w:tcMar>
              <w:top w:w="0" w:type="dxa"/>
              <w:left w:w="108" w:type="dxa"/>
              <w:bottom w:w="0" w:type="dxa"/>
              <w:right w:w="108" w:type="dxa"/>
            </w:tcMar>
            <w:vAlign w:val="center"/>
          </w:tcPr>
          <w:p w14:paraId="2681CF99">
            <w:pPr>
              <w:rPr>
                <w:rFonts w:hint="eastAsia" w:ascii="宋体"/>
                <w:sz w:val="24"/>
                <w:szCs w:val="24"/>
              </w:rPr>
            </w:pPr>
          </w:p>
        </w:tc>
        <w:tc>
          <w:tcPr>
            <w:tcW w:w="474" w:type="dxa"/>
            <w:shd w:val="clear"/>
            <w:tcMar>
              <w:top w:w="0" w:type="dxa"/>
              <w:left w:w="108" w:type="dxa"/>
              <w:bottom w:w="0" w:type="dxa"/>
              <w:right w:w="108" w:type="dxa"/>
            </w:tcMar>
            <w:vAlign w:val="center"/>
          </w:tcPr>
          <w:p w14:paraId="17871C92">
            <w:pPr>
              <w:rPr>
                <w:rFonts w:hint="eastAsia" w:ascii="宋体"/>
                <w:sz w:val="24"/>
                <w:szCs w:val="24"/>
              </w:rPr>
            </w:pPr>
          </w:p>
        </w:tc>
        <w:tc>
          <w:tcPr>
            <w:tcW w:w="504" w:type="dxa"/>
            <w:shd w:val="clear"/>
            <w:tcMar>
              <w:top w:w="0" w:type="dxa"/>
              <w:left w:w="108" w:type="dxa"/>
              <w:bottom w:w="0" w:type="dxa"/>
              <w:right w:w="108" w:type="dxa"/>
            </w:tcMar>
            <w:vAlign w:val="center"/>
          </w:tcPr>
          <w:p w14:paraId="2E966232">
            <w:pPr>
              <w:rPr>
                <w:rFonts w:hint="eastAsia" w:ascii="宋体"/>
                <w:sz w:val="24"/>
                <w:szCs w:val="24"/>
              </w:rPr>
            </w:pPr>
          </w:p>
        </w:tc>
        <w:tc>
          <w:tcPr>
            <w:tcW w:w="574" w:type="dxa"/>
            <w:shd w:val="clear"/>
            <w:tcMar>
              <w:top w:w="0" w:type="dxa"/>
              <w:left w:w="108" w:type="dxa"/>
              <w:bottom w:w="0" w:type="dxa"/>
              <w:right w:w="108" w:type="dxa"/>
            </w:tcMar>
            <w:vAlign w:val="center"/>
          </w:tcPr>
          <w:p w14:paraId="562925A3">
            <w:pPr>
              <w:rPr>
                <w:rFonts w:hint="eastAsia" w:ascii="宋体"/>
                <w:sz w:val="24"/>
                <w:szCs w:val="24"/>
              </w:rPr>
            </w:pPr>
          </w:p>
        </w:tc>
        <w:tc>
          <w:tcPr>
            <w:tcW w:w="337" w:type="dxa"/>
            <w:shd w:val="clear"/>
            <w:tcMar>
              <w:top w:w="0" w:type="dxa"/>
              <w:left w:w="108" w:type="dxa"/>
              <w:bottom w:w="0" w:type="dxa"/>
              <w:right w:w="108" w:type="dxa"/>
            </w:tcMar>
            <w:vAlign w:val="center"/>
          </w:tcPr>
          <w:p w14:paraId="1B03ADD3">
            <w:pPr>
              <w:rPr>
                <w:rFonts w:hint="eastAsia" w:ascii="宋体"/>
                <w:sz w:val="24"/>
                <w:szCs w:val="24"/>
              </w:rPr>
            </w:pPr>
          </w:p>
        </w:tc>
        <w:tc>
          <w:tcPr>
            <w:tcW w:w="384" w:type="dxa"/>
            <w:shd w:val="clear"/>
            <w:tcMar>
              <w:top w:w="0" w:type="dxa"/>
              <w:left w:w="108" w:type="dxa"/>
              <w:bottom w:w="0" w:type="dxa"/>
              <w:right w:w="108" w:type="dxa"/>
            </w:tcMar>
            <w:vAlign w:val="center"/>
          </w:tcPr>
          <w:p w14:paraId="08AECD90">
            <w:pPr>
              <w:rPr>
                <w:rFonts w:hint="eastAsia" w:ascii="宋体"/>
                <w:sz w:val="24"/>
                <w:szCs w:val="24"/>
              </w:rPr>
            </w:pPr>
          </w:p>
        </w:tc>
        <w:tc>
          <w:tcPr>
            <w:tcW w:w="960" w:type="dxa"/>
            <w:shd w:val="clear"/>
            <w:tcMar>
              <w:top w:w="0" w:type="dxa"/>
              <w:left w:w="108" w:type="dxa"/>
              <w:bottom w:w="0" w:type="dxa"/>
              <w:right w:w="108" w:type="dxa"/>
            </w:tcMar>
            <w:vAlign w:val="center"/>
          </w:tcPr>
          <w:p w14:paraId="212813E7">
            <w:pPr>
              <w:rPr>
                <w:rFonts w:hint="eastAsia" w:ascii="宋体"/>
                <w:sz w:val="24"/>
                <w:szCs w:val="24"/>
              </w:rPr>
            </w:pPr>
          </w:p>
        </w:tc>
        <w:tc>
          <w:tcPr>
            <w:tcW w:w="960" w:type="dxa"/>
            <w:shd w:val="clear"/>
            <w:tcMar>
              <w:top w:w="0" w:type="dxa"/>
              <w:left w:w="108" w:type="dxa"/>
              <w:bottom w:w="0" w:type="dxa"/>
              <w:right w:w="108" w:type="dxa"/>
            </w:tcMar>
            <w:vAlign w:val="center"/>
          </w:tcPr>
          <w:p w14:paraId="296B2998">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296A4D6C">
            <w:pPr>
              <w:keepNext w:val="0"/>
              <w:keepLines w:val="0"/>
              <w:widowControl/>
              <w:suppressLineNumbers w:val="0"/>
              <w:jc w:val="left"/>
              <w:textAlignment w:val="center"/>
            </w:pPr>
          </w:p>
        </w:tc>
      </w:tr>
      <w:tr w14:paraId="1BB6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B1F8B5">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00623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A07ABB">
            <w:pPr>
              <w:keepNext w:val="0"/>
              <w:keepLines w:val="0"/>
              <w:widowControl/>
              <w:suppressLineNumbers w:val="0"/>
              <w:jc w:val="left"/>
              <w:textAlignment w:val="center"/>
            </w:pPr>
          </w:p>
        </w:tc>
      </w:tr>
      <w:tr w14:paraId="4A80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1B0CAB">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A38E6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51162221T000000077598-民（辅）警值勤工作餐</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65FF93">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0A12E4">
            <w:pPr>
              <w:keepNext w:val="0"/>
              <w:keepLines w:val="0"/>
              <w:widowControl/>
              <w:suppressLineNumbers w:val="0"/>
              <w:jc w:val="left"/>
              <w:textAlignment w:val="center"/>
            </w:pPr>
          </w:p>
        </w:tc>
      </w:tr>
      <w:tr w14:paraId="1A15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62F10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7869A7">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58C3BE3C">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876A7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34CDA6">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5DE551">
            <w:pPr>
              <w:keepNext w:val="0"/>
              <w:keepLines w:val="0"/>
              <w:widowControl/>
              <w:suppressLineNumbers w:val="0"/>
              <w:jc w:val="left"/>
              <w:textAlignment w:val="center"/>
            </w:pPr>
          </w:p>
        </w:tc>
      </w:tr>
      <w:tr w14:paraId="582F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0771D9">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33F7D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9EF88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953B27">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B639D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E3F273">
            <w:pPr>
              <w:keepNext w:val="0"/>
              <w:keepLines w:val="0"/>
              <w:widowControl/>
              <w:suppressLineNumbers w:val="0"/>
              <w:jc w:val="left"/>
              <w:textAlignment w:val="center"/>
            </w:pPr>
          </w:p>
        </w:tc>
      </w:tr>
      <w:tr w14:paraId="7650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759D84">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B2D500">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8D2D7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根据上级主管部门要求，对民警、职工、辅警在工作期间一日三餐提供工作餐。。</w:t>
            </w:r>
            <w:r>
              <w:br w:type="textWrapping"/>
            </w:r>
            <w:r>
              <w:rPr>
                <w:rFonts w:hint="eastAsia" w:ascii="宋体" w:hAnsi="宋体" w:eastAsia="宋体" w:cs="宋体"/>
                <w:i w:val="0"/>
                <w:iCs w:val="0"/>
                <w:color w:val="000000"/>
                <w:sz w:val="18"/>
                <w:szCs w:val="18"/>
                <w:lang w:eastAsia="zh-CN"/>
              </w:rPr>
              <w:t>   通过项目实施，为大队32名民警、职工，120名辅警提供工作餐。进一步提高民警、职工、辅警的工作积极性，为他们的工作提供有力的保障和条件。</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9755A2">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通过项目实施，为大队31名民警、职工，130名辅警提供工作餐。进一步提高民警、职工、辅警的工作积极性，为他们的工作提供有力的保障和条件。</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135A7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4B320C">
            <w:pPr>
              <w:keepNext w:val="0"/>
              <w:keepLines w:val="0"/>
              <w:widowControl/>
              <w:suppressLineNumbers w:val="0"/>
              <w:jc w:val="left"/>
              <w:textAlignment w:val="center"/>
            </w:pPr>
          </w:p>
        </w:tc>
      </w:tr>
      <w:tr w14:paraId="2003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DB399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04CF5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A30C5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大队按照食堂管理要求，对食堂采购进行专门管理，所有食堂食材购买，必须落实人员与食堂人员共同验收后才能进入食堂，资金使用符合资金使用流程，据实支付，项目支付金额13万元，每次付款均合理合法，资金在预算范围内开支。</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13609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1830AB">
            <w:pPr>
              <w:keepNext w:val="0"/>
              <w:keepLines w:val="0"/>
              <w:widowControl/>
              <w:suppressLineNumbers w:val="0"/>
              <w:jc w:val="left"/>
              <w:textAlignment w:val="center"/>
            </w:pPr>
          </w:p>
        </w:tc>
      </w:tr>
      <w:tr w14:paraId="05D3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B1B11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786A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7C59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70E9A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F094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DBB5B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39BF6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72B6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6184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EF37F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CBB115">
            <w:pPr>
              <w:keepNext w:val="0"/>
              <w:keepLines w:val="0"/>
              <w:widowControl/>
              <w:suppressLineNumbers w:val="0"/>
              <w:jc w:val="left"/>
              <w:textAlignment w:val="center"/>
            </w:pPr>
          </w:p>
        </w:tc>
      </w:tr>
      <w:tr w14:paraId="2088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C5EB5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8AAF8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87262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39874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23E91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D6C6F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16CE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86A16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166266">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0A91B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9D9477">
            <w:pPr>
              <w:keepNext w:val="0"/>
              <w:keepLines w:val="0"/>
              <w:widowControl/>
              <w:suppressLineNumbers w:val="0"/>
              <w:jc w:val="left"/>
              <w:textAlignment w:val="center"/>
            </w:pPr>
          </w:p>
        </w:tc>
      </w:tr>
      <w:tr w14:paraId="4B28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CF1F7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95910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49E5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CEEE3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A95A2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1FCAE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2E50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355C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15F1D7">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2D0578">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0C1305">
            <w:pPr>
              <w:keepNext w:val="0"/>
              <w:keepLines w:val="0"/>
              <w:widowControl/>
              <w:suppressLineNumbers w:val="0"/>
              <w:jc w:val="left"/>
              <w:textAlignment w:val="center"/>
            </w:pPr>
          </w:p>
        </w:tc>
      </w:tr>
      <w:tr w14:paraId="610B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E75829">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FA0B4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C635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D613C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11FE3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78DB8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0773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4068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653E46">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1484E3">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2EB314">
            <w:pPr>
              <w:keepNext w:val="0"/>
              <w:keepLines w:val="0"/>
              <w:widowControl/>
              <w:suppressLineNumbers w:val="0"/>
              <w:jc w:val="left"/>
              <w:textAlignment w:val="center"/>
            </w:pPr>
          </w:p>
        </w:tc>
      </w:tr>
      <w:tr w14:paraId="76CE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C897D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602E7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211A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F268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C097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E571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0D850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B57AB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C67C51">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D27117">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8AA6EF">
            <w:pPr>
              <w:keepNext w:val="0"/>
              <w:keepLines w:val="0"/>
              <w:widowControl/>
              <w:suppressLineNumbers w:val="0"/>
              <w:jc w:val="left"/>
              <w:textAlignment w:val="center"/>
            </w:pPr>
          </w:p>
        </w:tc>
      </w:tr>
      <w:tr w14:paraId="684D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4DF55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D4373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A345AA">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0FF9E5">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70A839">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B6B6D7">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9119B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10C5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AF477B">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FDEC24">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1936D7">
            <w:pPr>
              <w:keepNext w:val="0"/>
              <w:keepLines w:val="0"/>
              <w:widowControl/>
              <w:suppressLineNumbers w:val="0"/>
              <w:jc w:val="left"/>
              <w:textAlignment w:val="center"/>
            </w:pPr>
          </w:p>
        </w:tc>
      </w:tr>
      <w:tr w14:paraId="620B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C5EB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E354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4C8E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D9221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AFBB9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6483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B457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20087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D73E4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3EBB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11124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83725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8A56AC">
            <w:pPr>
              <w:keepNext w:val="0"/>
              <w:keepLines w:val="0"/>
              <w:widowControl/>
              <w:suppressLineNumbers w:val="0"/>
              <w:jc w:val="left"/>
              <w:textAlignment w:val="center"/>
            </w:pPr>
          </w:p>
        </w:tc>
      </w:tr>
      <w:tr w14:paraId="4A6A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AF7C7">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884FD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95BAF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71FAE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民警、职工、辅警人数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78C66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54963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161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605A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人</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68CCBB">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161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EABA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12D5A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93370F">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147C7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214A8D">
            <w:pPr>
              <w:keepNext w:val="0"/>
              <w:keepLines w:val="0"/>
              <w:widowControl/>
              <w:suppressLineNumbers w:val="0"/>
              <w:jc w:val="left"/>
              <w:textAlignment w:val="center"/>
            </w:pPr>
          </w:p>
        </w:tc>
      </w:tr>
      <w:tr w14:paraId="7A52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2DAA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08E737">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EFCC6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B4F1D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工作餐合格率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2020C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2F39A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99</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A7C9E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7321C8">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99</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A394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E40E3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2DECA0">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CCAB7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DA0046">
            <w:pPr>
              <w:keepNext w:val="0"/>
              <w:keepLines w:val="0"/>
              <w:widowControl/>
              <w:suppressLineNumbers w:val="0"/>
              <w:jc w:val="left"/>
              <w:textAlignment w:val="center"/>
            </w:pPr>
          </w:p>
        </w:tc>
      </w:tr>
      <w:tr w14:paraId="76EA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02E287">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B132C4">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9A113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D3284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168F4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4325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3DD5C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5BC256">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91C0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12BAE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CE005C">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710A7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418FFB">
            <w:pPr>
              <w:keepNext w:val="0"/>
              <w:keepLines w:val="0"/>
              <w:widowControl/>
              <w:suppressLineNumbers w:val="0"/>
              <w:jc w:val="left"/>
              <w:textAlignment w:val="center"/>
            </w:pPr>
          </w:p>
        </w:tc>
      </w:tr>
      <w:tr w14:paraId="15E0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3BBA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F1B46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B23E8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709B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有效提高工作积极性</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834E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185B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CB87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55670D">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88C04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8B9F7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E18A0A">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6FB97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26F66">
            <w:pPr>
              <w:keepNext w:val="0"/>
              <w:keepLines w:val="0"/>
              <w:widowControl/>
              <w:suppressLineNumbers w:val="0"/>
              <w:jc w:val="left"/>
              <w:textAlignment w:val="center"/>
            </w:pPr>
          </w:p>
        </w:tc>
      </w:tr>
      <w:tr w14:paraId="036A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B20E0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7B9FC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95089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F40A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51A5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24EB4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F715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F24251">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2D2D7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19C2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A41B18">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B42CE5">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232816">
            <w:pPr>
              <w:keepNext w:val="0"/>
              <w:keepLines w:val="0"/>
              <w:widowControl/>
              <w:suppressLineNumbers w:val="0"/>
              <w:jc w:val="left"/>
              <w:textAlignment w:val="center"/>
            </w:pPr>
          </w:p>
        </w:tc>
      </w:tr>
      <w:tr w14:paraId="76C37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603CDA">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1E616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6F328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20B07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3DA3C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0343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13</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6D66B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70944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13</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BA920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4333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3F1D0F">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36856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B191F1">
            <w:pPr>
              <w:keepNext w:val="0"/>
              <w:keepLines w:val="0"/>
              <w:widowControl/>
              <w:suppressLineNumbers w:val="0"/>
              <w:jc w:val="left"/>
              <w:textAlignment w:val="center"/>
            </w:pPr>
          </w:p>
        </w:tc>
      </w:tr>
      <w:tr w14:paraId="743A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F25CD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AEC7C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01BA6F">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DF90E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9666E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A5AD20">
            <w:pPr>
              <w:keepNext w:val="0"/>
              <w:keepLines w:val="0"/>
              <w:widowControl/>
              <w:suppressLineNumbers w:val="0"/>
              <w:jc w:val="left"/>
              <w:textAlignment w:val="center"/>
            </w:pPr>
          </w:p>
        </w:tc>
      </w:tr>
      <w:tr w14:paraId="6DEE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B4729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80097B">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本项目的开展取得了显著的社会效益，为单位民警辅警职工节约了大量时间，有利于工作的开展，体现了从优待警政策，增强单位的凝聚力。通过项目实施，有效体现了从优待警的政策。</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6F1B56">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895132">
            <w:pPr>
              <w:keepNext w:val="0"/>
              <w:keepLines w:val="0"/>
              <w:widowControl/>
              <w:suppressLineNumbers w:val="0"/>
              <w:jc w:val="left"/>
              <w:textAlignment w:val="center"/>
            </w:pPr>
          </w:p>
        </w:tc>
      </w:tr>
      <w:tr w14:paraId="12AF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AE00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083370">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食堂管理存在食材购买复杂、价格掌握难等特点。</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DD37AC">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BF026C">
            <w:pPr>
              <w:keepNext w:val="0"/>
              <w:keepLines w:val="0"/>
              <w:widowControl/>
              <w:suppressLineNumbers w:val="0"/>
              <w:jc w:val="left"/>
              <w:textAlignment w:val="center"/>
            </w:pPr>
          </w:p>
        </w:tc>
      </w:tr>
      <w:tr w14:paraId="62B9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74C27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60BD4B">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项目预算与实际需要出入较大，应加大预算保障力度。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F206C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1D96FD">
            <w:pPr>
              <w:keepNext w:val="0"/>
              <w:keepLines w:val="0"/>
              <w:widowControl/>
              <w:suppressLineNumbers w:val="0"/>
              <w:jc w:val="left"/>
              <w:textAlignment w:val="center"/>
            </w:pPr>
          </w:p>
        </w:tc>
      </w:tr>
      <w:tr w14:paraId="15E9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B5ED2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项目负责人：李千里</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946F6B">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76909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2B957F">
            <w:pPr>
              <w:keepNext w:val="0"/>
              <w:keepLines w:val="0"/>
              <w:widowControl/>
              <w:suppressLineNumbers w:val="0"/>
              <w:jc w:val="left"/>
              <w:textAlignment w:val="center"/>
            </w:pPr>
          </w:p>
        </w:tc>
      </w:tr>
      <w:tr w14:paraId="73DB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40F364F1">
            <w:pPr>
              <w:rPr>
                <w:rFonts w:hint="eastAsia" w:ascii="宋体"/>
                <w:sz w:val="24"/>
                <w:szCs w:val="24"/>
              </w:rPr>
            </w:pPr>
          </w:p>
        </w:tc>
        <w:tc>
          <w:tcPr>
            <w:tcW w:w="731" w:type="dxa"/>
            <w:shd w:val="clear"/>
            <w:tcMar>
              <w:top w:w="0" w:type="dxa"/>
              <w:left w:w="108" w:type="dxa"/>
              <w:bottom w:w="0" w:type="dxa"/>
              <w:right w:w="108" w:type="dxa"/>
            </w:tcMar>
            <w:vAlign w:val="center"/>
          </w:tcPr>
          <w:p w14:paraId="69C90745">
            <w:pPr>
              <w:rPr>
                <w:rFonts w:hint="eastAsia" w:ascii="宋体"/>
                <w:sz w:val="24"/>
                <w:szCs w:val="24"/>
              </w:rPr>
            </w:pPr>
          </w:p>
        </w:tc>
        <w:tc>
          <w:tcPr>
            <w:tcW w:w="1224" w:type="dxa"/>
            <w:shd w:val="clear"/>
            <w:tcMar>
              <w:top w:w="0" w:type="dxa"/>
              <w:left w:w="108" w:type="dxa"/>
              <w:bottom w:w="0" w:type="dxa"/>
              <w:right w:w="108" w:type="dxa"/>
            </w:tcMar>
            <w:vAlign w:val="center"/>
          </w:tcPr>
          <w:p w14:paraId="70BF6037">
            <w:pPr>
              <w:rPr>
                <w:rFonts w:hint="eastAsia" w:ascii="宋体"/>
                <w:sz w:val="24"/>
                <w:szCs w:val="24"/>
              </w:rPr>
            </w:pPr>
          </w:p>
        </w:tc>
        <w:tc>
          <w:tcPr>
            <w:tcW w:w="564" w:type="dxa"/>
            <w:shd w:val="clear"/>
            <w:tcMar>
              <w:top w:w="0" w:type="dxa"/>
              <w:left w:w="108" w:type="dxa"/>
              <w:bottom w:w="0" w:type="dxa"/>
              <w:right w:w="108" w:type="dxa"/>
            </w:tcMar>
            <w:vAlign w:val="center"/>
          </w:tcPr>
          <w:p w14:paraId="47CA795E">
            <w:pPr>
              <w:rPr>
                <w:rFonts w:hint="eastAsia" w:ascii="宋体"/>
                <w:sz w:val="24"/>
                <w:szCs w:val="24"/>
              </w:rPr>
            </w:pPr>
          </w:p>
        </w:tc>
        <w:tc>
          <w:tcPr>
            <w:tcW w:w="347" w:type="dxa"/>
            <w:shd w:val="clear"/>
            <w:tcMar>
              <w:top w:w="0" w:type="dxa"/>
              <w:left w:w="108" w:type="dxa"/>
              <w:bottom w:w="0" w:type="dxa"/>
              <w:right w:w="108" w:type="dxa"/>
            </w:tcMar>
            <w:vAlign w:val="center"/>
          </w:tcPr>
          <w:p w14:paraId="18730989">
            <w:pPr>
              <w:rPr>
                <w:rFonts w:hint="eastAsia" w:ascii="宋体"/>
                <w:sz w:val="24"/>
                <w:szCs w:val="24"/>
              </w:rPr>
            </w:pPr>
          </w:p>
        </w:tc>
        <w:tc>
          <w:tcPr>
            <w:tcW w:w="474" w:type="dxa"/>
            <w:shd w:val="clear"/>
            <w:tcMar>
              <w:top w:w="0" w:type="dxa"/>
              <w:left w:w="108" w:type="dxa"/>
              <w:bottom w:w="0" w:type="dxa"/>
              <w:right w:w="108" w:type="dxa"/>
            </w:tcMar>
            <w:vAlign w:val="center"/>
          </w:tcPr>
          <w:p w14:paraId="1E9115E2">
            <w:pPr>
              <w:rPr>
                <w:rFonts w:hint="eastAsia" w:ascii="宋体"/>
                <w:sz w:val="24"/>
                <w:szCs w:val="24"/>
              </w:rPr>
            </w:pPr>
          </w:p>
        </w:tc>
        <w:tc>
          <w:tcPr>
            <w:tcW w:w="504" w:type="dxa"/>
            <w:shd w:val="clear"/>
            <w:tcMar>
              <w:top w:w="0" w:type="dxa"/>
              <w:left w:w="108" w:type="dxa"/>
              <w:bottom w:w="0" w:type="dxa"/>
              <w:right w:w="108" w:type="dxa"/>
            </w:tcMar>
            <w:vAlign w:val="center"/>
          </w:tcPr>
          <w:p w14:paraId="538CDD38">
            <w:pPr>
              <w:rPr>
                <w:rFonts w:hint="eastAsia" w:ascii="宋体"/>
                <w:sz w:val="24"/>
                <w:szCs w:val="24"/>
              </w:rPr>
            </w:pPr>
          </w:p>
        </w:tc>
        <w:tc>
          <w:tcPr>
            <w:tcW w:w="574" w:type="dxa"/>
            <w:shd w:val="clear"/>
            <w:tcMar>
              <w:top w:w="0" w:type="dxa"/>
              <w:left w:w="108" w:type="dxa"/>
              <w:bottom w:w="0" w:type="dxa"/>
              <w:right w:w="108" w:type="dxa"/>
            </w:tcMar>
            <w:vAlign w:val="center"/>
          </w:tcPr>
          <w:p w14:paraId="3E87F577">
            <w:pPr>
              <w:rPr>
                <w:rFonts w:hint="eastAsia" w:ascii="宋体"/>
                <w:sz w:val="24"/>
                <w:szCs w:val="24"/>
              </w:rPr>
            </w:pPr>
          </w:p>
        </w:tc>
        <w:tc>
          <w:tcPr>
            <w:tcW w:w="337" w:type="dxa"/>
            <w:shd w:val="clear"/>
            <w:tcMar>
              <w:top w:w="0" w:type="dxa"/>
              <w:left w:w="108" w:type="dxa"/>
              <w:bottom w:w="0" w:type="dxa"/>
              <w:right w:w="108" w:type="dxa"/>
            </w:tcMar>
            <w:vAlign w:val="center"/>
          </w:tcPr>
          <w:p w14:paraId="14DD62D0">
            <w:pPr>
              <w:rPr>
                <w:rFonts w:hint="eastAsia" w:ascii="宋体"/>
                <w:sz w:val="24"/>
                <w:szCs w:val="24"/>
              </w:rPr>
            </w:pPr>
          </w:p>
        </w:tc>
        <w:tc>
          <w:tcPr>
            <w:tcW w:w="384" w:type="dxa"/>
            <w:shd w:val="clear"/>
            <w:tcMar>
              <w:top w:w="0" w:type="dxa"/>
              <w:left w:w="108" w:type="dxa"/>
              <w:bottom w:w="0" w:type="dxa"/>
              <w:right w:w="108" w:type="dxa"/>
            </w:tcMar>
            <w:vAlign w:val="center"/>
          </w:tcPr>
          <w:p w14:paraId="456C1C8F">
            <w:pPr>
              <w:rPr>
                <w:rFonts w:hint="eastAsia" w:ascii="宋体"/>
                <w:sz w:val="24"/>
                <w:szCs w:val="24"/>
              </w:rPr>
            </w:pPr>
          </w:p>
        </w:tc>
        <w:tc>
          <w:tcPr>
            <w:tcW w:w="960" w:type="dxa"/>
            <w:shd w:val="clear"/>
            <w:tcMar>
              <w:top w:w="0" w:type="dxa"/>
              <w:left w:w="108" w:type="dxa"/>
              <w:bottom w:w="0" w:type="dxa"/>
              <w:right w:w="108" w:type="dxa"/>
            </w:tcMar>
            <w:vAlign w:val="center"/>
          </w:tcPr>
          <w:p w14:paraId="2D688740">
            <w:pPr>
              <w:rPr>
                <w:rFonts w:hint="eastAsia" w:ascii="宋体"/>
                <w:sz w:val="24"/>
                <w:szCs w:val="24"/>
              </w:rPr>
            </w:pPr>
          </w:p>
        </w:tc>
        <w:tc>
          <w:tcPr>
            <w:tcW w:w="960" w:type="dxa"/>
            <w:shd w:val="clear"/>
            <w:tcMar>
              <w:top w:w="0" w:type="dxa"/>
              <w:left w:w="108" w:type="dxa"/>
              <w:bottom w:w="0" w:type="dxa"/>
              <w:right w:w="108" w:type="dxa"/>
            </w:tcMar>
            <w:vAlign w:val="center"/>
          </w:tcPr>
          <w:p w14:paraId="064EEACD">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09332987">
            <w:pPr>
              <w:keepNext w:val="0"/>
              <w:keepLines w:val="0"/>
              <w:widowControl/>
              <w:suppressLineNumbers w:val="0"/>
              <w:jc w:val="left"/>
              <w:textAlignment w:val="center"/>
            </w:pPr>
          </w:p>
        </w:tc>
      </w:tr>
      <w:tr w14:paraId="3E98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7D3481">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部门预算项目支出绩效自评表（2023年度）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90299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F57BFF">
            <w:pPr>
              <w:keepNext w:val="0"/>
              <w:keepLines w:val="0"/>
              <w:widowControl/>
              <w:suppressLineNumbers w:val="0"/>
              <w:jc w:val="left"/>
              <w:textAlignment w:val="center"/>
            </w:pPr>
          </w:p>
        </w:tc>
      </w:tr>
      <w:tr w14:paraId="266F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DB921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937A5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51162221T000000077624-道路警示标志、标线设置、维护、宣传</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1C41D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B7B536">
            <w:pPr>
              <w:keepNext w:val="0"/>
              <w:keepLines w:val="0"/>
              <w:widowControl/>
              <w:suppressLineNumbers w:val="0"/>
              <w:jc w:val="left"/>
              <w:textAlignment w:val="center"/>
            </w:pPr>
          </w:p>
        </w:tc>
      </w:tr>
      <w:tr w14:paraId="13D3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0883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A9658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096145E8">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3DBE7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E7E2D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59CEF3">
            <w:pPr>
              <w:keepNext w:val="0"/>
              <w:keepLines w:val="0"/>
              <w:widowControl/>
              <w:suppressLineNumbers w:val="0"/>
              <w:jc w:val="left"/>
              <w:textAlignment w:val="center"/>
            </w:pPr>
          </w:p>
        </w:tc>
      </w:tr>
      <w:tr w14:paraId="06C6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BD74A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E4FF1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04442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4D482C">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1D3D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D272DB">
            <w:pPr>
              <w:keepNext w:val="0"/>
              <w:keepLines w:val="0"/>
              <w:widowControl/>
              <w:suppressLineNumbers w:val="0"/>
              <w:jc w:val="left"/>
              <w:textAlignment w:val="center"/>
            </w:pPr>
          </w:p>
        </w:tc>
      </w:tr>
      <w:tr w14:paraId="2156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058A16">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5E0F2B">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E295F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通过该项目实施，规范、合理设置道路警示标志、标线，通过多种宣传途径加大道路安全宣传，保障了道路交通安全运行，交通秩序畅通，预防和减少道路交通事故，保护人民群众的生命财产安全。</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9361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本项目的开展取得了显著的社会效益，利用宣传加强道路交通管理，辖区道路交通安全状况显著改善，交通事故显著减少。</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894B1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F394A8">
            <w:pPr>
              <w:keepNext w:val="0"/>
              <w:keepLines w:val="0"/>
              <w:widowControl/>
              <w:suppressLineNumbers w:val="0"/>
              <w:jc w:val="left"/>
              <w:textAlignment w:val="center"/>
            </w:pPr>
          </w:p>
        </w:tc>
      </w:tr>
      <w:tr w14:paraId="7801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82002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C39C40">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2530C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该项目是道路警示标志、标线设置、维护、更新，并通过包括新闻媒体、电视、微信、短信、LED显示屏、印刷发放宣传资料等进行安全宣传，资金使用符合使用流程，据实支付，项目资金支付9.55万元，每次付款均合理合法，资金在预算范围内开支。</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C4AE8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1F55BB">
            <w:pPr>
              <w:keepNext w:val="0"/>
              <w:keepLines w:val="0"/>
              <w:widowControl/>
              <w:suppressLineNumbers w:val="0"/>
              <w:jc w:val="left"/>
              <w:textAlignment w:val="center"/>
            </w:pPr>
          </w:p>
        </w:tc>
      </w:tr>
      <w:tr w14:paraId="612E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01EB8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26D6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AD60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3C47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7BC9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90838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A771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4FB2F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96CC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D38FC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F4F0DF">
            <w:pPr>
              <w:keepNext w:val="0"/>
              <w:keepLines w:val="0"/>
              <w:widowControl/>
              <w:suppressLineNumbers w:val="0"/>
              <w:jc w:val="left"/>
              <w:textAlignment w:val="center"/>
            </w:pPr>
          </w:p>
        </w:tc>
      </w:tr>
      <w:tr w14:paraId="1716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9FE2C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9697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CBD0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7517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3643A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A5DE3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0F2A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7BE61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9B6754">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ED61B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9016FA">
            <w:pPr>
              <w:keepNext w:val="0"/>
              <w:keepLines w:val="0"/>
              <w:widowControl/>
              <w:suppressLineNumbers w:val="0"/>
              <w:jc w:val="left"/>
              <w:textAlignment w:val="center"/>
            </w:pPr>
          </w:p>
        </w:tc>
      </w:tr>
      <w:tr w14:paraId="6764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8C4E7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75D4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07F8C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B5482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C660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DA70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07B8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90DC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1A9CFB">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7C5DD9">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FFEED1">
            <w:pPr>
              <w:keepNext w:val="0"/>
              <w:keepLines w:val="0"/>
              <w:widowControl/>
              <w:suppressLineNumbers w:val="0"/>
              <w:jc w:val="left"/>
              <w:textAlignment w:val="center"/>
            </w:pPr>
          </w:p>
        </w:tc>
      </w:tr>
      <w:tr w14:paraId="022A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F44C0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243D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72648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D9AF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754AB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B7A3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9AA13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03DFA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A17E6A">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D5D224">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55744D">
            <w:pPr>
              <w:keepNext w:val="0"/>
              <w:keepLines w:val="0"/>
              <w:widowControl/>
              <w:suppressLineNumbers w:val="0"/>
              <w:jc w:val="left"/>
              <w:textAlignment w:val="center"/>
            </w:pPr>
          </w:p>
        </w:tc>
      </w:tr>
      <w:tr w14:paraId="6CBC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428A9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1BC83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F97AC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DB54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65869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153A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1FFB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30BF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7CC44C">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54CDCE">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F2601F">
            <w:pPr>
              <w:keepNext w:val="0"/>
              <w:keepLines w:val="0"/>
              <w:widowControl/>
              <w:suppressLineNumbers w:val="0"/>
              <w:jc w:val="left"/>
              <w:textAlignment w:val="center"/>
            </w:pPr>
          </w:p>
        </w:tc>
      </w:tr>
      <w:tr w14:paraId="6ECB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46F90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E3D7B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E2B384">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56E6AD">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62A356">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AAFC63">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1C72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F7C2E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0532C6">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294817">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D94EED">
            <w:pPr>
              <w:keepNext w:val="0"/>
              <w:keepLines w:val="0"/>
              <w:widowControl/>
              <w:suppressLineNumbers w:val="0"/>
              <w:jc w:val="left"/>
              <w:textAlignment w:val="center"/>
            </w:pPr>
          </w:p>
        </w:tc>
      </w:tr>
      <w:tr w14:paraId="47A6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85A75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5F21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14550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A68A6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F205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4BDF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6865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ADA59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5C9F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BF32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867E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85F68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19C6EE">
            <w:pPr>
              <w:keepNext w:val="0"/>
              <w:keepLines w:val="0"/>
              <w:widowControl/>
              <w:suppressLineNumbers w:val="0"/>
              <w:jc w:val="left"/>
              <w:textAlignment w:val="center"/>
            </w:pPr>
          </w:p>
        </w:tc>
      </w:tr>
      <w:tr w14:paraId="11AF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E7A34E">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5952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7438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1D616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全年完成宣传任务数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F82CB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ACEE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5979D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次</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B71540">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50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F342C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DE75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F91C8F">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991DC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9EF247">
            <w:pPr>
              <w:keepNext w:val="0"/>
              <w:keepLines w:val="0"/>
              <w:widowControl/>
              <w:suppressLineNumbers w:val="0"/>
              <w:jc w:val="left"/>
              <w:textAlignment w:val="center"/>
            </w:pPr>
          </w:p>
        </w:tc>
      </w:tr>
      <w:tr w14:paraId="0E09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3A1675">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3E467E">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9A1DC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9930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合格率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E80E4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EAA28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E6D3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18F99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6E6B5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50CE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C6D3E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B2CC5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54BA1F">
            <w:pPr>
              <w:keepNext w:val="0"/>
              <w:keepLines w:val="0"/>
              <w:widowControl/>
              <w:suppressLineNumbers w:val="0"/>
              <w:jc w:val="left"/>
              <w:textAlignment w:val="center"/>
            </w:pPr>
          </w:p>
        </w:tc>
      </w:tr>
      <w:tr w14:paraId="27C9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C0F6A8">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2AE318">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6D26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551E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BFD1A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1E84F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AF9D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027F6F">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F17A6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FD1C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AC63DB">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AFC65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189452">
            <w:pPr>
              <w:keepNext w:val="0"/>
              <w:keepLines w:val="0"/>
              <w:widowControl/>
              <w:suppressLineNumbers w:val="0"/>
              <w:jc w:val="left"/>
              <w:textAlignment w:val="center"/>
            </w:pPr>
          </w:p>
        </w:tc>
      </w:tr>
      <w:tr w14:paraId="0285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47500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94216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E2A2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AAC9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保障城内交通秩序正常率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24DEB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2723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7C91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44903C">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DC3EA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5DCA1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B9BC87">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5F2E5E">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5C9089">
            <w:pPr>
              <w:keepNext w:val="0"/>
              <w:keepLines w:val="0"/>
              <w:widowControl/>
              <w:suppressLineNumbers w:val="0"/>
              <w:jc w:val="left"/>
              <w:textAlignment w:val="center"/>
            </w:pPr>
          </w:p>
        </w:tc>
      </w:tr>
      <w:tr w14:paraId="6800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8B8FBF">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1F691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A727F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107A9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各相关主体满意度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16704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C50D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ED0EE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0590F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92</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399A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2BA68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C5ABED">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B9AF66">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7019B5">
            <w:pPr>
              <w:keepNext w:val="0"/>
              <w:keepLines w:val="0"/>
              <w:widowControl/>
              <w:suppressLineNumbers w:val="0"/>
              <w:jc w:val="left"/>
              <w:textAlignment w:val="center"/>
            </w:pPr>
          </w:p>
        </w:tc>
      </w:tr>
      <w:tr w14:paraId="6C77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319AE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D42FD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B428A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D8A8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40644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4DD8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B67A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6E371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FAC2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E5724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48660A">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BB52F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5F14DD">
            <w:pPr>
              <w:keepNext w:val="0"/>
              <w:keepLines w:val="0"/>
              <w:widowControl/>
              <w:suppressLineNumbers w:val="0"/>
              <w:jc w:val="left"/>
              <w:textAlignment w:val="center"/>
            </w:pPr>
          </w:p>
        </w:tc>
      </w:tr>
      <w:tr w14:paraId="2D0E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BF598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9D4D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B2D333">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6A8870">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490F1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F1649B">
            <w:pPr>
              <w:keepNext w:val="0"/>
              <w:keepLines w:val="0"/>
              <w:widowControl/>
              <w:suppressLineNumbers w:val="0"/>
              <w:jc w:val="left"/>
              <w:textAlignment w:val="center"/>
            </w:pPr>
          </w:p>
        </w:tc>
      </w:tr>
      <w:tr w14:paraId="4F08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39EED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8640BD">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结合本项目自身特点，开展本项目具有一定的必要性和可行性，能够对本单位的工作具有很好的推动作用，结合本单位的性质，能够在一定程度上解放民警辅警繁重的工作任务</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FE67D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433391">
            <w:pPr>
              <w:keepNext w:val="0"/>
              <w:keepLines w:val="0"/>
              <w:widowControl/>
              <w:suppressLineNumbers w:val="0"/>
              <w:jc w:val="left"/>
              <w:textAlignment w:val="center"/>
            </w:pPr>
          </w:p>
        </w:tc>
      </w:tr>
      <w:tr w14:paraId="1251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5D270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FBBCBF">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投入资金少，需要改进的地方多，宣传还需加大力度。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B8302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763E26">
            <w:pPr>
              <w:keepNext w:val="0"/>
              <w:keepLines w:val="0"/>
              <w:widowControl/>
              <w:suppressLineNumbers w:val="0"/>
              <w:jc w:val="left"/>
              <w:textAlignment w:val="center"/>
            </w:pPr>
          </w:p>
        </w:tc>
      </w:tr>
      <w:tr w14:paraId="5CA1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101A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8AA0B8">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 加大相关资金投入，改进不合理交通警示标志、标线设置，增强交通安全宣传力度，增强广大交通参与者交通安全意识。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BAE7C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B791F8">
            <w:pPr>
              <w:keepNext w:val="0"/>
              <w:keepLines w:val="0"/>
              <w:widowControl/>
              <w:suppressLineNumbers w:val="0"/>
              <w:jc w:val="left"/>
              <w:textAlignment w:val="center"/>
            </w:pPr>
          </w:p>
        </w:tc>
      </w:tr>
      <w:tr w14:paraId="5C50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26BDD6">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项目负责人：王伟</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597B43">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152C8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9C87A5">
            <w:pPr>
              <w:keepNext w:val="0"/>
              <w:keepLines w:val="0"/>
              <w:widowControl/>
              <w:suppressLineNumbers w:val="0"/>
              <w:jc w:val="left"/>
              <w:textAlignment w:val="center"/>
            </w:pPr>
          </w:p>
        </w:tc>
      </w:tr>
      <w:tr w14:paraId="7B67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203F94B3">
            <w:pPr>
              <w:rPr>
                <w:rFonts w:hint="eastAsia" w:ascii="宋体"/>
                <w:sz w:val="24"/>
                <w:szCs w:val="24"/>
              </w:rPr>
            </w:pPr>
          </w:p>
        </w:tc>
        <w:tc>
          <w:tcPr>
            <w:tcW w:w="731" w:type="dxa"/>
            <w:shd w:val="clear"/>
            <w:tcMar>
              <w:top w:w="0" w:type="dxa"/>
              <w:left w:w="108" w:type="dxa"/>
              <w:bottom w:w="0" w:type="dxa"/>
              <w:right w:w="108" w:type="dxa"/>
            </w:tcMar>
            <w:vAlign w:val="center"/>
          </w:tcPr>
          <w:p w14:paraId="10EABA87">
            <w:pPr>
              <w:rPr>
                <w:rFonts w:hint="eastAsia" w:ascii="宋体"/>
                <w:sz w:val="24"/>
                <w:szCs w:val="24"/>
              </w:rPr>
            </w:pPr>
          </w:p>
        </w:tc>
        <w:tc>
          <w:tcPr>
            <w:tcW w:w="1224" w:type="dxa"/>
            <w:shd w:val="clear"/>
            <w:tcMar>
              <w:top w:w="0" w:type="dxa"/>
              <w:left w:w="108" w:type="dxa"/>
              <w:bottom w:w="0" w:type="dxa"/>
              <w:right w:w="108" w:type="dxa"/>
            </w:tcMar>
            <w:vAlign w:val="center"/>
          </w:tcPr>
          <w:p w14:paraId="1376CD01">
            <w:pPr>
              <w:rPr>
                <w:rFonts w:hint="eastAsia" w:ascii="宋体"/>
                <w:sz w:val="24"/>
                <w:szCs w:val="24"/>
              </w:rPr>
            </w:pPr>
          </w:p>
        </w:tc>
        <w:tc>
          <w:tcPr>
            <w:tcW w:w="564" w:type="dxa"/>
            <w:shd w:val="clear"/>
            <w:tcMar>
              <w:top w:w="0" w:type="dxa"/>
              <w:left w:w="108" w:type="dxa"/>
              <w:bottom w:w="0" w:type="dxa"/>
              <w:right w:w="108" w:type="dxa"/>
            </w:tcMar>
            <w:vAlign w:val="center"/>
          </w:tcPr>
          <w:p w14:paraId="15160506">
            <w:pPr>
              <w:rPr>
                <w:rFonts w:hint="eastAsia" w:ascii="宋体"/>
                <w:sz w:val="24"/>
                <w:szCs w:val="24"/>
              </w:rPr>
            </w:pPr>
          </w:p>
        </w:tc>
        <w:tc>
          <w:tcPr>
            <w:tcW w:w="347" w:type="dxa"/>
            <w:shd w:val="clear"/>
            <w:tcMar>
              <w:top w:w="0" w:type="dxa"/>
              <w:left w:w="108" w:type="dxa"/>
              <w:bottom w:w="0" w:type="dxa"/>
              <w:right w:w="108" w:type="dxa"/>
            </w:tcMar>
            <w:vAlign w:val="center"/>
          </w:tcPr>
          <w:p w14:paraId="30C3F7D7">
            <w:pPr>
              <w:rPr>
                <w:rFonts w:hint="eastAsia" w:ascii="宋体"/>
                <w:sz w:val="24"/>
                <w:szCs w:val="24"/>
              </w:rPr>
            </w:pPr>
          </w:p>
        </w:tc>
        <w:tc>
          <w:tcPr>
            <w:tcW w:w="474" w:type="dxa"/>
            <w:shd w:val="clear"/>
            <w:tcMar>
              <w:top w:w="0" w:type="dxa"/>
              <w:left w:w="108" w:type="dxa"/>
              <w:bottom w:w="0" w:type="dxa"/>
              <w:right w:w="108" w:type="dxa"/>
            </w:tcMar>
            <w:vAlign w:val="center"/>
          </w:tcPr>
          <w:p w14:paraId="120B1215">
            <w:pPr>
              <w:rPr>
                <w:rFonts w:hint="eastAsia" w:ascii="宋体"/>
                <w:sz w:val="24"/>
                <w:szCs w:val="24"/>
              </w:rPr>
            </w:pPr>
          </w:p>
        </w:tc>
        <w:tc>
          <w:tcPr>
            <w:tcW w:w="504" w:type="dxa"/>
            <w:shd w:val="clear"/>
            <w:tcMar>
              <w:top w:w="0" w:type="dxa"/>
              <w:left w:w="108" w:type="dxa"/>
              <w:bottom w:w="0" w:type="dxa"/>
              <w:right w:w="108" w:type="dxa"/>
            </w:tcMar>
            <w:vAlign w:val="center"/>
          </w:tcPr>
          <w:p w14:paraId="4AB69220">
            <w:pPr>
              <w:rPr>
                <w:rFonts w:hint="eastAsia" w:ascii="宋体"/>
                <w:sz w:val="24"/>
                <w:szCs w:val="24"/>
              </w:rPr>
            </w:pPr>
          </w:p>
        </w:tc>
        <w:tc>
          <w:tcPr>
            <w:tcW w:w="574" w:type="dxa"/>
            <w:shd w:val="clear"/>
            <w:tcMar>
              <w:top w:w="0" w:type="dxa"/>
              <w:left w:w="108" w:type="dxa"/>
              <w:bottom w:w="0" w:type="dxa"/>
              <w:right w:w="108" w:type="dxa"/>
            </w:tcMar>
            <w:vAlign w:val="center"/>
          </w:tcPr>
          <w:p w14:paraId="371CBD7D">
            <w:pPr>
              <w:rPr>
                <w:rFonts w:hint="eastAsia" w:ascii="宋体"/>
                <w:sz w:val="24"/>
                <w:szCs w:val="24"/>
              </w:rPr>
            </w:pPr>
          </w:p>
        </w:tc>
        <w:tc>
          <w:tcPr>
            <w:tcW w:w="337" w:type="dxa"/>
            <w:shd w:val="clear"/>
            <w:tcMar>
              <w:top w:w="0" w:type="dxa"/>
              <w:left w:w="108" w:type="dxa"/>
              <w:bottom w:w="0" w:type="dxa"/>
              <w:right w:w="108" w:type="dxa"/>
            </w:tcMar>
            <w:vAlign w:val="center"/>
          </w:tcPr>
          <w:p w14:paraId="18874710">
            <w:pPr>
              <w:rPr>
                <w:rFonts w:hint="eastAsia" w:ascii="宋体"/>
                <w:sz w:val="24"/>
                <w:szCs w:val="24"/>
              </w:rPr>
            </w:pPr>
          </w:p>
        </w:tc>
        <w:tc>
          <w:tcPr>
            <w:tcW w:w="384" w:type="dxa"/>
            <w:shd w:val="clear"/>
            <w:tcMar>
              <w:top w:w="0" w:type="dxa"/>
              <w:left w:w="108" w:type="dxa"/>
              <w:bottom w:w="0" w:type="dxa"/>
              <w:right w:w="108" w:type="dxa"/>
            </w:tcMar>
            <w:vAlign w:val="center"/>
          </w:tcPr>
          <w:p w14:paraId="43E86DB8">
            <w:pPr>
              <w:rPr>
                <w:rFonts w:hint="eastAsia" w:ascii="宋体"/>
                <w:sz w:val="24"/>
                <w:szCs w:val="24"/>
              </w:rPr>
            </w:pPr>
          </w:p>
        </w:tc>
        <w:tc>
          <w:tcPr>
            <w:tcW w:w="960" w:type="dxa"/>
            <w:shd w:val="clear"/>
            <w:tcMar>
              <w:top w:w="0" w:type="dxa"/>
              <w:left w:w="108" w:type="dxa"/>
              <w:bottom w:w="0" w:type="dxa"/>
              <w:right w:w="108" w:type="dxa"/>
            </w:tcMar>
            <w:vAlign w:val="center"/>
          </w:tcPr>
          <w:p w14:paraId="1DB0C929">
            <w:pPr>
              <w:rPr>
                <w:rFonts w:hint="eastAsia" w:ascii="宋体"/>
                <w:sz w:val="24"/>
                <w:szCs w:val="24"/>
              </w:rPr>
            </w:pPr>
          </w:p>
        </w:tc>
        <w:tc>
          <w:tcPr>
            <w:tcW w:w="960" w:type="dxa"/>
            <w:shd w:val="clear"/>
            <w:tcMar>
              <w:top w:w="0" w:type="dxa"/>
              <w:left w:w="108" w:type="dxa"/>
              <w:bottom w:w="0" w:type="dxa"/>
              <w:right w:w="108" w:type="dxa"/>
            </w:tcMar>
            <w:vAlign w:val="center"/>
          </w:tcPr>
          <w:p w14:paraId="65C9A23C">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25E3C4EF">
            <w:pPr>
              <w:keepNext w:val="0"/>
              <w:keepLines w:val="0"/>
              <w:widowControl/>
              <w:suppressLineNumbers w:val="0"/>
              <w:jc w:val="left"/>
              <w:textAlignment w:val="center"/>
            </w:pPr>
          </w:p>
        </w:tc>
      </w:tr>
      <w:tr w14:paraId="0790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40D259">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781A4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0E752D">
            <w:pPr>
              <w:keepNext w:val="0"/>
              <w:keepLines w:val="0"/>
              <w:widowControl/>
              <w:suppressLineNumbers w:val="0"/>
              <w:jc w:val="left"/>
              <w:textAlignment w:val="center"/>
            </w:pPr>
          </w:p>
        </w:tc>
      </w:tr>
      <w:tr w14:paraId="37EA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D7C07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B1B5E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51162221T000000077652-车辆拖移、停放租赁服务</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9074EC">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61E9F3">
            <w:pPr>
              <w:keepNext w:val="0"/>
              <w:keepLines w:val="0"/>
              <w:widowControl/>
              <w:suppressLineNumbers w:val="0"/>
              <w:jc w:val="left"/>
              <w:textAlignment w:val="center"/>
            </w:pPr>
          </w:p>
        </w:tc>
      </w:tr>
      <w:tr w14:paraId="705B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4AA027">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A9C67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6A8478BE">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54B24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8BCA8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24F295">
            <w:pPr>
              <w:keepNext w:val="0"/>
              <w:keepLines w:val="0"/>
              <w:widowControl/>
              <w:suppressLineNumbers w:val="0"/>
              <w:jc w:val="left"/>
              <w:textAlignment w:val="center"/>
            </w:pPr>
          </w:p>
        </w:tc>
      </w:tr>
      <w:tr w14:paraId="74EC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B55DF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09A53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ECFA8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82019B">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70032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333156">
            <w:pPr>
              <w:keepNext w:val="0"/>
              <w:keepLines w:val="0"/>
              <w:widowControl/>
              <w:suppressLineNumbers w:val="0"/>
              <w:jc w:val="left"/>
              <w:textAlignment w:val="center"/>
            </w:pPr>
          </w:p>
        </w:tc>
      </w:tr>
      <w:tr w14:paraId="10AD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BBA9D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4A15A4">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9D3F25">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因交通管理工作需要，需对违法违规车辆实行有序管理，需对相关车辆实行拖移并集中有序停放，交通警察大队按规定须提供停放场所，由于目前无法提供停放场所，经报告县级相关管理部门，同意由交警在县城附近寻找停放场地，负责将相关车辆拖移停放。用以保障车辆不受损害，保障单位和个人的财产不受损害。</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70BFBE">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对违法违规车辆实行有序管理，需对相关车辆实行拖移并集中有序停放，用以保护车辆不受损害，保护单位和个人的财产不受损失。</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F7996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6365AF">
            <w:pPr>
              <w:keepNext w:val="0"/>
              <w:keepLines w:val="0"/>
              <w:widowControl/>
              <w:suppressLineNumbers w:val="0"/>
              <w:jc w:val="left"/>
              <w:textAlignment w:val="center"/>
            </w:pPr>
          </w:p>
        </w:tc>
      </w:tr>
      <w:tr w14:paraId="4EA4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2BE0E7">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FA1EE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3C0C67">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大队负责对案扣车辆停车场租赁运行状况进行考核。资金使用符合资金使用流程，监管措施完善，执行专项资金管理等相关管理制度。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7464B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DD79EB">
            <w:pPr>
              <w:keepNext w:val="0"/>
              <w:keepLines w:val="0"/>
              <w:widowControl/>
              <w:suppressLineNumbers w:val="0"/>
              <w:jc w:val="left"/>
              <w:textAlignment w:val="center"/>
            </w:pPr>
          </w:p>
        </w:tc>
      </w:tr>
      <w:tr w14:paraId="4280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DA56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5DBB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5697E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ECC84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906F5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334F7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BB96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615A8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3E48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BA8D2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D077C">
            <w:pPr>
              <w:keepNext w:val="0"/>
              <w:keepLines w:val="0"/>
              <w:widowControl/>
              <w:suppressLineNumbers w:val="0"/>
              <w:jc w:val="left"/>
              <w:textAlignment w:val="center"/>
            </w:pPr>
          </w:p>
        </w:tc>
      </w:tr>
      <w:tr w14:paraId="6140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E7AEC2">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77556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ABAA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7F3BF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7AD8C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11DF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DCCE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3F3B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34353F">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344FF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94219F">
            <w:pPr>
              <w:keepNext w:val="0"/>
              <w:keepLines w:val="0"/>
              <w:widowControl/>
              <w:suppressLineNumbers w:val="0"/>
              <w:jc w:val="left"/>
              <w:textAlignment w:val="center"/>
            </w:pPr>
          </w:p>
        </w:tc>
      </w:tr>
      <w:tr w14:paraId="3F1C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8DBC1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25C37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D7BCD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D7DB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F5049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6CF72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37C7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20D7B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A94F0F">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AE81C0">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BCA1EB">
            <w:pPr>
              <w:keepNext w:val="0"/>
              <w:keepLines w:val="0"/>
              <w:widowControl/>
              <w:suppressLineNumbers w:val="0"/>
              <w:jc w:val="left"/>
              <w:textAlignment w:val="center"/>
            </w:pPr>
          </w:p>
        </w:tc>
      </w:tr>
      <w:tr w14:paraId="2287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15CD8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13F2A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5BBD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6E9A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39E5B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2B16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A46C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3E75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E61854">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290B03">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DAB964">
            <w:pPr>
              <w:keepNext w:val="0"/>
              <w:keepLines w:val="0"/>
              <w:widowControl/>
              <w:suppressLineNumbers w:val="0"/>
              <w:jc w:val="left"/>
              <w:textAlignment w:val="center"/>
            </w:pPr>
          </w:p>
        </w:tc>
      </w:tr>
      <w:tr w14:paraId="7065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3AD99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1979A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79E6C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5C526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2313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A4F51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4239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BEDD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460CB7">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E589DF">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6992D4">
            <w:pPr>
              <w:keepNext w:val="0"/>
              <w:keepLines w:val="0"/>
              <w:widowControl/>
              <w:suppressLineNumbers w:val="0"/>
              <w:jc w:val="left"/>
              <w:textAlignment w:val="center"/>
            </w:pPr>
          </w:p>
        </w:tc>
      </w:tr>
      <w:tr w14:paraId="3EA9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F07C9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139EC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1E6470">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C075F4">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303C8B">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5B577E">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06C96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E14A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042AE2">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C958BE">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E5F5FC">
            <w:pPr>
              <w:keepNext w:val="0"/>
              <w:keepLines w:val="0"/>
              <w:widowControl/>
              <w:suppressLineNumbers w:val="0"/>
              <w:jc w:val="left"/>
              <w:textAlignment w:val="center"/>
            </w:pPr>
          </w:p>
        </w:tc>
      </w:tr>
      <w:tr w14:paraId="67F2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1699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4F072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FF9AF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49F8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B5EC3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5AA08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A5B12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B4CC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7AF92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6DE7C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4C2E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07A25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CF6731">
            <w:pPr>
              <w:keepNext w:val="0"/>
              <w:keepLines w:val="0"/>
              <w:widowControl/>
              <w:suppressLineNumbers w:val="0"/>
              <w:jc w:val="left"/>
              <w:textAlignment w:val="center"/>
            </w:pPr>
          </w:p>
        </w:tc>
      </w:tr>
      <w:tr w14:paraId="14E9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D1072C">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468A1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0A72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9124F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停车场数量</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0005B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A8FE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94214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E4C85E">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2</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0468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583A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C31B3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75222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B38AC5">
            <w:pPr>
              <w:keepNext w:val="0"/>
              <w:keepLines w:val="0"/>
              <w:widowControl/>
              <w:suppressLineNumbers w:val="0"/>
              <w:jc w:val="left"/>
              <w:textAlignment w:val="center"/>
            </w:pPr>
          </w:p>
        </w:tc>
      </w:tr>
      <w:tr w14:paraId="1A50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42DD36">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A2F02F">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FDC16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3443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保障停放车辆安全率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A005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5FE9C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262D8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A4B0F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B2C51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2630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15FBC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B1EB4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9BEEC">
            <w:pPr>
              <w:keepNext w:val="0"/>
              <w:keepLines w:val="0"/>
              <w:widowControl/>
              <w:suppressLineNumbers w:val="0"/>
              <w:jc w:val="left"/>
              <w:textAlignment w:val="center"/>
            </w:pPr>
          </w:p>
        </w:tc>
      </w:tr>
      <w:tr w14:paraId="3583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2EE406">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6DA7FD">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89AA4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009AB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完成时效</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DE2E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EBDE5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04DD8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5A0EEB">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D885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D732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A7CB2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4E5C5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6CF9B9">
            <w:pPr>
              <w:keepNext w:val="0"/>
              <w:keepLines w:val="0"/>
              <w:widowControl/>
              <w:suppressLineNumbers w:val="0"/>
              <w:jc w:val="left"/>
              <w:textAlignment w:val="center"/>
            </w:pPr>
          </w:p>
        </w:tc>
      </w:tr>
      <w:tr w14:paraId="4B1C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C10952">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0A2D9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49F6F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75E8A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保障交通安全畅通率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96009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115E2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C3D1D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B9634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0FC6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7FBE8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BBA3A0">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2A12D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815828">
            <w:pPr>
              <w:keepNext w:val="0"/>
              <w:keepLines w:val="0"/>
              <w:widowControl/>
              <w:suppressLineNumbers w:val="0"/>
              <w:jc w:val="left"/>
              <w:textAlignment w:val="center"/>
            </w:pPr>
          </w:p>
        </w:tc>
      </w:tr>
      <w:tr w14:paraId="6A2F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97AAC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39BA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2DCAF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3C57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各相关当事人满意度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39B6A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66917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DA1B2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FE2937">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7853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4BE19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CC7BBC">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7623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9C110F">
            <w:pPr>
              <w:keepNext w:val="0"/>
              <w:keepLines w:val="0"/>
              <w:widowControl/>
              <w:suppressLineNumbers w:val="0"/>
              <w:jc w:val="left"/>
              <w:textAlignment w:val="center"/>
            </w:pPr>
          </w:p>
        </w:tc>
      </w:tr>
      <w:tr w14:paraId="698B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34B9C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22D31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21F3D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43802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C5828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34576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FAB47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B1144E">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A0CD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E689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437376">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完成调整预算的100%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F75CB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461F78">
            <w:pPr>
              <w:keepNext w:val="0"/>
              <w:keepLines w:val="0"/>
              <w:widowControl/>
              <w:suppressLineNumbers w:val="0"/>
              <w:jc w:val="left"/>
              <w:textAlignment w:val="center"/>
            </w:pPr>
          </w:p>
        </w:tc>
      </w:tr>
      <w:tr w14:paraId="09E7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D60DC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13A6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A91F3D">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3644A8">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5409B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9EBFBA">
            <w:pPr>
              <w:keepNext w:val="0"/>
              <w:keepLines w:val="0"/>
              <w:widowControl/>
              <w:suppressLineNumbers w:val="0"/>
              <w:jc w:val="left"/>
              <w:textAlignment w:val="center"/>
            </w:pPr>
          </w:p>
        </w:tc>
      </w:tr>
      <w:tr w14:paraId="6506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0CA48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E6D373">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通过本项目的实施，完成了预期目标，有效地保障了事故车辆、违法车辆有效拖运、保管、发放，保障广大车主合法利益，提升群众的满意度。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2DD79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617E6A">
            <w:pPr>
              <w:keepNext w:val="0"/>
              <w:keepLines w:val="0"/>
              <w:widowControl/>
              <w:suppressLineNumbers w:val="0"/>
              <w:jc w:val="left"/>
              <w:textAlignment w:val="center"/>
            </w:pPr>
          </w:p>
        </w:tc>
      </w:tr>
      <w:tr w14:paraId="06D7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B043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ED9E15">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无</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6E40B9">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0F406E">
            <w:pPr>
              <w:keepNext w:val="0"/>
              <w:keepLines w:val="0"/>
              <w:widowControl/>
              <w:suppressLineNumbers w:val="0"/>
              <w:jc w:val="left"/>
              <w:textAlignment w:val="center"/>
            </w:pPr>
          </w:p>
        </w:tc>
      </w:tr>
      <w:tr w14:paraId="273F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172B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0C1FF5">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该项目每年发生，应作为日常办案经费予以保障，满足需要。</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C564A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027ADC">
            <w:pPr>
              <w:keepNext w:val="0"/>
              <w:keepLines w:val="0"/>
              <w:widowControl/>
              <w:suppressLineNumbers w:val="0"/>
              <w:jc w:val="left"/>
              <w:textAlignment w:val="center"/>
            </w:pPr>
          </w:p>
        </w:tc>
      </w:tr>
      <w:tr w14:paraId="781A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6ABD00">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项目负责人：文卫</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5EF05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9A389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DFCDEF">
            <w:pPr>
              <w:keepNext w:val="0"/>
              <w:keepLines w:val="0"/>
              <w:widowControl/>
              <w:suppressLineNumbers w:val="0"/>
              <w:jc w:val="left"/>
              <w:textAlignment w:val="center"/>
            </w:pPr>
          </w:p>
        </w:tc>
      </w:tr>
      <w:tr w14:paraId="2546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67DFFBB7">
            <w:pPr>
              <w:rPr>
                <w:rFonts w:hint="eastAsia" w:ascii="宋体"/>
                <w:sz w:val="24"/>
                <w:szCs w:val="24"/>
              </w:rPr>
            </w:pPr>
          </w:p>
        </w:tc>
        <w:tc>
          <w:tcPr>
            <w:tcW w:w="731" w:type="dxa"/>
            <w:shd w:val="clear"/>
            <w:tcMar>
              <w:top w:w="0" w:type="dxa"/>
              <w:left w:w="108" w:type="dxa"/>
              <w:bottom w:w="0" w:type="dxa"/>
              <w:right w:w="108" w:type="dxa"/>
            </w:tcMar>
            <w:vAlign w:val="center"/>
          </w:tcPr>
          <w:p w14:paraId="1DFFEF8A">
            <w:pPr>
              <w:rPr>
                <w:rFonts w:hint="eastAsia" w:ascii="宋体"/>
                <w:sz w:val="24"/>
                <w:szCs w:val="24"/>
              </w:rPr>
            </w:pPr>
          </w:p>
        </w:tc>
        <w:tc>
          <w:tcPr>
            <w:tcW w:w="1224" w:type="dxa"/>
            <w:shd w:val="clear"/>
            <w:tcMar>
              <w:top w:w="0" w:type="dxa"/>
              <w:left w:w="108" w:type="dxa"/>
              <w:bottom w:w="0" w:type="dxa"/>
              <w:right w:w="108" w:type="dxa"/>
            </w:tcMar>
            <w:vAlign w:val="center"/>
          </w:tcPr>
          <w:p w14:paraId="39418F2B">
            <w:pPr>
              <w:rPr>
                <w:rFonts w:hint="eastAsia" w:ascii="宋体"/>
                <w:sz w:val="24"/>
                <w:szCs w:val="24"/>
              </w:rPr>
            </w:pPr>
          </w:p>
        </w:tc>
        <w:tc>
          <w:tcPr>
            <w:tcW w:w="564" w:type="dxa"/>
            <w:shd w:val="clear"/>
            <w:tcMar>
              <w:top w:w="0" w:type="dxa"/>
              <w:left w:w="108" w:type="dxa"/>
              <w:bottom w:w="0" w:type="dxa"/>
              <w:right w:w="108" w:type="dxa"/>
            </w:tcMar>
            <w:vAlign w:val="center"/>
          </w:tcPr>
          <w:p w14:paraId="737FF40B">
            <w:pPr>
              <w:rPr>
                <w:rFonts w:hint="eastAsia" w:ascii="宋体"/>
                <w:sz w:val="24"/>
                <w:szCs w:val="24"/>
              </w:rPr>
            </w:pPr>
          </w:p>
        </w:tc>
        <w:tc>
          <w:tcPr>
            <w:tcW w:w="347" w:type="dxa"/>
            <w:shd w:val="clear"/>
            <w:tcMar>
              <w:top w:w="0" w:type="dxa"/>
              <w:left w:w="108" w:type="dxa"/>
              <w:bottom w:w="0" w:type="dxa"/>
              <w:right w:w="108" w:type="dxa"/>
            </w:tcMar>
            <w:vAlign w:val="center"/>
          </w:tcPr>
          <w:p w14:paraId="76FC9A7F">
            <w:pPr>
              <w:rPr>
                <w:rFonts w:hint="eastAsia" w:ascii="宋体"/>
                <w:sz w:val="24"/>
                <w:szCs w:val="24"/>
              </w:rPr>
            </w:pPr>
          </w:p>
        </w:tc>
        <w:tc>
          <w:tcPr>
            <w:tcW w:w="474" w:type="dxa"/>
            <w:shd w:val="clear"/>
            <w:tcMar>
              <w:top w:w="0" w:type="dxa"/>
              <w:left w:w="108" w:type="dxa"/>
              <w:bottom w:w="0" w:type="dxa"/>
              <w:right w:w="108" w:type="dxa"/>
            </w:tcMar>
            <w:vAlign w:val="center"/>
          </w:tcPr>
          <w:p w14:paraId="3A5FA049">
            <w:pPr>
              <w:rPr>
                <w:rFonts w:hint="eastAsia" w:ascii="宋体"/>
                <w:sz w:val="24"/>
                <w:szCs w:val="24"/>
              </w:rPr>
            </w:pPr>
          </w:p>
        </w:tc>
        <w:tc>
          <w:tcPr>
            <w:tcW w:w="504" w:type="dxa"/>
            <w:shd w:val="clear"/>
            <w:tcMar>
              <w:top w:w="0" w:type="dxa"/>
              <w:left w:w="108" w:type="dxa"/>
              <w:bottom w:w="0" w:type="dxa"/>
              <w:right w:w="108" w:type="dxa"/>
            </w:tcMar>
            <w:vAlign w:val="center"/>
          </w:tcPr>
          <w:p w14:paraId="5C805C48">
            <w:pPr>
              <w:rPr>
                <w:rFonts w:hint="eastAsia" w:ascii="宋体"/>
                <w:sz w:val="24"/>
                <w:szCs w:val="24"/>
              </w:rPr>
            </w:pPr>
          </w:p>
        </w:tc>
        <w:tc>
          <w:tcPr>
            <w:tcW w:w="574" w:type="dxa"/>
            <w:shd w:val="clear"/>
            <w:tcMar>
              <w:top w:w="0" w:type="dxa"/>
              <w:left w:w="108" w:type="dxa"/>
              <w:bottom w:w="0" w:type="dxa"/>
              <w:right w:w="108" w:type="dxa"/>
            </w:tcMar>
            <w:vAlign w:val="center"/>
          </w:tcPr>
          <w:p w14:paraId="07C80518">
            <w:pPr>
              <w:rPr>
                <w:rFonts w:hint="eastAsia" w:ascii="宋体"/>
                <w:sz w:val="24"/>
                <w:szCs w:val="24"/>
              </w:rPr>
            </w:pPr>
          </w:p>
        </w:tc>
        <w:tc>
          <w:tcPr>
            <w:tcW w:w="337" w:type="dxa"/>
            <w:shd w:val="clear"/>
            <w:tcMar>
              <w:top w:w="0" w:type="dxa"/>
              <w:left w:w="108" w:type="dxa"/>
              <w:bottom w:w="0" w:type="dxa"/>
              <w:right w:w="108" w:type="dxa"/>
            </w:tcMar>
            <w:vAlign w:val="center"/>
          </w:tcPr>
          <w:p w14:paraId="763C3B78">
            <w:pPr>
              <w:rPr>
                <w:rFonts w:hint="eastAsia" w:ascii="宋体"/>
                <w:sz w:val="24"/>
                <w:szCs w:val="24"/>
              </w:rPr>
            </w:pPr>
          </w:p>
        </w:tc>
        <w:tc>
          <w:tcPr>
            <w:tcW w:w="384" w:type="dxa"/>
            <w:shd w:val="clear"/>
            <w:tcMar>
              <w:top w:w="0" w:type="dxa"/>
              <w:left w:w="108" w:type="dxa"/>
              <w:bottom w:w="0" w:type="dxa"/>
              <w:right w:w="108" w:type="dxa"/>
            </w:tcMar>
            <w:vAlign w:val="center"/>
          </w:tcPr>
          <w:p w14:paraId="0DEEE42B">
            <w:pPr>
              <w:rPr>
                <w:rFonts w:hint="eastAsia" w:ascii="宋体"/>
                <w:sz w:val="24"/>
                <w:szCs w:val="24"/>
              </w:rPr>
            </w:pPr>
          </w:p>
        </w:tc>
        <w:tc>
          <w:tcPr>
            <w:tcW w:w="960" w:type="dxa"/>
            <w:shd w:val="clear"/>
            <w:tcMar>
              <w:top w:w="0" w:type="dxa"/>
              <w:left w:w="108" w:type="dxa"/>
              <w:bottom w:w="0" w:type="dxa"/>
              <w:right w:w="108" w:type="dxa"/>
            </w:tcMar>
            <w:vAlign w:val="center"/>
          </w:tcPr>
          <w:p w14:paraId="19955826">
            <w:pPr>
              <w:rPr>
                <w:rFonts w:hint="eastAsia" w:ascii="宋体"/>
                <w:sz w:val="24"/>
                <w:szCs w:val="24"/>
              </w:rPr>
            </w:pPr>
          </w:p>
        </w:tc>
        <w:tc>
          <w:tcPr>
            <w:tcW w:w="960" w:type="dxa"/>
            <w:shd w:val="clear"/>
            <w:tcMar>
              <w:top w:w="0" w:type="dxa"/>
              <w:left w:w="108" w:type="dxa"/>
              <w:bottom w:w="0" w:type="dxa"/>
              <w:right w:w="108" w:type="dxa"/>
            </w:tcMar>
            <w:vAlign w:val="center"/>
          </w:tcPr>
          <w:p w14:paraId="05FC4A07">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66920685">
            <w:pPr>
              <w:keepNext w:val="0"/>
              <w:keepLines w:val="0"/>
              <w:widowControl/>
              <w:suppressLineNumbers w:val="0"/>
              <w:jc w:val="left"/>
              <w:textAlignment w:val="center"/>
            </w:pPr>
          </w:p>
        </w:tc>
      </w:tr>
      <w:tr w14:paraId="607B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1799BD">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5F947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28C3F7">
            <w:pPr>
              <w:keepNext w:val="0"/>
              <w:keepLines w:val="0"/>
              <w:widowControl/>
              <w:suppressLineNumbers w:val="0"/>
              <w:jc w:val="left"/>
              <w:textAlignment w:val="center"/>
            </w:pPr>
          </w:p>
        </w:tc>
      </w:tr>
      <w:tr w14:paraId="72EF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A14B6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CCE13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51162221T000000077670-春季”交通事故专项治理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2226C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BE763C">
            <w:pPr>
              <w:keepNext w:val="0"/>
              <w:keepLines w:val="0"/>
              <w:widowControl/>
              <w:suppressLineNumbers w:val="0"/>
              <w:jc w:val="left"/>
              <w:textAlignment w:val="center"/>
            </w:pPr>
          </w:p>
        </w:tc>
      </w:tr>
      <w:tr w14:paraId="6A74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00511B">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2B709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06E5FEDD">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E8B1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B5914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3B7401">
            <w:pPr>
              <w:keepNext w:val="0"/>
              <w:keepLines w:val="0"/>
              <w:widowControl/>
              <w:suppressLineNumbers w:val="0"/>
              <w:jc w:val="left"/>
              <w:textAlignment w:val="center"/>
            </w:pPr>
          </w:p>
        </w:tc>
      </w:tr>
      <w:tr w14:paraId="1500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98B57B">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65A25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3036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00B35B">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FFBCB9">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DF71C5">
            <w:pPr>
              <w:keepNext w:val="0"/>
              <w:keepLines w:val="0"/>
              <w:widowControl/>
              <w:suppressLineNumbers w:val="0"/>
              <w:jc w:val="left"/>
              <w:textAlignment w:val="center"/>
            </w:pPr>
          </w:p>
        </w:tc>
      </w:tr>
      <w:tr w14:paraId="10F9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4"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0D2CDD">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B2A379">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1DB360">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在公安交通管理工作中，根据管理需要，每年春季全国各级公安交通管理机关都需在日常工作外增加交通专项治理，开展宣传、培训、教育工作，加强调研、督查工作。该项目主要用于保障春季专项交通治理而进行宣传、培训、教育、调研、督查发生的费用。</w:t>
            </w:r>
            <w:r>
              <w:br w:type="textWrapping"/>
            </w:r>
            <w:r>
              <w:rPr>
                <w:rFonts w:hint="eastAsia" w:ascii="宋体" w:hAnsi="宋体" w:eastAsia="宋体" w:cs="宋体"/>
                <w:i w:val="0"/>
                <w:iCs w:val="0"/>
                <w:color w:val="000000"/>
                <w:sz w:val="18"/>
                <w:szCs w:val="18"/>
                <w:lang w:eastAsia="zh-CN"/>
              </w:rPr>
              <w:t>    通过项目的实施，有效增强群众的交通安全意识，减少各类交通违法行为的发生，保障交通秩序畅通。</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EA5B87">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  通过项目的实施，有效增强群众的交通安全意识，减少各类交通违法行为的发生，保障交通秩序畅通。</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D956C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5D221C">
            <w:pPr>
              <w:keepNext w:val="0"/>
              <w:keepLines w:val="0"/>
              <w:widowControl/>
              <w:suppressLineNumbers w:val="0"/>
              <w:jc w:val="left"/>
              <w:textAlignment w:val="center"/>
            </w:pPr>
          </w:p>
        </w:tc>
      </w:tr>
      <w:tr w14:paraId="5CF0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99C84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41F07D">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5B8D19">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根据公安交通管理工作需要，每年春季需在日常工作外增加交通专项治理，开展宣传、培训、教育工作，加强调研、督查。</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E385E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12A122">
            <w:pPr>
              <w:keepNext w:val="0"/>
              <w:keepLines w:val="0"/>
              <w:widowControl/>
              <w:suppressLineNumbers w:val="0"/>
              <w:jc w:val="left"/>
              <w:textAlignment w:val="center"/>
            </w:pPr>
          </w:p>
        </w:tc>
      </w:tr>
      <w:tr w14:paraId="3189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827EC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6A99C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C2D31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7DDB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4F1A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523A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3BCA4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B55D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A76D5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E5A85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2FAF49">
            <w:pPr>
              <w:keepNext w:val="0"/>
              <w:keepLines w:val="0"/>
              <w:widowControl/>
              <w:suppressLineNumbers w:val="0"/>
              <w:jc w:val="left"/>
              <w:textAlignment w:val="center"/>
            </w:pPr>
          </w:p>
        </w:tc>
      </w:tr>
      <w:tr w14:paraId="6A97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76F84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CE70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ECD5F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0D0DB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EEC04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C5BEC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001B2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CC19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45553F">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DEED1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7F2990">
            <w:pPr>
              <w:keepNext w:val="0"/>
              <w:keepLines w:val="0"/>
              <w:widowControl/>
              <w:suppressLineNumbers w:val="0"/>
              <w:jc w:val="left"/>
              <w:textAlignment w:val="center"/>
            </w:pPr>
          </w:p>
        </w:tc>
      </w:tr>
      <w:tr w14:paraId="5F5B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7FD5A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7C6CB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5F54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03F88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A55B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E405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12D8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5B45E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385A2F">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2E03C1">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66CDF8">
            <w:pPr>
              <w:keepNext w:val="0"/>
              <w:keepLines w:val="0"/>
              <w:widowControl/>
              <w:suppressLineNumbers w:val="0"/>
              <w:jc w:val="left"/>
              <w:textAlignment w:val="center"/>
            </w:pPr>
          </w:p>
        </w:tc>
      </w:tr>
      <w:tr w14:paraId="7638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7CF34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8FB31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055DD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7597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B4819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0DB9B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99E82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4B97C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DF8CD5">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AFA681">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78730F">
            <w:pPr>
              <w:keepNext w:val="0"/>
              <w:keepLines w:val="0"/>
              <w:widowControl/>
              <w:suppressLineNumbers w:val="0"/>
              <w:jc w:val="left"/>
              <w:textAlignment w:val="center"/>
            </w:pPr>
          </w:p>
        </w:tc>
      </w:tr>
      <w:tr w14:paraId="073B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35A26F">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F096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3D49D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7E10A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C3EB3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E306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0DE93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2E6FF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B16AB5">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475B3A">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D5431A">
            <w:pPr>
              <w:keepNext w:val="0"/>
              <w:keepLines w:val="0"/>
              <w:widowControl/>
              <w:suppressLineNumbers w:val="0"/>
              <w:jc w:val="left"/>
              <w:textAlignment w:val="center"/>
            </w:pPr>
          </w:p>
        </w:tc>
      </w:tr>
      <w:tr w14:paraId="3422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0BD0E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1C4B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901E88">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D1ACC0">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0516A">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A3E569">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47404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6C6FC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982AEF">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4AAB15">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38BD20">
            <w:pPr>
              <w:keepNext w:val="0"/>
              <w:keepLines w:val="0"/>
              <w:widowControl/>
              <w:suppressLineNumbers w:val="0"/>
              <w:jc w:val="left"/>
              <w:textAlignment w:val="center"/>
            </w:pPr>
          </w:p>
        </w:tc>
      </w:tr>
      <w:tr w14:paraId="3B61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D9C1F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7C5A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260A9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214FE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C8F3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B941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AF54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C1E8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3C82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6E611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1CD7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7E125A">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9E3098">
            <w:pPr>
              <w:keepNext w:val="0"/>
              <w:keepLines w:val="0"/>
              <w:widowControl/>
              <w:suppressLineNumbers w:val="0"/>
              <w:jc w:val="left"/>
              <w:textAlignment w:val="center"/>
            </w:pPr>
          </w:p>
        </w:tc>
      </w:tr>
      <w:tr w14:paraId="4193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E9F3F9">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63419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889C4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B2D2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开展宣传、培训、项目执行中宣传、检查、培训次数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CF20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173A6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1179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次</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CACAD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30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AF319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1441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43728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22BF2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F5673C">
            <w:pPr>
              <w:keepNext w:val="0"/>
              <w:keepLines w:val="0"/>
              <w:widowControl/>
              <w:suppressLineNumbers w:val="0"/>
              <w:jc w:val="left"/>
              <w:textAlignment w:val="center"/>
            </w:pPr>
          </w:p>
        </w:tc>
      </w:tr>
      <w:tr w14:paraId="0E02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D0B615">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3C7884">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F326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FE3F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宣传覆盖率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EF76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0EFD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BBABD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76D717">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BAE60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0" w:type="auto"/>
            <w:shd w:val="clear"/>
            <w:tcMar>
              <w:top w:w="0" w:type="dxa"/>
              <w:left w:w="108" w:type="dxa"/>
              <w:bottom w:w="0" w:type="dxa"/>
              <w:right w:w="108" w:type="dxa"/>
            </w:tcMar>
            <w:vAlign w:val="center"/>
          </w:tcPr>
          <w:p w14:paraId="398434D9">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22"/>
                <w:szCs w:val="22"/>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342AF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AF2B0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CEABB9">
            <w:pPr>
              <w:keepNext w:val="0"/>
              <w:keepLines w:val="0"/>
              <w:widowControl/>
              <w:suppressLineNumbers w:val="0"/>
              <w:jc w:val="left"/>
              <w:textAlignment w:val="center"/>
            </w:pPr>
          </w:p>
        </w:tc>
      </w:tr>
      <w:tr w14:paraId="2654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D9D5DE">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FC2250">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21901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7196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完成时间</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A2BD9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B66EF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6F669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BD3F9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CE908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D49A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EE4FFF">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43B71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37FA44">
            <w:pPr>
              <w:keepNext w:val="0"/>
              <w:keepLines w:val="0"/>
              <w:widowControl/>
              <w:suppressLineNumbers w:val="0"/>
              <w:jc w:val="left"/>
              <w:textAlignment w:val="center"/>
            </w:pPr>
          </w:p>
        </w:tc>
      </w:tr>
      <w:tr w14:paraId="5780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2A34B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A5DEF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96935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5D58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各类交通违法行为减少率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A74AB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0DAD1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85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63D2C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FA4625">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94292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956AE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212D5A">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87C1B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95EE06">
            <w:pPr>
              <w:keepNext w:val="0"/>
              <w:keepLines w:val="0"/>
              <w:widowControl/>
              <w:suppressLineNumbers w:val="0"/>
              <w:jc w:val="left"/>
              <w:textAlignment w:val="center"/>
            </w:pPr>
          </w:p>
        </w:tc>
      </w:tr>
      <w:tr w14:paraId="4A45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3CCD8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8BB86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3A8AE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5DDA5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各相关当事人满意度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EF526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C51DB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BB7F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0DFBB5">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CAAD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904E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03A896">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7042A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613CBE">
            <w:pPr>
              <w:keepNext w:val="0"/>
              <w:keepLines w:val="0"/>
              <w:widowControl/>
              <w:suppressLineNumbers w:val="0"/>
              <w:jc w:val="left"/>
              <w:textAlignment w:val="center"/>
            </w:pPr>
          </w:p>
        </w:tc>
      </w:tr>
      <w:tr w14:paraId="20D7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48782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7607B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727EE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05107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27880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4A2C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1C6FA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71C3A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4</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53C0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A64C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0249F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6F448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721C5B">
            <w:pPr>
              <w:keepNext w:val="0"/>
              <w:keepLines w:val="0"/>
              <w:widowControl/>
              <w:suppressLineNumbers w:val="0"/>
              <w:jc w:val="left"/>
              <w:textAlignment w:val="center"/>
            </w:pPr>
          </w:p>
        </w:tc>
      </w:tr>
      <w:tr w14:paraId="78CB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B537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15CDC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C9834D">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25279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43BAB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3F44A2">
            <w:pPr>
              <w:keepNext w:val="0"/>
              <w:keepLines w:val="0"/>
              <w:widowControl/>
              <w:suppressLineNumbers w:val="0"/>
              <w:jc w:val="left"/>
              <w:textAlignment w:val="center"/>
            </w:pPr>
          </w:p>
        </w:tc>
      </w:tr>
      <w:tr w14:paraId="61C1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DE566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1A73D1">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通过开展专项整治综合行动，完成了“春季”交通安全宣传、培训、教育、调研、督查工作，部分交通违法行为得到及时处理。截至评价时点，该项目的各项预算绩效指标均达到预期标准，自评结果为优。通过项目的实施，有效地减少了交通违法行为，增强广大群众的交通安全意识，对县内交通规范有序起到了积极作用，保障了人民生命财产安全，工作得到人民认可，满意度达90%以上。</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73104C">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633B0E">
            <w:pPr>
              <w:keepNext w:val="0"/>
              <w:keepLines w:val="0"/>
              <w:widowControl/>
              <w:suppressLineNumbers w:val="0"/>
              <w:jc w:val="left"/>
              <w:textAlignment w:val="center"/>
            </w:pPr>
          </w:p>
        </w:tc>
      </w:tr>
      <w:tr w14:paraId="456E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02F4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7D9F61">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投入资金少，整治时间及次数少，全民交通安全意识有待进一步提高，还有车辆不礼让行人、乱鸣喇叭、超载超速、行人不看标线乱穿马路、闯红灯等不遵守交通规则现象时有发生。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B662D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FDAFB1">
            <w:pPr>
              <w:keepNext w:val="0"/>
              <w:keepLines w:val="0"/>
              <w:widowControl/>
              <w:suppressLineNumbers w:val="0"/>
              <w:jc w:val="left"/>
              <w:textAlignment w:val="center"/>
            </w:pPr>
          </w:p>
        </w:tc>
      </w:tr>
      <w:tr w14:paraId="559A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CE730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A698C6">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进一步加大交通安全宣传力度，采取多样化的宣传方式以提高全民交通安全意识。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3C0896">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69D05F">
            <w:pPr>
              <w:keepNext w:val="0"/>
              <w:keepLines w:val="0"/>
              <w:widowControl/>
              <w:suppressLineNumbers w:val="0"/>
              <w:jc w:val="left"/>
              <w:textAlignment w:val="center"/>
            </w:pPr>
          </w:p>
        </w:tc>
      </w:tr>
      <w:tr w14:paraId="3D1F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A7BE4C">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F706CF">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AEA50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001AD1">
            <w:pPr>
              <w:keepNext w:val="0"/>
              <w:keepLines w:val="0"/>
              <w:widowControl/>
              <w:suppressLineNumbers w:val="0"/>
              <w:jc w:val="left"/>
              <w:textAlignment w:val="center"/>
            </w:pPr>
          </w:p>
        </w:tc>
      </w:tr>
      <w:tr w14:paraId="0D8F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725864BD">
            <w:pPr>
              <w:rPr>
                <w:rFonts w:hint="eastAsia" w:ascii="宋体"/>
                <w:sz w:val="24"/>
                <w:szCs w:val="24"/>
              </w:rPr>
            </w:pPr>
          </w:p>
        </w:tc>
        <w:tc>
          <w:tcPr>
            <w:tcW w:w="731" w:type="dxa"/>
            <w:shd w:val="clear"/>
            <w:tcMar>
              <w:top w:w="0" w:type="dxa"/>
              <w:left w:w="108" w:type="dxa"/>
              <w:bottom w:w="0" w:type="dxa"/>
              <w:right w:w="108" w:type="dxa"/>
            </w:tcMar>
            <w:vAlign w:val="center"/>
          </w:tcPr>
          <w:p w14:paraId="2E79E6BF">
            <w:pPr>
              <w:rPr>
                <w:rFonts w:hint="eastAsia" w:ascii="宋体"/>
                <w:sz w:val="24"/>
                <w:szCs w:val="24"/>
              </w:rPr>
            </w:pPr>
          </w:p>
        </w:tc>
        <w:tc>
          <w:tcPr>
            <w:tcW w:w="1224" w:type="dxa"/>
            <w:shd w:val="clear"/>
            <w:tcMar>
              <w:top w:w="0" w:type="dxa"/>
              <w:left w:w="108" w:type="dxa"/>
              <w:bottom w:w="0" w:type="dxa"/>
              <w:right w:w="108" w:type="dxa"/>
            </w:tcMar>
            <w:vAlign w:val="center"/>
          </w:tcPr>
          <w:p w14:paraId="38000EB9">
            <w:pPr>
              <w:rPr>
                <w:rFonts w:hint="eastAsia" w:ascii="宋体"/>
                <w:sz w:val="24"/>
                <w:szCs w:val="24"/>
              </w:rPr>
            </w:pPr>
          </w:p>
        </w:tc>
        <w:tc>
          <w:tcPr>
            <w:tcW w:w="564" w:type="dxa"/>
            <w:shd w:val="clear"/>
            <w:tcMar>
              <w:top w:w="0" w:type="dxa"/>
              <w:left w:w="108" w:type="dxa"/>
              <w:bottom w:w="0" w:type="dxa"/>
              <w:right w:w="108" w:type="dxa"/>
            </w:tcMar>
            <w:vAlign w:val="center"/>
          </w:tcPr>
          <w:p w14:paraId="316A741F">
            <w:pPr>
              <w:rPr>
                <w:rFonts w:hint="eastAsia" w:ascii="宋体"/>
                <w:sz w:val="24"/>
                <w:szCs w:val="24"/>
              </w:rPr>
            </w:pPr>
          </w:p>
        </w:tc>
        <w:tc>
          <w:tcPr>
            <w:tcW w:w="347" w:type="dxa"/>
            <w:shd w:val="clear"/>
            <w:tcMar>
              <w:top w:w="0" w:type="dxa"/>
              <w:left w:w="108" w:type="dxa"/>
              <w:bottom w:w="0" w:type="dxa"/>
              <w:right w:w="108" w:type="dxa"/>
            </w:tcMar>
            <w:vAlign w:val="center"/>
          </w:tcPr>
          <w:p w14:paraId="2B09E396">
            <w:pPr>
              <w:rPr>
                <w:rFonts w:hint="eastAsia" w:ascii="宋体"/>
                <w:sz w:val="24"/>
                <w:szCs w:val="24"/>
              </w:rPr>
            </w:pPr>
          </w:p>
        </w:tc>
        <w:tc>
          <w:tcPr>
            <w:tcW w:w="474" w:type="dxa"/>
            <w:shd w:val="clear"/>
            <w:tcMar>
              <w:top w:w="0" w:type="dxa"/>
              <w:left w:w="108" w:type="dxa"/>
              <w:bottom w:w="0" w:type="dxa"/>
              <w:right w:w="108" w:type="dxa"/>
            </w:tcMar>
            <w:vAlign w:val="center"/>
          </w:tcPr>
          <w:p w14:paraId="6911E8A0">
            <w:pPr>
              <w:rPr>
                <w:rFonts w:hint="eastAsia" w:ascii="宋体"/>
                <w:sz w:val="24"/>
                <w:szCs w:val="24"/>
              </w:rPr>
            </w:pPr>
          </w:p>
        </w:tc>
        <w:tc>
          <w:tcPr>
            <w:tcW w:w="504" w:type="dxa"/>
            <w:shd w:val="clear"/>
            <w:tcMar>
              <w:top w:w="0" w:type="dxa"/>
              <w:left w:w="108" w:type="dxa"/>
              <w:bottom w:w="0" w:type="dxa"/>
              <w:right w:w="108" w:type="dxa"/>
            </w:tcMar>
            <w:vAlign w:val="center"/>
          </w:tcPr>
          <w:p w14:paraId="3ED73670">
            <w:pPr>
              <w:rPr>
                <w:rFonts w:hint="eastAsia" w:ascii="宋体"/>
                <w:sz w:val="24"/>
                <w:szCs w:val="24"/>
              </w:rPr>
            </w:pPr>
          </w:p>
        </w:tc>
        <w:tc>
          <w:tcPr>
            <w:tcW w:w="574" w:type="dxa"/>
            <w:shd w:val="clear"/>
            <w:tcMar>
              <w:top w:w="0" w:type="dxa"/>
              <w:left w:w="108" w:type="dxa"/>
              <w:bottom w:w="0" w:type="dxa"/>
              <w:right w:w="108" w:type="dxa"/>
            </w:tcMar>
            <w:vAlign w:val="center"/>
          </w:tcPr>
          <w:p w14:paraId="51B60E42">
            <w:pPr>
              <w:rPr>
                <w:rFonts w:hint="eastAsia" w:ascii="宋体"/>
                <w:sz w:val="24"/>
                <w:szCs w:val="24"/>
              </w:rPr>
            </w:pPr>
          </w:p>
        </w:tc>
        <w:tc>
          <w:tcPr>
            <w:tcW w:w="337" w:type="dxa"/>
            <w:shd w:val="clear"/>
            <w:tcMar>
              <w:top w:w="0" w:type="dxa"/>
              <w:left w:w="108" w:type="dxa"/>
              <w:bottom w:w="0" w:type="dxa"/>
              <w:right w:w="108" w:type="dxa"/>
            </w:tcMar>
            <w:vAlign w:val="center"/>
          </w:tcPr>
          <w:p w14:paraId="2D568EFB">
            <w:pPr>
              <w:rPr>
                <w:rFonts w:hint="eastAsia" w:ascii="宋体"/>
                <w:sz w:val="24"/>
                <w:szCs w:val="24"/>
              </w:rPr>
            </w:pPr>
          </w:p>
        </w:tc>
        <w:tc>
          <w:tcPr>
            <w:tcW w:w="384" w:type="dxa"/>
            <w:shd w:val="clear"/>
            <w:tcMar>
              <w:top w:w="0" w:type="dxa"/>
              <w:left w:w="108" w:type="dxa"/>
              <w:bottom w:w="0" w:type="dxa"/>
              <w:right w:w="108" w:type="dxa"/>
            </w:tcMar>
            <w:vAlign w:val="center"/>
          </w:tcPr>
          <w:p w14:paraId="346964B9">
            <w:pPr>
              <w:rPr>
                <w:rFonts w:hint="eastAsia" w:ascii="宋体"/>
                <w:sz w:val="24"/>
                <w:szCs w:val="24"/>
              </w:rPr>
            </w:pPr>
          </w:p>
        </w:tc>
        <w:tc>
          <w:tcPr>
            <w:tcW w:w="960" w:type="dxa"/>
            <w:shd w:val="clear"/>
            <w:tcMar>
              <w:top w:w="0" w:type="dxa"/>
              <w:left w:w="108" w:type="dxa"/>
              <w:bottom w:w="0" w:type="dxa"/>
              <w:right w:w="108" w:type="dxa"/>
            </w:tcMar>
            <w:vAlign w:val="center"/>
          </w:tcPr>
          <w:p w14:paraId="5B798739">
            <w:pPr>
              <w:rPr>
                <w:rFonts w:hint="eastAsia" w:ascii="宋体"/>
                <w:sz w:val="24"/>
                <w:szCs w:val="24"/>
              </w:rPr>
            </w:pPr>
          </w:p>
        </w:tc>
        <w:tc>
          <w:tcPr>
            <w:tcW w:w="960" w:type="dxa"/>
            <w:shd w:val="clear"/>
            <w:tcMar>
              <w:top w:w="0" w:type="dxa"/>
              <w:left w:w="108" w:type="dxa"/>
              <w:bottom w:w="0" w:type="dxa"/>
              <w:right w:w="108" w:type="dxa"/>
            </w:tcMar>
            <w:vAlign w:val="center"/>
          </w:tcPr>
          <w:p w14:paraId="20037B70">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264CE4E1">
            <w:pPr>
              <w:keepNext w:val="0"/>
              <w:keepLines w:val="0"/>
              <w:widowControl/>
              <w:suppressLineNumbers w:val="0"/>
              <w:jc w:val="left"/>
              <w:textAlignment w:val="center"/>
            </w:pPr>
          </w:p>
        </w:tc>
      </w:tr>
      <w:tr w14:paraId="006B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18736D">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4F1B0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08AC43">
            <w:pPr>
              <w:keepNext w:val="0"/>
              <w:keepLines w:val="0"/>
              <w:widowControl/>
              <w:suppressLineNumbers w:val="0"/>
              <w:jc w:val="left"/>
              <w:textAlignment w:val="center"/>
            </w:pPr>
          </w:p>
        </w:tc>
      </w:tr>
      <w:tr w14:paraId="6A98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02783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2C36C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51162221T000000077682-辅警加班费</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A6B89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7A906F">
            <w:pPr>
              <w:keepNext w:val="0"/>
              <w:keepLines w:val="0"/>
              <w:widowControl/>
              <w:suppressLineNumbers w:val="0"/>
              <w:jc w:val="left"/>
              <w:textAlignment w:val="center"/>
            </w:pPr>
          </w:p>
        </w:tc>
      </w:tr>
      <w:tr w14:paraId="12F7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26F90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09AF9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41484620">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7EBD7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604EA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A85C35">
            <w:pPr>
              <w:keepNext w:val="0"/>
              <w:keepLines w:val="0"/>
              <w:widowControl/>
              <w:suppressLineNumbers w:val="0"/>
              <w:jc w:val="left"/>
              <w:textAlignment w:val="center"/>
            </w:pPr>
          </w:p>
        </w:tc>
      </w:tr>
      <w:tr w14:paraId="644C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C37B52">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0AA530">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BB72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83800C">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8C5F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8E5952">
            <w:pPr>
              <w:keepNext w:val="0"/>
              <w:keepLines w:val="0"/>
              <w:widowControl/>
              <w:suppressLineNumbers w:val="0"/>
              <w:jc w:val="left"/>
              <w:textAlignment w:val="center"/>
            </w:pPr>
          </w:p>
        </w:tc>
      </w:tr>
      <w:tr w14:paraId="6EFA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5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7037E8">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749789">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18AA7D">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为保证交通管理工作有序开展，经县委、县政府批准，武胜县公安局交通警察大队合法使用辅警120人。为保障广大辅警的合法权益，按照《中华人民共和国劳动合同法》规定，辅警根据工作需要在法定工作日外加班，需支付加班费。该项目是延续性项目，按目前交通管理工作需要，现有的在编正式警察无法满足工作需要，每年需大量使用辅警参与交通管理。 大队现使用辅警人数120人，为保证交通管理工作有序开展，保障辅警的合法权益，按规定，辅警在法定工作日外加班，需支付加班费。通过项目实施，保障广大交通辅警的合法权益，提高辅警工作积极性，让辅警积极投入到工作中，更好地维护交通秩序。</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8F9670">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通过项目实施，保障广大交通辅警的合法权益，提高辅警工作积极性，让辅警积极投入到工作中，更好地维护交通秩序。</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18A70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F3023F">
            <w:pPr>
              <w:keepNext w:val="0"/>
              <w:keepLines w:val="0"/>
              <w:widowControl/>
              <w:suppressLineNumbers w:val="0"/>
              <w:jc w:val="left"/>
              <w:textAlignment w:val="center"/>
            </w:pPr>
          </w:p>
        </w:tc>
      </w:tr>
      <w:tr w14:paraId="6CC3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C275C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1CF10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CB5CF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该项目是辅警延时劳动经济补偿项目，由县公安局交警大队负责组织实施，主要用于交通辅警因延时劳动且无法安排补休，对延时劳动进行经济补偿，资金使用符合资金使用流程，监管措施完善，执行专项资金管理等相关管理制度。单位严格对辅警上班进行考勤，根据考勤计算各辅警加班费，并按程序进行审批，按审批结果支付加班费，项目完成支出40万元，每次付款均合理合法，资金在预算范围内开支。</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1486F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A66236">
            <w:pPr>
              <w:keepNext w:val="0"/>
              <w:keepLines w:val="0"/>
              <w:widowControl/>
              <w:suppressLineNumbers w:val="0"/>
              <w:jc w:val="left"/>
              <w:textAlignment w:val="center"/>
            </w:pPr>
          </w:p>
        </w:tc>
      </w:tr>
      <w:tr w14:paraId="4AB8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E6C5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2DB9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B18AB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A76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5DF66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50DF9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F6A8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3EF2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CD49A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7060B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9465CB">
            <w:pPr>
              <w:keepNext w:val="0"/>
              <w:keepLines w:val="0"/>
              <w:widowControl/>
              <w:suppressLineNumbers w:val="0"/>
              <w:jc w:val="left"/>
              <w:textAlignment w:val="center"/>
            </w:pPr>
          </w:p>
        </w:tc>
      </w:tr>
      <w:tr w14:paraId="359F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FC13B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0414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59A87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D06BB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A9669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E1F76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0D00F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604B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DE3FE7">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65D19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C25EE6">
            <w:pPr>
              <w:keepNext w:val="0"/>
              <w:keepLines w:val="0"/>
              <w:widowControl/>
              <w:suppressLineNumbers w:val="0"/>
              <w:jc w:val="left"/>
              <w:textAlignment w:val="center"/>
            </w:pPr>
          </w:p>
        </w:tc>
      </w:tr>
      <w:tr w14:paraId="19AA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1A1AB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73054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754FC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766E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3F636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5767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D14CB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54DDC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2B1CDE">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5033E7">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347F78">
            <w:pPr>
              <w:keepNext w:val="0"/>
              <w:keepLines w:val="0"/>
              <w:widowControl/>
              <w:suppressLineNumbers w:val="0"/>
              <w:jc w:val="left"/>
              <w:textAlignment w:val="center"/>
            </w:pPr>
          </w:p>
        </w:tc>
      </w:tr>
      <w:tr w14:paraId="3A36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ACFEE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51ACF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C1D76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5167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2E4F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4B9F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C951D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1FB46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F89BBE">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A3370A">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06EDF5">
            <w:pPr>
              <w:keepNext w:val="0"/>
              <w:keepLines w:val="0"/>
              <w:widowControl/>
              <w:suppressLineNumbers w:val="0"/>
              <w:jc w:val="left"/>
              <w:textAlignment w:val="center"/>
            </w:pPr>
          </w:p>
        </w:tc>
      </w:tr>
      <w:tr w14:paraId="4010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832E4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1C0E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08177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4CB2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D84D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1B92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5591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28283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B760FF">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9B8C0A">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E1200C">
            <w:pPr>
              <w:keepNext w:val="0"/>
              <w:keepLines w:val="0"/>
              <w:widowControl/>
              <w:suppressLineNumbers w:val="0"/>
              <w:jc w:val="left"/>
              <w:textAlignment w:val="center"/>
            </w:pPr>
          </w:p>
        </w:tc>
      </w:tr>
      <w:tr w14:paraId="075D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474EE5">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67C6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3C0C71">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A56875">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92E815">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F9B4F4">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D7834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E3F96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5C98C4">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1D871F">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D2DED9">
            <w:pPr>
              <w:keepNext w:val="0"/>
              <w:keepLines w:val="0"/>
              <w:widowControl/>
              <w:suppressLineNumbers w:val="0"/>
              <w:jc w:val="left"/>
              <w:textAlignment w:val="center"/>
            </w:pPr>
          </w:p>
        </w:tc>
      </w:tr>
      <w:tr w14:paraId="3B46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5319D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6445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3E18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A82B9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BCD7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8BC47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589B8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D296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4CADA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D3CF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AF2D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609DCA">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8F7744">
            <w:pPr>
              <w:keepNext w:val="0"/>
              <w:keepLines w:val="0"/>
              <w:widowControl/>
              <w:suppressLineNumbers w:val="0"/>
              <w:jc w:val="left"/>
              <w:textAlignment w:val="center"/>
            </w:pPr>
          </w:p>
        </w:tc>
      </w:tr>
      <w:tr w14:paraId="1889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635D24">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BCF7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63A34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EA2F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辅警人数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6AF5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3BFB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120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1D1F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人</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853D7C">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120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BEC8C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1B55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F1750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2C3F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1A362C">
            <w:pPr>
              <w:keepNext w:val="0"/>
              <w:keepLines w:val="0"/>
              <w:widowControl/>
              <w:suppressLineNumbers w:val="0"/>
              <w:jc w:val="left"/>
              <w:textAlignment w:val="center"/>
            </w:pPr>
          </w:p>
        </w:tc>
      </w:tr>
      <w:tr w14:paraId="0F68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314230">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258DA6">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E8DA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B5E22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保证辅警加班费正常运行率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1A82B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5BFA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99</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3E5C5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13C931">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99</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BEA9F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FCAA9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0FA4B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8D2BC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8C8EE1">
            <w:pPr>
              <w:keepNext w:val="0"/>
              <w:keepLines w:val="0"/>
              <w:widowControl/>
              <w:suppressLineNumbers w:val="0"/>
              <w:jc w:val="left"/>
              <w:textAlignment w:val="center"/>
            </w:pPr>
          </w:p>
        </w:tc>
      </w:tr>
      <w:tr w14:paraId="33D1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815398">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0AB88E">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00D3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EAE52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71B1D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E864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461C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4F90F0">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3E166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F50CB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338208">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F9BB4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869B6B">
            <w:pPr>
              <w:keepNext w:val="0"/>
              <w:keepLines w:val="0"/>
              <w:widowControl/>
              <w:suppressLineNumbers w:val="0"/>
              <w:jc w:val="left"/>
              <w:textAlignment w:val="center"/>
            </w:pPr>
          </w:p>
        </w:tc>
      </w:tr>
      <w:tr w14:paraId="1ACD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FFF332">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A80EE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9EDD9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32A18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保障辅警合法权益，提高工作积极性</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A290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DED4D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DAB1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426EE8">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650BF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72D8A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623CD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DEF5D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CB6DCE">
            <w:pPr>
              <w:keepNext w:val="0"/>
              <w:keepLines w:val="0"/>
              <w:widowControl/>
              <w:suppressLineNumbers w:val="0"/>
              <w:jc w:val="left"/>
              <w:textAlignment w:val="center"/>
            </w:pPr>
          </w:p>
        </w:tc>
      </w:tr>
      <w:tr w14:paraId="4355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FF89B5">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74910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C15D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21173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各相关主体满意度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73DD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55D7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54A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EEE724">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252D3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3D9F6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EC3FD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6C76E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BCC6F4">
            <w:pPr>
              <w:keepNext w:val="0"/>
              <w:keepLines w:val="0"/>
              <w:widowControl/>
              <w:suppressLineNumbers w:val="0"/>
              <w:jc w:val="left"/>
              <w:textAlignment w:val="center"/>
            </w:pPr>
          </w:p>
        </w:tc>
      </w:tr>
      <w:tr w14:paraId="0C95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EDDDB3">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821AD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CFB5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64681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001F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9E356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40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8CB8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7B0543">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40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B6DCB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04088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FB22B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CF834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783C5D">
            <w:pPr>
              <w:keepNext w:val="0"/>
              <w:keepLines w:val="0"/>
              <w:widowControl/>
              <w:suppressLineNumbers w:val="0"/>
              <w:jc w:val="left"/>
              <w:textAlignment w:val="center"/>
            </w:pPr>
          </w:p>
        </w:tc>
      </w:tr>
      <w:tr w14:paraId="35F2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0CAD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CECBD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C8B3E8">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AAC9C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3C22E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10B98A">
            <w:pPr>
              <w:keepNext w:val="0"/>
              <w:keepLines w:val="0"/>
              <w:widowControl/>
              <w:suppressLineNumbers w:val="0"/>
              <w:jc w:val="left"/>
              <w:textAlignment w:val="center"/>
            </w:pPr>
          </w:p>
        </w:tc>
      </w:tr>
      <w:tr w14:paraId="7C05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A039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72D4F7">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通过该项目的实施，保障了警务辅助人员的合法权益，充分发挥警务辅助人员在协助公安机关维护交通管理中的重要作用，提高了工作积极性。工作得到人民认可，满意度达90%以上。</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8CDBF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CEA16A">
            <w:pPr>
              <w:keepNext w:val="0"/>
              <w:keepLines w:val="0"/>
              <w:widowControl/>
              <w:suppressLineNumbers w:val="0"/>
              <w:jc w:val="left"/>
              <w:textAlignment w:val="center"/>
            </w:pPr>
          </w:p>
        </w:tc>
      </w:tr>
      <w:tr w14:paraId="4618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D9F81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027978">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该项目是保障劳动者交通辅警延时劳动得到经济补偿的合法权益，但预算资金少，保障标准低。</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A963B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C86629">
            <w:pPr>
              <w:keepNext w:val="0"/>
              <w:keepLines w:val="0"/>
              <w:widowControl/>
              <w:suppressLineNumbers w:val="0"/>
              <w:jc w:val="left"/>
              <w:textAlignment w:val="center"/>
            </w:pPr>
          </w:p>
        </w:tc>
      </w:tr>
      <w:tr w14:paraId="6862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7C9A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51844B">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对交通辅警法定工作日之外的延时劳动，严格按照劳动法规定支付费用，并提供足额资金保障。</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D13F3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E632A4">
            <w:pPr>
              <w:keepNext w:val="0"/>
              <w:keepLines w:val="0"/>
              <w:widowControl/>
              <w:suppressLineNumbers w:val="0"/>
              <w:jc w:val="left"/>
              <w:textAlignment w:val="center"/>
            </w:pPr>
          </w:p>
        </w:tc>
      </w:tr>
      <w:tr w14:paraId="7764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138376">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BFF5FB">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8E9263">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6EF16A">
            <w:pPr>
              <w:keepNext w:val="0"/>
              <w:keepLines w:val="0"/>
              <w:widowControl/>
              <w:suppressLineNumbers w:val="0"/>
              <w:jc w:val="left"/>
              <w:textAlignment w:val="center"/>
            </w:pPr>
          </w:p>
        </w:tc>
      </w:tr>
      <w:tr w14:paraId="2152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1F28542A">
            <w:pPr>
              <w:rPr>
                <w:rFonts w:hint="eastAsia" w:ascii="宋体"/>
                <w:sz w:val="24"/>
                <w:szCs w:val="24"/>
              </w:rPr>
            </w:pPr>
          </w:p>
        </w:tc>
        <w:tc>
          <w:tcPr>
            <w:tcW w:w="731" w:type="dxa"/>
            <w:shd w:val="clear"/>
            <w:tcMar>
              <w:top w:w="0" w:type="dxa"/>
              <w:left w:w="108" w:type="dxa"/>
              <w:bottom w:w="0" w:type="dxa"/>
              <w:right w:w="108" w:type="dxa"/>
            </w:tcMar>
            <w:vAlign w:val="center"/>
          </w:tcPr>
          <w:p w14:paraId="69EED241">
            <w:pPr>
              <w:rPr>
                <w:rFonts w:hint="eastAsia" w:ascii="宋体"/>
                <w:sz w:val="24"/>
                <w:szCs w:val="24"/>
              </w:rPr>
            </w:pPr>
          </w:p>
        </w:tc>
        <w:tc>
          <w:tcPr>
            <w:tcW w:w="1224" w:type="dxa"/>
            <w:shd w:val="clear"/>
            <w:tcMar>
              <w:top w:w="0" w:type="dxa"/>
              <w:left w:w="108" w:type="dxa"/>
              <w:bottom w:w="0" w:type="dxa"/>
              <w:right w:w="108" w:type="dxa"/>
            </w:tcMar>
            <w:vAlign w:val="center"/>
          </w:tcPr>
          <w:p w14:paraId="7E254640">
            <w:pPr>
              <w:rPr>
                <w:rFonts w:hint="eastAsia" w:ascii="宋体"/>
                <w:sz w:val="24"/>
                <w:szCs w:val="24"/>
              </w:rPr>
            </w:pPr>
          </w:p>
        </w:tc>
        <w:tc>
          <w:tcPr>
            <w:tcW w:w="564" w:type="dxa"/>
            <w:shd w:val="clear"/>
            <w:tcMar>
              <w:top w:w="0" w:type="dxa"/>
              <w:left w:w="108" w:type="dxa"/>
              <w:bottom w:w="0" w:type="dxa"/>
              <w:right w:w="108" w:type="dxa"/>
            </w:tcMar>
            <w:vAlign w:val="center"/>
          </w:tcPr>
          <w:p w14:paraId="51909279">
            <w:pPr>
              <w:rPr>
                <w:rFonts w:hint="eastAsia" w:ascii="宋体"/>
                <w:sz w:val="24"/>
                <w:szCs w:val="24"/>
              </w:rPr>
            </w:pPr>
          </w:p>
        </w:tc>
        <w:tc>
          <w:tcPr>
            <w:tcW w:w="347" w:type="dxa"/>
            <w:shd w:val="clear"/>
            <w:tcMar>
              <w:top w:w="0" w:type="dxa"/>
              <w:left w:w="108" w:type="dxa"/>
              <w:bottom w:w="0" w:type="dxa"/>
              <w:right w:w="108" w:type="dxa"/>
            </w:tcMar>
            <w:vAlign w:val="center"/>
          </w:tcPr>
          <w:p w14:paraId="2098AE5F">
            <w:pPr>
              <w:rPr>
                <w:rFonts w:hint="eastAsia" w:ascii="宋体"/>
                <w:sz w:val="24"/>
                <w:szCs w:val="24"/>
              </w:rPr>
            </w:pPr>
          </w:p>
        </w:tc>
        <w:tc>
          <w:tcPr>
            <w:tcW w:w="474" w:type="dxa"/>
            <w:shd w:val="clear"/>
            <w:tcMar>
              <w:top w:w="0" w:type="dxa"/>
              <w:left w:w="108" w:type="dxa"/>
              <w:bottom w:w="0" w:type="dxa"/>
              <w:right w:w="108" w:type="dxa"/>
            </w:tcMar>
            <w:vAlign w:val="center"/>
          </w:tcPr>
          <w:p w14:paraId="0803FF79">
            <w:pPr>
              <w:rPr>
                <w:rFonts w:hint="eastAsia" w:ascii="宋体"/>
                <w:sz w:val="24"/>
                <w:szCs w:val="24"/>
              </w:rPr>
            </w:pPr>
          </w:p>
        </w:tc>
        <w:tc>
          <w:tcPr>
            <w:tcW w:w="504" w:type="dxa"/>
            <w:shd w:val="clear"/>
            <w:tcMar>
              <w:top w:w="0" w:type="dxa"/>
              <w:left w:w="108" w:type="dxa"/>
              <w:bottom w:w="0" w:type="dxa"/>
              <w:right w:w="108" w:type="dxa"/>
            </w:tcMar>
            <w:vAlign w:val="center"/>
          </w:tcPr>
          <w:p w14:paraId="13EE4B39">
            <w:pPr>
              <w:rPr>
                <w:rFonts w:hint="eastAsia" w:ascii="宋体"/>
                <w:sz w:val="24"/>
                <w:szCs w:val="24"/>
              </w:rPr>
            </w:pPr>
          </w:p>
        </w:tc>
        <w:tc>
          <w:tcPr>
            <w:tcW w:w="574" w:type="dxa"/>
            <w:shd w:val="clear"/>
            <w:tcMar>
              <w:top w:w="0" w:type="dxa"/>
              <w:left w:w="108" w:type="dxa"/>
              <w:bottom w:w="0" w:type="dxa"/>
              <w:right w:w="108" w:type="dxa"/>
            </w:tcMar>
            <w:vAlign w:val="center"/>
          </w:tcPr>
          <w:p w14:paraId="37F2A39F">
            <w:pPr>
              <w:rPr>
                <w:rFonts w:hint="eastAsia" w:ascii="宋体"/>
                <w:sz w:val="24"/>
                <w:szCs w:val="24"/>
              </w:rPr>
            </w:pPr>
          </w:p>
        </w:tc>
        <w:tc>
          <w:tcPr>
            <w:tcW w:w="337" w:type="dxa"/>
            <w:shd w:val="clear"/>
            <w:tcMar>
              <w:top w:w="0" w:type="dxa"/>
              <w:left w:w="108" w:type="dxa"/>
              <w:bottom w:w="0" w:type="dxa"/>
              <w:right w:w="108" w:type="dxa"/>
            </w:tcMar>
            <w:vAlign w:val="center"/>
          </w:tcPr>
          <w:p w14:paraId="766AC5E0">
            <w:pPr>
              <w:rPr>
                <w:rFonts w:hint="eastAsia" w:ascii="宋体"/>
                <w:sz w:val="24"/>
                <w:szCs w:val="24"/>
              </w:rPr>
            </w:pPr>
          </w:p>
        </w:tc>
        <w:tc>
          <w:tcPr>
            <w:tcW w:w="384" w:type="dxa"/>
            <w:shd w:val="clear"/>
            <w:tcMar>
              <w:top w:w="0" w:type="dxa"/>
              <w:left w:w="108" w:type="dxa"/>
              <w:bottom w:w="0" w:type="dxa"/>
              <w:right w:w="108" w:type="dxa"/>
            </w:tcMar>
            <w:vAlign w:val="center"/>
          </w:tcPr>
          <w:p w14:paraId="4041A6E1">
            <w:pPr>
              <w:rPr>
                <w:rFonts w:hint="eastAsia" w:ascii="宋体"/>
                <w:sz w:val="24"/>
                <w:szCs w:val="24"/>
              </w:rPr>
            </w:pPr>
          </w:p>
        </w:tc>
        <w:tc>
          <w:tcPr>
            <w:tcW w:w="960" w:type="dxa"/>
            <w:shd w:val="clear"/>
            <w:tcMar>
              <w:top w:w="0" w:type="dxa"/>
              <w:left w:w="108" w:type="dxa"/>
              <w:bottom w:w="0" w:type="dxa"/>
              <w:right w:w="108" w:type="dxa"/>
            </w:tcMar>
            <w:vAlign w:val="center"/>
          </w:tcPr>
          <w:p w14:paraId="22295B63">
            <w:pPr>
              <w:rPr>
                <w:rFonts w:hint="eastAsia" w:ascii="宋体"/>
                <w:sz w:val="24"/>
                <w:szCs w:val="24"/>
              </w:rPr>
            </w:pPr>
          </w:p>
        </w:tc>
        <w:tc>
          <w:tcPr>
            <w:tcW w:w="960" w:type="dxa"/>
            <w:shd w:val="clear"/>
            <w:tcMar>
              <w:top w:w="0" w:type="dxa"/>
              <w:left w:w="108" w:type="dxa"/>
              <w:bottom w:w="0" w:type="dxa"/>
              <w:right w:w="108" w:type="dxa"/>
            </w:tcMar>
            <w:vAlign w:val="center"/>
          </w:tcPr>
          <w:p w14:paraId="2F311580">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24674609">
            <w:pPr>
              <w:keepNext w:val="0"/>
              <w:keepLines w:val="0"/>
              <w:widowControl/>
              <w:suppressLineNumbers w:val="0"/>
              <w:jc w:val="left"/>
              <w:textAlignment w:val="center"/>
            </w:pPr>
          </w:p>
        </w:tc>
      </w:tr>
      <w:tr w14:paraId="3F63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CF776D">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A17E3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11A8C8">
            <w:pPr>
              <w:keepNext w:val="0"/>
              <w:keepLines w:val="0"/>
              <w:widowControl/>
              <w:suppressLineNumbers w:val="0"/>
              <w:jc w:val="left"/>
              <w:textAlignment w:val="center"/>
            </w:pPr>
          </w:p>
        </w:tc>
      </w:tr>
      <w:tr w14:paraId="140A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35D12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187A3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51162221T000000077702-交通信号灯日常维护</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0A68B7">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56DE80">
            <w:pPr>
              <w:keepNext w:val="0"/>
              <w:keepLines w:val="0"/>
              <w:widowControl/>
              <w:suppressLineNumbers w:val="0"/>
              <w:jc w:val="left"/>
              <w:textAlignment w:val="center"/>
            </w:pPr>
          </w:p>
        </w:tc>
      </w:tr>
      <w:tr w14:paraId="47C0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10C6B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8E789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04D3C0FC">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42C6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DD431B">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95D728">
            <w:pPr>
              <w:keepNext w:val="0"/>
              <w:keepLines w:val="0"/>
              <w:widowControl/>
              <w:suppressLineNumbers w:val="0"/>
              <w:jc w:val="left"/>
              <w:textAlignment w:val="center"/>
            </w:pPr>
          </w:p>
        </w:tc>
      </w:tr>
      <w:tr w14:paraId="0CF2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1BA730">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791CB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6587B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877AF0">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29969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D741BF">
            <w:pPr>
              <w:keepNext w:val="0"/>
              <w:keepLines w:val="0"/>
              <w:widowControl/>
              <w:suppressLineNumbers w:val="0"/>
              <w:jc w:val="left"/>
              <w:textAlignment w:val="center"/>
            </w:pPr>
          </w:p>
        </w:tc>
      </w:tr>
      <w:tr w14:paraId="048E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F292E9">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4BCC24">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8E2150">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该项目主要保障交通信号灯的日常维护，由于交通信号灯处于室外，受雨淋日晒、冬冷夏热等自然条件影响，电子元件、线路等经常损坏，需及时更新配件保障交通信号灯正常运行，用以确保道路交通秩序正常运行，保障人民生命财产安全，出行驾驶员和行人满意度高。</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FC1224">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本项目的开展取得了显著的社会效益，加强道路交通管理，辖区道路交通秩序状况显著改善，交通事故显著减少。</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447BC6">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567DD7">
            <w:pPr>
              <w:keepNext w:val="0"/>
              <w:keepLines w:val="0"/>
              <w:widowControl/>
              <w:suppressLineNumbers w:val="0"/>
              <w:jc w:val="left"/>
              <w:textAlignment w:val="center"/>
            </w:pPr>
          </w:p>
        </w:tc>
      </w:tr>
      <w:tr w14:paraId="5607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A03F6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ED0A0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D0AA9C">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由于交通信号灯处于室外，受雨淋日晒、冬冷夏热等自然条件影响，电子元件、线路等经常损坏，需及时更新配件保障交通信号灯正常运行，用以确保道路交通秩序正常运行，保障人民生命财产安全</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39060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5A76AB">
            <w:pPr>
              <w:keepNext w:val="0"/>
              <w:keepLines w:val="0"/>
              <w:widowControl/>
              <w:suppressLineNumbers w:val="0"/>
              <w:jc w:val="left"/>
              <w:textAlignment w:val="center"/>
            </w:pPr>
          </w:p>
        </w:tc>
      </w:tr>
      <w:tr w14:paraId="247C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BC5D7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22B2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7D1A6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9D7DD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41053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AC269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CB7A4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6DAB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B247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205E3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F44D9F">
            <w:pPr>
              <w:keepNext w:val="0"/>
              <w:keepLines w:val="0"/>
              <w:widowControl/>
              <w:suppressLineNumbers w:val="0"/>
              <w:jc w:val="left"/>
              <w:textAlignment w:val="center"/>
            </w:pPr>
          </w:p>
        </w:tc>
      </w:tr>
      <w:tr w14:paraId="2C5B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A385E2">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C598F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B380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60CA0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2.44</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B7B19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2.44</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24AE7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D75C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D6D5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93DAC8">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40B58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DD137E">
            <w:pPr>
              <w:keepNext w:val="0"/>
              <w:keepLines w:val="0"/>
              <w:widowControl/>
              <w:suppressLineNumbers w:val="0"/>
              <w:jc w:val="left"/>
              <w:textAlignment w:val="center"/>
            </w:pPr>
          </w:p>
        </w:tc>
      </w:tr>
      <w:tr w14:paraId="6EE9E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46108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C811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717A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2B53B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2.44</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DFCA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2.44</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97573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85AB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34903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323529">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5BFF6A">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53985B">
            <w:pPr>
              <w:keepNext w:val="0"/>
              <w:keepLines w:val="0"/>
              <w:widowControl/>
              <w:suppressLineNumbers w:val="0"/>
              <w:jc w:val="left"/>
              <w:textAlignment w:val="center"/>
            </w:pPr>
          </w:p>
        </w:tc>
      </w:tr>
      <w:tr w14:paraId="738D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22F413">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1118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4545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4F0FE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9A53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25DA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C104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2C85B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310639">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C17907">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EDF0B5">
            <w:pPr>
              <w:keepNext w:val="0"/>
              <w:keepLines w:val="0"/>
              <w:widowControl/>
              <w:suppressLineNumbers w:val="0"/>
              <w:jc w:val="left"/>
              <w:textAlignment w:val="center"/>
            </w:pPr>
          </w:p>
        </w:tc>
      </w:tr>
      <w:tr w14:paraId="1C9D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D39E07">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793F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C61B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6B6E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8E25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27270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5DCEB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726D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76FD18">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D90DC1">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5C8D72">
            <w:pPr>
              <w:keepNext w:val="0"/>
              <w:keepLines w:val="0"/>
              <w:widowControl/>
              <w:suppressLineNumbers w:val="0"/>
              <w:jc w:val="left"/>
              <w:textAlignment w:val="center"/>
            </w:pPr>
          </w:p>
        </w:tc>
      </w:tr>
      <w:tr w14:paraId="5114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FB4307">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A65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65A214">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CF5CD2">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7F1413">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82E903">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835AF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3C17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AA2459">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4D85AE">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4047E">
            <w:pPr>
              <w:keepNext w:val="0"/>
              <w:keepLines w:val="0"/>
              <w:widowControl/>
              <w:suppressLineNumbers w:val="0"/>
              <w:jc w:val="left"/>
              <w:textAlignment w:val="center"/>
            </w:pPr>
          </w:p>
        </w:tc>
      </w:tr>
      <w:tr w14:paraId="5110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6902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9CCB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9D50D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8B6BD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61B1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594FC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BBBC9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4EC80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1812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C0532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2BE8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6D27B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D94D76">
            <w:pPr>
              <w:keepNext w:val="0"/>
              <w:keepLines w:val="0"/>
              <w:widowControl/>
              <w:suppressLineNumbers w:val="0"/>
              <w:jc w:val="left"/>
              <w:textAlignment w:val="center"/>
            </w:pPr>
          </w:p>
        </w:tc>
      </w:tr>
      <w:tr w14:paraId="4FC5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7A00C1">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4C708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CB141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25AE9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年度内发生的维修数量</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6AF5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28145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BBBF0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个（套）</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B637C3">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120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6ED9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DCADF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A8DD0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8C6D2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3FE7D7">
            <w:pPr>
              <w:keepNext w:val="0"/>
              <w:keepLines w:val="0"/>
              <w:widowControl/>
              <w:suppressLineNumbers w:val="0"/>
              <w:jc w:val="left"/>
              <w:textAlignment w:val="center"/>
            </w:pPr>
          </w:p>
        </w:tc>
      </w:tr>
      <w:tr w14:paraId="29D2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959FAD">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CF043E">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292B6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B9D9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更换维修后的正常使用率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8AF67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A3311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99</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8A986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4A770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99</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F29C5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6E26C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0A0EF0">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B34A2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E65E89">
            <w:pPr>
              <w:keepNext w:val="0"/>
              <w:keepLines w:val="0"/>
              <w:widowControl/>
              <w:suppressLineNumbers w:val="0"/>
              <w:jc w:val="left"/>
              <w:textAlignment w:val="center"/>
            </w:pPr>
          </w:p>
        </w:tc>
      </w:tr>
      <w:tr w14:paraId="7CF3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508B2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8836EE">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4791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9B09C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ED07C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D761C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3A9A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28032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774A6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1CBF2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7C3DF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CD6A3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87BF10">
            <w:pPr>
              <w:keepNext w:val="0"/>
              <w:keepLines w:val="0"/>
              <w:widowControl/>
              <w:suppressLineNumbers w:val="0"/>
              <w:jc w:val="left"/>
              <w:textAlignment w:val="center"/>
            </w:pPr>
          </w:p>
        </w:tc>
      </w:tr>
      <w:tr w14:paraId="07B2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138E1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7B11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532FB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ECE72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保障城内交通秩序正常</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95340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A5AE0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43B57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5D2F3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239A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E5DA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215AA1">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215D6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4A842E">
            <w:pPr>
              <w:keepNext w:val="0"/>
              <w:keepLines w:val="0"/>
              <w:widowControl/>
              <w:suppressLineNumbers w:val="0"/>
              <w:jc w:val="left"/>
              <w:textAlignment w:val="center"/>
            </w:pPr>
          </w:p>
        </w:tc>
      </w:tr>
      <w:tr w14:paraId="6F49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93E1B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5AAA7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AA57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1772E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各相关主体满意度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6C4C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6293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CA7B2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F5516A">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A63B2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2116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4954C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234926">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1AF3CA">
            <w:pPr>
              <w:keepNext w:val="0"/>
              <w:keepLines w:val="0"/>
              <w:widowControl/>
              <w:suppressLineNumbers w:val="0"/>
              <w:jc w:val="left"/>
              <w:textAlignment w:val="center"/>
            </w:pPr>
          </w:p>
        </w:tc>
      </w:tr>
      <w:tr w14:paraId="07C0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E5D36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8FF47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2E31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20C1A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B5E0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B8C72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D70F2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19D0CD">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2.44</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53C22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5DF94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6F2B78">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3492B2">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47D954">
            <w:pPr>
              <w:keepNext w:val="0"/>
              <w:keepLines w:val="0"/>
              <w:widowControl/>
              <w:suppressLineNumbers w:val="0"/>
              <w:jc w:val="left"/>
              <w:textAlignment w:val="center"/>
            </w:pPr>
          </w:p>
        </w:tc>
      </w:tr>
      <w:tr w14:paraId="5B60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1E096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44478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6D9997">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A16921">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D296D8">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1C2746">
            <w:pPr>
              <w:keepNext w:val="0"/>
              <w:keepLines w:val="0"/>
              <w:widowControl/>
              <w:suppressLineNumbers w:val="0"/>
              <w:jc w:val="left"/>
              <w:textAlignment w:val="center"/>
            </w:pPr>
          </w:p>
        </w:tc>
      </w:tr>
      <w:tr w14:paraId="67C4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E7217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BC9A80">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对照本项目的所有数量、质量、时间、成本、效益、满意度等指标。本年度的数量指标中日常保养维护开展比较好；质量指标中各种指标购置符合国家标准；时间指标中也按期完成；效益指标中社会贡献指标达到了保障办公、监控参与交通管理目的，社会满意度指标也完成比较好，各种辅助业务的实现，基本达到了保障辖区道路交通安全秩序畅通有序目标。</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A6247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D424C6">
            <w:pPr>
              <w:keepNext w:val="0"/>
              <w:keepLines w:val="0"/>
              <w:widowControl/>
              <w:suppressLineNumbers w:val="0"/>
              <w:jc w:val="left"/>
              <w:textAlignment w:val="center"/>
            </w:pPr>
          </w:p>
        </w:tc>
      </w:tr>
      <w:tr w14:paraId="58C3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0612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FF63D8">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资金预算安排不能准确预算，维修费每年变动较大。</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1CF18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10F821">
            <w:pPr>
              <w:keepNext w:val="0"/>
              <w:keepLines w:val="0"/>
              <w:widowControl/>
              <w:suppressLineNumbers w:val="0"/>
              <w:jc w:val="left"/>
              <w:textAlignment w:val="center"/>
            </w:pPr>
          </w:p>
        </w:tc>
      </w:tr>
      <w:tr w14:paraId="6F4A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E0E47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BBFADF">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道路交通信号灯建设是公益项目，交通信号灯的正常使用，对交通秩序畅通、有序运行十分重要，资金保障必须及时、足额，预算要科学、合理。</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5AE28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776037">
            <w:pPr>
              <w:keepNext w:val="0"/>
              <w:keepLines w:val="0"/>
              <w:widowControl/>
              <w:suppressLineNumbers w:val="0"/>
              <w:jc w:val="left"/>
              <w:textAlignment w:val="center"/>
            </w:pPr>
          </w:p>
        </w:tc>
      </w:tr>
      <w:tr w14:paraId="1357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6CCB21">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49075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CE22E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4B03CA">
            <w:pPr>
              <w:keepNext w:val="0"/>
              <w:keepLines w:val="0"/>
              <w:widowControl/>
              <w:suppressLineNumbers w:val="0"/>
              <w:jc w:val="left"/>
              <w:textAlignment w:val="center"/>
            </w:pPr>
          </w:p>
        </w:tc>
      </w:tr>
      <w:tr w14:paraId="1FC3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47DBA3C2">
            <w:pPr>
              <w:rPr>
                <w:rFonts w:hint="eastAsia" w:ascii="宋体"/>
                <w:sz w:val="24"/>
                <w:szCs w:val="24"/>
              </w:rPr>
            </w:pPr>
          </w:p>
        </w:tc>
        <w:tc>
          <w:tcPr>
            <w:tcW w:w="731" w:type="dxa"/>
            <w:shd w:val="clear"/>
            <w:tcMar>
              <w:top w:w="0" w:type="dxa"/>
              <w:left w:w="108" w:type="dxa"/>
              <w:bottom w:w="0" w:type="dxa"/>
              <w:right w:w="108" w:type="dxa"/>
            </w:tcMar>
            <w:vAlign w:val="center"/>
          </w:tcPr>
          <w:p w14:paraId="6F9A355F">
            <w:pPr>
              <w:rPr>
                <w:rFonts w:hint="eastAsia" w:ascii="宋体"/>
                <w:sz w:val="24"/>
                <w:szCs w:val="24"/>
              </w:rPr>
            </w:pPr>
          </w:p>
        </w:tc>
        <w:tc>
          <w:tcPr>
            <w:tcW w:w="1224" w:type="dxa"/>
            <w:shd w:val="clear"/>
            <w:tcMar>
              <w:top w:w="0" w:type="dxa"/>
              <w:left w:w="108" w:type="dxa"/>
              <w:bottom w:w="0" w:type="dxa"/>
              <w:right w:w="108" w:type="dxa"/>
            </w:tcMar>
            <w:vAlign w:val="center"/>
          </w:tcPr>
          <w:p w14:paraId="02B2845D">
            <w:pPr>
              <w:rPr>
                <w:rFonts w:hint="eastAsia" w:ascii="宋体"/>
                <w:sz w:val="24"/>
                <w:szCs w:val="24"/>
              </w:rPr>
            </w:pPr>
          </w:p>
        </w:tc>
        <w:tc>
          <w:tcPr>
            <w:tcW w:w="564" w:type="dxa"/>
            <w:shd w:val="clear"/>
            <w:tcMar>
              <w:top w:w="0" w:type="dxa"/>
              <w:left w:w="108" w:type="dxa"/>
              <w:bottom w:w="0" w:type="dxa"/>
              <w:right w:w="108" w:type="dxa"/>
            </w:tcMar>
            <w:vAlign w:val="center"/>
          </w:tcPr>
          <w:p w14:paraId="17301E6C">
            <w:pPr>
              <w:rPr>
                <w:rFonts w:hint="eastAsia" w:ascii="宋体"/>
                <w:sz w:val="24"/>
                <w:szCs w:val="24"/>
              </w:rPr>
            </w:pPr>
          </w:p>
        </w:tc>
        <w:tc>
          <w:tcPr>
            <w:tcW w:w="347" w:type="dxa"/>
            <w:shd w:val="clear"/>
            <w:tcMar>
              <w:top w:w="0" w:type="dxa"/>
              <w:left w:w="108" w:type="dxa"/>
              <w:bottom w:w="0" w:type="dxa"/>
              <w:right w:w="108" w:type="dxa"/>
            </w:tcMar>
            <w:vAlign w:val="center"/>
          </w:tcPr>
          <w:p w14:paraId="22D32A18">
            <w:pPr>
              <w:rPr>
                <w:rFonts w:hint="eastAsia" w:ascii="宋体"/>
                <w:sz w:val="24"/>
                <w:szCs w:val="24"/>
              </w:rPr>
            </w:pPr>
          </w:p>
        </w:tc>
        <w:tc>
          <w:tcPr>
            <w:tcW w:w="474" w:type="dxa"/>
            <w:shd w:val="clear"/>
            <w:tcMar>
              <w:top w:w="0" w:type="dxa"/>
              <w:left w:w="108" w:type="dxa"/>
              <w:bottom w:w="0" w:type="dxa"/>
              <w:right w:w="108" w:type="dxa"/>
            </w:tcMar>
            <w:vAlign w:val="center"/>
          </w:tcPr>
          <w:p w14:paraId="52FD0D57">
            <w:pPr>
              <w:rPr>
                <w:rFonts w:hint="eastAsia" w:ascii="宋体"/>
                <w:sz w:val="24"/>
                <w:szCs w:val="24"/>
              </w:rPr>
            </w:pPr>
          </w:p>
        </w:tc>
        <w:tc>
          <w:tcPr>
            <w:tcW w:w="504" w:type="dxa"/>
            <w:shd w:val="clear"/>
            <w:tcMar>
              <w:top w:w="0" w:type="dxa"/>
              <w:left w:w="108" w:type="dxa"/>
              <w:bottom w:w="0" w:type="dxa"/>
              <w:right w:w="108" w:type="dxa"/>
            </w:tcMar>
            <w:vAlign w:val="center"/>
          </w:tcPr>
          <w:p w14:paraId="3E628169">
            <w:pPr>
              <w:rPr>
                <w:rFonts w:hint="eastAsia" w:ascii="宋体"/>
                <w:sz w:val="24"/>
                <w:szCs w:val="24"/>
              </w:rPr>
            </w:pPr>
          </w:p>
        </w:tc>
        <w:tc>
          <w:tcPr>
            <w:tcW w:w="574" w:type="dxa"/>
            <w:shd w:val="clear"/>
            <w:tcMar>
              <w:top w:w="0" w:type="dxa"/>
              <w:left w:w="108" w:type="dxa"/>
              <w:bottom w:w="0" w:type="dxa"/>
              <w:right w:w="108" w:type="dxa"/>
            </w:tcMar>
            <w:vAlign w:val="center"/>
          </w:tcPr>
          <w:p w14:paraId="2D40016A">
            <w:pPr>
              <w:rPr>
                <w:rFonts w:hint="eastAsia" w:ascii="宋体"/>
                <w:sz w:val="24"/>
                <w:szCs w:val="24"/>
              </w:rPr>
            </w:pPr>
          </w:p>
        </w:tc>
        <w:tc>
          <w:tcPr>
            <w:tcW w:w="337" w:type="dxa"/>
            <w:shd w:val="clear"/>
            <w:tcMar>
              <w:top w:w="0" w:type="dxa"/>
              <w:left w:w="108" w:type="dxa"/>
              <w:bottom w:w="0" w:type="dxa"/>
              <w:right w:w="108" w:type="dxa"/>
            </w:tcMar>
            <w:vAlign w:val="center"/>
          </w:tcPr>
          <w:p w14:paraId="52FC4B65">
            <w:pPr>
              <w:rPr>
                <w:rFonts w:hint="eastAsia" w:ascii="宋体"/>
                <w:sz w:val="24"/>
                <w:szCs w:val="24"/>
              </w:rPr>
            </w:pPr>
          </w:p>
        </w:tc>
        <w:tc>
          <w:tcPr>
            <w:tcW w:w="384" w:type="dxa"/>
            <w:shd w:val="clear"/>
            <w:tcMar>
              <w:top w:w="0" w:type="dxa"/>
              <w:left w:w="108" w:type="dxa"/>
              <w:bottom w:w="0" w:type="dxa"/>
              <w:right w:w="108" w:type="dxa"/>
            </w:tcMar>
            <w:vAlign w:val="center"/>
          </w:tcPr>
          <w:p w14:paraId="59AAA566">
            <w:pPr>
              <w:rPr>
                <w:rFonts w:hint="eastAsia" w:ascii="宋体"/>
                <w:sz w:val="24"/>
                <w:szCs w:val="24"/>
              </w:rPr>
            </w:pPr>
          </w:p>
        </w:tc>
        <w:tc>
          <w:tcPr>
            <w:tcW w:w="960" w:type="dxa"/>
            <w:shd w:val="clear"/>
            <w:tcMar>
              <w:top w:w="0" w:type="dxa"/>
              <w:left w:w="108" w:type="dxa"/>
              <w:bottom w:w="0" w:type="dxa"/>
              <w:right w:w="108" w:type="dxa"/>
            </w:tcMar>
            <w:vAlign w:val="center"/>
          </w:tcPr>
          <w:p w14:paraId="291665E3">
            <w:pPr>
              <w:rPr>
                <w:rFonts w:hint="eastAsia" w:ascii="宋体"/>
                <w:sz w:val="24"/>
                <w:szCs w:val="24"/>
              </w:rPr>
            </w:pPr>
          </w:p>
        </w:tc>
        <w:tc>
          <w:tcPr>
            <w:tcW w:w="960" w:type="dxa"/>
            <w:shd w:val="clear"/>
            <w:tcMar>
              <w:top w:w="0" w:type="dxa"/>
              <w:left w:w="108" w:type="dxa"/>
              <w:bottom w:w="0" w:type="dxa"/>
              <w:right w:w="108" w:type="dxa"/>
            </w:tcMar>
            <w:vAlign w:val="center"/>
          </w:tcPr>
          <w:p w14:paraId="08F69D2D">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3D9E2A97">
            <w:pPr>
              <w:keepNext w:val="0"/>
              <w:keepLines w:val="0"/>
              <w:widowControl/>
              <w:suppressLineNumbers w:val="0"/>
              <w:jc w:val="left"/>
              <w:textAlignment w:val="center"/>
            </w:pPr>
          </w:p>
        </w:tc>
      </w:tr>
      <w:tr w14:paraId="7386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FA18F1">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D3C5E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1B866D">
            <w:pPr>
              <w:keepNext w:val="0"/>
              <w:keepLines w:val="0"/>
              <w:widowControl/>
              <w:suppressLineNumbers w:val="0"/>
              <w:jc w:val="left"/>
              <w:textAlignment w:val="center"/>
            </w:pPr>
          </w:p>
        </w:tc>
      </w:tr>
      <w:tr w14:paraId="0B84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CE25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BBDE86">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51162222T000000406231-电子警察（二期）监控租赁服务</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28A01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98BB8A">
            <w:pPr>
              <w:keepNext w:val="0"/>
              <w:keepLines w:val="0"/>
              <w:widowControl/>
              <w:suppressLineNumbers w:val="0"/>
              <w:jc w:val="left"/>
              <w:textAlignment w:val="center"/>
            </w:pPr>
          </w:p>
        </w:tc>
      </w:tr>
      <w:tr w14:paraId="1C48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EC654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0E817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7F1B8A86">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2D18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586F8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703DB7">
            <w:pPr>
              <w:keepNext w:val="0"/>
              <w:keepLines w:val="0"/>
              <w:widowControl/>
              <w:suppressLineNumbers w:val="0"/>
              <w:jc w:val="left"/>
              <w:textAlignment w:val="center"/>
            </w:pPr>
          </w:p>
        </w:tc>
      </w:tr>
      <w:tr w14:paraId="5662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AD515">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8A39B9">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3B3A4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D3ED6E">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D4F8EF">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7801EB">
            <w:pPr>
              <w:keepNext w:val="0"/>
              <w:keepLines w:val="0"/>
              <w:widowControl/>
              <w:suppressLineNumbers w:val="0"/>
              <w:jc w:val="left"/>
              <w:textAlignment w:val="center"/>
            </w:pPr>
          </w:p>
        </w:tc>
      </w:tr>
      <w:tr w14:paraId="7C71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370AD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CF11F8">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EAC08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  电子警察（二期）监控租赁服务项目自2021年开始实施，按照《武胜县城区交通秩序综合治理攻坚行动工作方案》（十七届县人民政府第79次常务会议审议通过），由武胜县公安局交通警察大队负责电子警察（二期）监控租赁服务项目建设，前期工作已完成，通过公开招标，联通（四川）产业互联网有限公司中标，中标金额7234481.46元。该项目分三年付清款项。</w:t>
            </w:r>
            <w:r>
              <w:br w:type="textWrapping"/>
            </w:r>
            <w:r>
              <w:rPr>
                <w:rFonts w:hint="eastAsia" w:ascii="宋体" w:hAnsi="宋体" w:eastAsia="宋体" w:cs="宋体"/>
                <w:i w:val="0"/>
                <w:iCs w:val="0"/>
                <w:color w:val="000000"/>
                <w:sz w:val="18"/>
                <w:szCs w:val="18"/>
                <w:lang w:eastAsia="zh-CN"/>
              </w:rPr>
              <w:t>   通过项目的实施，有效管控秩序，减少交通违法行为发生，利用电子抓拍图片对交通违法行为进行处罚，进一步提高群众交通安全意识，确保全县广大人民群众生命财产安全。</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F899C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  通过项目实施，有效管控秩序，减少交通违法行为发生，利用电子抓拍图片对交通违法行为进行处罚，进一步提高群众交通安全意识，确保全县广大人民群众生命财产安全。</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16C8F9A">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C302B2">
            <w:pPr>
              <w:keepNext w:val="0"/>
              <w:keepLines w:val="0"/>
              <w:widowControl/>
              <w:suppressLineNumbers w:val="0"/>
              <w:jc w:val="left"/>
              <w:textAlignment w:val="center"/>
            </w:pPr>
          </w:p>
        </w:tc>
      </w:tr>
      <w:tr w14:paraId="2DA7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86A2BA">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01AD9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AA9779">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本组织实施。大队负责对21个监控点位运行状况进行考核。资金使用符合资金使用流程，监管措施完善，执行专项资金管理等相关管理制度。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E7B070">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9E61BD">
            <w:pPr>
              <w:keepNext w:val="0"/>
              <w:keepLines w:val="0"/>
              <w:widowControl/>
              <w:suppressLineNumbers w:val="0"/>
              <w:jc w:val="left"/>
              <w:textAlignment w:val="center"/>
            </w:pPr>
          </w:p>
        </w:tc>
      </w:tr>
      <w:tr w14:paraId="2794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EC106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4876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E6FE1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01DD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0FD4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827EF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34409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189A4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C1A43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1C81F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8B9340">
            <w:pPr>
              <w:keepNext w:val="0"/>
              <w:keepLines w:val="0"/>
              <w:widowControl/>
              <w:suppressLineNumbers w:val="0"/>
              <w:jc w:val="left"/>
              <w:textAlignment w:val="center"/>
            </w:pPr>
          </w:p>
        </w:tc>
      </w:tr>
      <w:tr w14:paraId="0347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16058A">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95E09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45FB3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253.21</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D787D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63.22</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47675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63.22</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2D85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27734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556C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BE886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FBD356">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770F7A">
            <w:pPr>
              <w:keepNext w:val="0"/>
              <w:keepLines w:val="0"/>
              <w:widowControl/>
              <w:suppressLineNumbers w:val="0"/>
              <w:jc w:val="left"/>
              <w:textAlignment w:val="center"/>
            </w:pPr>
          </w:p>
        </w:tc>
      </w:tr>
      <w:tr w14:paraId="4E33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E73C7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8B5FE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899C4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253.21</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B98DA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63.22</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3F013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63.22</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6DEA7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2D44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3280C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3DCAB1">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875E35">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E854E2">
            <w:pPr>
              <w:keepNext w:val="0"/>
              <w:keepLines w:val="0"/>
              <w:widowControl/>
              <w:suppressLineNumbers w:val="0"/>
              <w:jc w:val="left"/>
              <w:textAlignment w:val="center"/>
            </w:pPr>
          </w:p>
        </w:tc>
      </w:tr>
      <w:tr w14:paraId="503A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96DA86D">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56DEF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C73BA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15753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091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0778C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ACA46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4D22A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E89F53">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AD4790">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AB631B">
            <w:pPr>
              <w:keepNext w:val="0"/>
              <w:keepLines w:val="0"/>
              <w:widowControl/>
              <w:suppressLineNumbers w:val="0"/>
              <w:jc w:val="left"/>
              <w:textAlignment w:val="center"/>
            </w:pPr>
          </w:p>
        </w:tc>
      </w:tr>
      <w:tr w14:paraId="5CBF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2B0CD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AC52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159BF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9001C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8B6E8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5460E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3FB4E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DFB3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121467">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5B1E3E">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B43FB8">
            <w:pPr>
              <w:keepNext w:val="0"/>
              <w:keepLines w:val="0"/>
              <w:widowControl/>
              <w:suppressLineNumbers w:val="0"/>
              <w:jc w:val="left"/>
              <w:textAlignment w:val="center"/>
            </w:pPr>
          </w:p>
        </w:tc>
      </w:tr>
      <w:tr w14:paraId="2927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B000C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A3D9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D8C480">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8C7211">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52B8AA">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83F3E7">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D3FE6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39E4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5CC431">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188E60">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12D1A1">
            <w:pPr>
              <w:keepNext w:val="0"/>
              <w:keepLines w:val="0"/>
              <w:widowControl/>
              <w:suppressLineNumbers w:val="0"/>
              <w:jc w:val="left"/>
              <w:textAlignment w:val="center"/>
            </w:pPr>
          </w:p>
        </w:tc>
      </w:tr>
      <w:tr w14:paraId="1FCE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EAC03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4055E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573F7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2EA0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D0607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3F35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FC0E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22778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576B4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FF0E7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86FA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C704C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DB076B">
            <w:pPr>
              <w:keepNext w:val="0"/>
              <w:keepLines w:val="0"/>
              <w:widowControl/>
              <w:suppressLineNumbers w:val="0"/>
              <w:jc w:val="left"/>
              <w:textAlignment w:val="center"/>
            </w:pPr>
          </w:p>
        </w:tc>
      </w:tr>
      <w:tr w14:paraId="450A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AE3C37">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327AE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5281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36888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监控点位数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1172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EB9C4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D6CD9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个（台、套、件、辆）</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3A5B71">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21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E6EB7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CDFAD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62DF7B">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335A1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DC8C26">
            <w:pPr>
              <w:keepNext w:val="0"/>
              <w:keepLines w:val="0"/>
              <w:widowControl/>
              <w:suppressLineNumbers w:val="0"/>
              <w:jc w:val="left"/>
              <w:textAlignment w:val="center"/>
            </w:pPr>
          </w:p>
        </w:tc>
      </w:tr>
      <w:tr w14:paraId="7428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85F33">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11A39B">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5C760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0363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图片正常使用率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9B862C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D6429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270B6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7E5DE3">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146A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79FF9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32489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66CF2E">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03CF4F">
            <w:pPr>
              <w:keepNext w:val="0"/>
              <w:keepLines w:val="0"/>
              <w:widowControl/>
              <w:suppressLineNumbers w:val="0"/>
              <w:jc w:val="left"/>
              <w:textAlignment w:val="center"/>
            </w:pPr>
          </w:p>
        </w:tc>
      </w:tr>
      <w:tr w14:paraId="1C5A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EA1199">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87B473">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DE979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08E31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2081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36CD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A8C03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B1A789">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C2A24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0354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8A70B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9D1855">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006587">
            <w:pPr>
              <w:keepNext w:val="0"/>
              <w:keepLines w:val="0"/>
              <w:widowControl/>
              <w:suppressLineNumbers w:val="0"/>
              <w:jc w:val="left"/>
              <w:textAlignment w:val="center"/>
            </w:pPr>
          </w:p>
        </w:tc>
      </w:tr>
      <w:tr w14:paraId="58FA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09DBB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F8BEED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2D715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7ED96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减少交通违法行为率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D99EB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E7B1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9240A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6E0B30">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80AB15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87EC3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29C151">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4D627E">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54ADDD">
            <w:pPr>
              <w:keepNext w:val="0"/>
              <w:keepLines w:val="0"/>
              <w:widowControl/>
              <w:suppressLineNumbers w:val="0"/>
              <w:jc w:val="left"/>
              <w:textAlignment w:val="center"/>
            </w:pPr>
          </w:p>
        </w:tc>
      </w:tr>
      <w:tr w14:paraId="15B2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F55C8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59529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74045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C7FD4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群众满意度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C7298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11121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F5315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3D3AB7">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536D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D5BE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3209B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110CF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1617E3">
            <w:pPr>
              <w:keepNext w:val="0"/>
              <w:keepLines w:val="0"/>
              <w:widowControl/>
              <w:suppressLineNumbers w:val="0"/>
              <w:jc w:val="left"/>
              <w:textAlignment w:val="center"/>
            </w:pPr>
          </w:p>
        </w:tc>
      </w:tr>
      <w:tr w14:paraId="229B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99A44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688C7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3089C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8B6EF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E433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2D1F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253.21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CAC29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80FF7F">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val="ar" w:eastAsia="zh-CN"/>
              </w:rPr>
              <w:t>189.35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842BA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91C9E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7</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5A503B">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A3AE84">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5545A7">
            <w:pPr>
              <w:keepNext w:val="0"/>
              <w:keepLines w:val="0"/>
              <w:widowControl/>
              <w:suppressLineNumbers w:val="0"/>
              <w:jc w:val="left"/>
              <w:textAlignment w:val="center"/>
            </w:pPr>
          </w:p>
        </w:tc>
      </w:tr>
      <w:tr w14:paraId="3D0E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35952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F5F7E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401062">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97</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0C2B42">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DC149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6A0D49">
            <w:pPr>
              <w:keepNext w:val="0"/>
              <w:keepLines w:val="0"/>
              <w:widowControl/>
              <w:suppressLineNumbers w:val="0"/>
              <w:jc w:val="left"/>
              <w:textAlignment w:val="center"/>
            </w:pPr>
          </w:p>
        </w:tc>
      </w:tr>
      <w:tr w14:paraId="7B7E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0"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4D04F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41F3CE">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合同约定21个监控点位运行正常，大队2022年对21个电子监控点位的正常使用进行了考核，提供的图像符合要求，达到了预期效果，利用相关抓拍图片对交通违法行为进行处罚。截至评价时点，该项目的各项预算绩效指标均达到预期标准，自评结果为优。通过本项目的实施，完成了预期目标，有效地提高驾驶员交通安全意识，确保广大人民群众生命财产安全，提升群众的安全感和满意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FFBB3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8DDE8D">
            <w:pPr>
              <w:keepNext w:val="0"/>
              <w:keepLines w:val="0"/>
              <w:widowControl/>
              <w:suppressLineNumbers w:val="0"/>
              <w:jc w:val="left"/>
              <w:textAlignment w:val="center"/>
            </w:pPr>
          </w:p>
        </w:tc>
      </w:tr>
      <w:tr w14:paraId="72C7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BAE1F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5F2E3A">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由于技术的不断进步，对方提供服务的单位必须随时进行技术升级改造，达到我方需求。</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8854E9">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B84A26">
            <w:pPr>
              <w:keepNext w:val="0"/>
              <w:keepLines w:val="0"/>
              <w:widowControl/>
              <w:suppressLineNumbers w:val="0"/>
              <w:jc w:val="left"/>
              <w:textAlignment w:val="center"/>
            </w:pPr>
          </w:p>
        </w:tc>
      </w:tr>
      <w:tr w14:paraId="7F1C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6624E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FFAB36">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在项目合同期内，应明确双方权利与义务，要及时发现问题，尽量早进行意见交换，及时安排技术改造，满足新的需要。</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D8D486">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A3DC8F">
            <w:pPr>
              <w:keepNext w:val="0"/>
              <w:keepLines w:val="0"/>
              <w:widowControl/>
              <w:suppressLineNumbers w:val="0"/>
              <w:jc w:val="left"/>
              <w:textAlignment w:val="center"/>
            </w:pPr>
          </w:p>
        </w:tc>
      </w:tr>
      <w:tr w14:paraId="376C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CD3DC1">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项目负责人：龙黎</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B3019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5CCA46">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D3526E">
            <w:pPr>
              <w:keepNext w:val="0"/>
              <w:keepLines w:val="0"/>
              <w:widowControl/>
              <w:suppressLineNumbers w:val="0"/>
              <w:jc w:val="left"/>
              <w:textAlignment w:val="center"/>
            </w:pPr>
          </w:p>
        </w:tc>
      </w:tr>
      <w:tr w14:paraId="3157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1A871FBE">
            <w:pPr>
              <w:rPr>
                <w:rFonts w:hint="eastAsia" w:ascii="宋体"/>
                <w:sz w:val="24"/>
                <w:szCs w:val="24"/>
              </w:rPr>
            </w:pPr>
          </w:p>
        </w:tc>
        <w:tc>
          <w:tcPr>
            <w:tcW w:w="731" w:type="dxa"/>
            <w:shd w:val="clear"/>
            <w:tcMar>
              <w:top w:w="0" w:type="dxa"/>
              <w:left w:w="108" w:type="dxa"/>
              <w:bottom w:w="0" w:type="dxa"/>
              <w:right w:w="108" w:type="dxa"/>
            </w:tcMar>
            <w:vAlign w:val="center"/>
          </w:tcPr>
          <w:p w14:paraId="28936CDE">
            <w:pPr>
              <w:rPr>
                <w:rFonts w:hint="eastAsia" w:ascii="宋体"/>
                <w:sz w:val="24"/>
                <w:szCs w:val="24"/>
              </w:rPr>
            </w:pPr>
          </w:p>
        </w:tc>
        <w:tc>
          <w:tcPr>
            <w:tcW w:w="1224" w:type="dxa"/>
            <w:shd w:val="clear"/>
            <w:tcMar>
              <w:top w:w="0" w:type="dxa"/>
              <w:left w:w="108" w:type="dxa"/>
              <w:bottom w:w="0" w:type="dxa"/>
              <w:right w:w="108" w:type="dxa"/>
            </w:tcMar>
            <w:vAlign w:val="center"/>
          </w:tcPr>
          <w:p w14:paraId="09DA08C6">
            <w:pPr>
              <w:rPr>
                <w:rFonts w:hint="eastAsia" w:ascii="宋体"/>
                <w:sz w:val="24"/>
                <w:szCs w:val="24"/>
              </w:rPr>
            </w:pPr>
          </w:p>
        </w:tc>
        <w:tc>
          <w:tcPr>
            <w:tcW w:w="564" w:type="dxa"/>
            <w:shd w:val="clear"/>
            <w:tcMar>
              <w:top w:w="0" w:type="dxa"/>
              <w:left w:w="108" w:type="dxa"/>
              <w:bottom w:w="0" w:type="dxa"/>
              <w:right w:w="108" w:type="dxa"/>
            </w:tcMar>
            <w:vAlign w:val="center"/>
          </w:tcPr>
          <w:p w14:paraId="7C372554">
            <w:pPr>
              <w:rPr>
                <w:rFonts w:hint="eastAsia" w:ascii="宋体"/>
                <w:sz w:val="24"/>
                <w:szCs w:val="24"/>
              </w:rPr>
            </w:pPr>
          </w:p>
        </w:tc>
        <w:tc>
          <w:tcPr>
            <w:tcW w:w="347" w:type="dxa"/>
            <w:shd w:val="clear"/>
            <w:tcMar>
              <w:top w:w="0" w:type="dxa"/>
              <w:left w:w="108" w:type="dxa"/>
              <w:bottom w:w="0" w:type="dxa"/>
              <w:right w:w="108" w:type="dxa"/>
            </w:tcMar>
            <w:vAlign w:val="center"/>
          </w:tcPr>
          <w:p w14:paraId="67A549C9">
            <w:pPr>
              <w:rPr>
                <w:rFonts w:hint="eastAsia" w:ascii="宋体"/>
                <w:sz w:val="24"/>
                <w:szCs w:val="24"/>
              </w:rPr>
            </w:pPr>
          </w:p>
        </w:tc>
        <w:tc>
          <w:tcPr>
            <w:tcW w:w="474" w:type="dxa"/>
            <w:shd w:val="clear"/>
            <w:tcMar>
              <w:top w:w="0" w:type="dxa"/>
              <w:left w:w="108" w:type="dxa"/>
              <w:bottom w:w="0" w:type="dxa"/>
              <w:right w:w="108" w:type="dxa"/>
            </w:tcMar>
            <w:vAlign w:val="center"/>
          </w:tcPr>
          <w:p w14:paraId="21ED1F63">
            <w:pPr>
              <w:rPr>
                <w:rFonts w:hint="eastAsia" w:ascii="宋体"/>
                <w:sz w:val="24"/>
                <w:szCs w:val="24"/>
              </w:rPr>
            </w:pPr>
          </w:p>
        </w:tc>
        <w:tc>
          <w:tcPr>
            <w:tcW w:w="504" w:type="dxa"/>
            <w:shd w:val="clear"/>
            <w:tcMar>
              <w:top w:w="0" w:type="dxa"/>
              <w:left w:w="108" w:type="dxa"/>
              <w:bottom w:w="0" w:type="dxa"/>
              <w:right w:w="108" w:type="dxa"/>
            </w:tcMar>
            <w:vAlign w:val="center"/>
          </w:tcPr>
          <w:p w14:paraId="546686EF">
            <w:pPr>
              <w:rPr>
                <w:rFonts w:hint="eastAsia" w:ascii="宋体"/>
                <w:sz w:val="24"/>
                <w:szCs w:val="24"/>
              </w:rPr>
            </w:pPr>
          </w:p>
        </w:tc>
        <w:tc>
          <w:tcPr>
            <w:tcW w:w="574" w:type="dxa"/>
            <w:shd w:val="clear"/>
            <w:tcMar>
              <w:top w:w="0" w:type="dxa"/>
              <w:left w:w="108" w:type="dxa"/>
              <w:bottom w:w="0" w:type="dxa"/>
              <w:right w:w="108" w:type="dxa"/>
            </w:tcMar>
            <w:vAlign w:val="center"/>
          </w:tcPr>
          <w:p w14:paraId="27E0C2D2">
            <w:pPr>
              <w:rPr>
                <w:rFonts w:hint="eastAsia" w:ascii="宋体"/>
                <w:sz w:val="24"/>
                <w:szCs w:val="24"/>
              </w:rPr>
            </w:pPr>
          </w:p>
        </w:tc>
        <w:tc>
          <w:tcPr>
            <w:tcW w:w="337" w:type="dxa"/>
            <w:shd w:val="clear"/>
            <w:tcMar>
              <w:top w:w="0" w:type="dxa"/>
              <w:left w:w="108" w:type="dxa"/>
              <w:bottom w:w="0" w:type="dxa"/>
              <w:right w:w="108" w:type="dxa"/>
            </w:tcMar>
            <w:vAlign w:val="center"/>
          </w:tcPr>
          <w:p w14:paraId="1DE07FA2">
            <w:pPr>
              <w:rPr>
                <w:rFonts w:hint="eastAsia" w:ascii="宋体"/>
                <w:sz w:val="24"/>
                <w:szCs w:val="24"/>
              </w:rPr>
            </w:pPr>
          </w:p>
        </w:tc>
        <w:tc>
          <w:tcPr>
            <w:tcW w:w="384" w:type="dxa"/>
            <w:shd w:val="clear"/>
            <w:tcMar>
              <w:top w:w="0" w:type="dxa"/>
              <w:left w:w="108" w:type="dxa"/>
              <w:bottom w:w="0" w:type="dxa"/>
              <w:right w:w="108" w:type="dxa"/>
            </w:tcMar>
            <w:vAlign w:val="center"/>
          </w:tcPr>
          <w:p w14:paraId="643CC1FF">
            <w:pPr>
              <w:rPr>
                <w:rFonts w:hint="eastAsia" w:ascii="宋体"/>
                <w:sz w:val="24"/>
                <w:szCs w:val="24"/>
              </w:rPr>
            </w:pPr>
          </w:p>
        </w:tc>
        <w:tc>
          <w:tcPr>
            <w:tcW w:w="960" w:type="dxa"/>
            <w:shd w:val="clear"/>
            <w:tcMar>
              <w:top w:w="0" w:type="dxa"/>
              <w:left w:w="108" w:type="dxa"/>
              <w:bottom w:w="0" w:type="dxa"/>
              <w:right w:w="108" w:type="dxa"/>
            </w:tcMar>
            <w:vAlign w:val="center"/>
          </w:tcPr>
          <w:p w14:paraId="2A5026A7">
            <w:pPr>
              <w:rPr>
                <w:rFonts w:hint="eastAsia" w:ascii="宋体"/>
                <w:sz w:val="24"/>
                <w:szCs w:val="24"/>
              </w:rPr>
            </w:pPr>
          </w:p>
        </w:tc>
        <w:tc>
          <w:tcPr>
            <w:tcW w:w="960" w:type="dxa"/>
            <w:shd w:val="clear"/>
            <w:tcMar>
              <w:top w:w="0" w:type="dxa"/>
              <w:left w:w="108" w:type="dxa"/>
              <w:bottom w:w="0" w:type="dxa"/>
              <w:right w:w="108" w:type="dxa"/>
            </w:tcMar>
            <w:vAlign w:val="center"/>
          </w:tcPr>
          <w:p w14:paraId="1E70EF63">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410EC061">
            <w:pPr>
              <w:keepNext w:val="0"/>
              <w:keepLines w:val="0"/>
              <w:widowControl/>
              <w:suppressLineNumbers w:val="0"/>
              <w:jc w:val="left"/>
              <w:textAlignment w:val="center"/>
            </w:pPr>
          </w:p>
        </w:tc>
      </w:tr>
      <w:tr w14:paraId="4BEB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E008FA">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E27E3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A34D23">
            <w:pPr>
              <w:keepNext w:val="0"/>
              <w:keepLines w:val="0"/>
              <w:widowControl/>
              <w:suppressLineNumbers w:val="0"/>
              <w:jc w:val="left"/>
              <w:textAlignment w:val="center"/>
            </w:pPr>
          </w:p>
        </w:tc>
      </w:tr>
      <w:tr w14:paraId="1671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1A1EF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822E65">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51162222T000000419426-电子监控租赁服务</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4E538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FEEFB3">
            <w:pPr>
              <w:keepNext w:val="0"/>
              <w:keepLines w:val="0"/>
              <w:widowControl/>
              <w:suppressLineNumbers w:val="0"/>
              <w:jc w:val="left"/>
              <w:textAlignment w:val="center"/>
            </w:pPr>
          </w:p>
        </w:tc>
      </w:tr>
      <w:tr w14:paraId="1855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E65617">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176A4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1895A09C">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E85FD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5F7FED">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6928C0">
            <w:pPr>
              <w:keepNext w:val="0"/>
              <w:keepLines w:val="0"/>
              <w:widowControl/>
              <w:suppressLineNumbers w:val="0"/>
              <w:jc w:val="left"/>
              <w:textAlignment w:val="center"/>
            </w:pPr>
          </w:p>
        </w:tc>
      </w:tr>
      <w:tr w14:paraId="31E5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2E7BD9">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25C1BA">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0D26D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FE20980">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532AD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673CEA">
            <w:pPr>
              <w:keepNext w:val="0"/>
              <w:keepLines w:val="0"/>
              <w:widowControl/>
              <w:suppressLineNumbers w:val="0"/>
              <w:jc w:val="left"/>
              <w:textAlignment w:val="center"/>
            </w:pPr>
          </w:p>
        </w:tc>
      </w:tr>
      <w:tr w14:paraId="21BF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58"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67A62C">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3189DB">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3BEAC9">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电子监控租赁项目自2013年开始实施，由武胜县人民政府与中国联合网络通信有限公司广安市分公司双方签订合同，根据合同约定，每年向出租方支付209.8万元租金，属延续性项目。由于该项目由武胜县公安局交通警察大队负责使用，其租赁费每年由武胜县公安局交通警察大队负责编制项目预算，根据合同约定，该项目在正常情况下，每年支付租赁费209.8万元，但必须按双方约定事项进行考核，根据考核结果支付。大队每年向县财政局申报电子监控租赁项目预算资金209.8万元，经县财政局批复同意该项目预算。</w:t>
            </w:r>
            <w:r>
              <w:br w:type="textWrapping"/>
            </w:r>
            <w:r>
              <w:br w:type="textWrapping"/>
            </w:r>
            <w:r>
              <w:rPr>
                <w:rFonts w:hint="eastAsia" w:ascii="宋体" w:hAnsi="宋体" w:eastAsia="宋体" w:cs="宋体"/>
                <w:i w:val="0"/>
                <w:iCs w:val="0"/>
                <w:color w:val="000000"/>
                <w:sz w:val="18"/>
                <w:szCs w:val="18"/>
                <w:lang w:eastAsia="zh-CN"/>
              </w:rPr>
              <w:t>通过项目实施，有效管控秩序，减少交通违法行为发生，利用电子抓拍图片对交通违法行为进行处罚，进一步提高群众交通安全意识，确保全县广大人民群众生命财产安全。</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6BD515">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完成合同内的监控点位正常运行，传输可用的图像，利用图像进行有效使用和管理，利用结果对交通违法行为进行处罚，提高交通管理质量，保障交通畅通，增强人们安全感。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4577C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EE7C0A">
            <w:pPr>
              <w:keepNext w:val="0"/>
              <w:keepLines w:val="0"/>
              <w:widowControl/>
              <w:suppressLineNumbers w:val="0"/>
              <w:jc w:val="left"/>
              <w:textAlignment w:val="center"/>
            </w:pPr>
          </w:p>
        </w:tc>
      </w:tr>
      <w:tr w14:paraId="738A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9E298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05D85F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88088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本项目由县人民政府签订合同，县交警大队组织实施。大队负责对39个监控点位运行状况进行考核。资金使用符合资金使用流程，监管措施完善，执行专项资金管理等相关管理制度。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4BD69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E93113F">
            <w:pPr>
              <w:keepNext w:val="0"/>
              <w:keepLines w:val="0"/>
              <w:widowControl/>
              <w:suppressLineNumbers w:val="0"/>
              <w:jc w:val="left"/>
              <w:textAlignment w:val="center"/>
            </w:pPr>
          </w:p>
        </w:tc>
      </w:tr>
      <w:tr w14:paraId="2B46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B798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0AB09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9A323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0DCAA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DD77E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31563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9EB7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F4ACA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C4A0D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F61311">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2E4CEE">
            <w:pPr>
              <w:keepNext w:val="0"/>
              <w:keepLines w:val="0"/>
              <w:widowControl/>
              <w:suppressLineNumbers w:val="0"/>
              <w:jc w:val="left"/>
              <w:textAlignment w:val="center"/>
            </w:pPr>
          </w:p>
        </w:tc>
      </w:tr>
      <w:tr w14:paraId="6C99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480CCE">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2A1BB7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3E2D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209.80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72ADC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157.47</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7930C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157.47</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87368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604C3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AD203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B7F101">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E15BB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C3B682">
            <w:pPr>
              <w:keepNext w:val="0"/>
              <w:keepLines w:val="0"/>
              <w:widowControl/>
              <w:suppressLineNumbers w:val="0"/>
              <w:jc w:val="left"/>
              <w:textAlignment w:val="center"/>
            </w:pPr>
          </w:p>
        </w:tc>
      </w:tr>
      <w:tr w14:paraId="33F5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2AEFA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DD2ED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1385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209.80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E9A1A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157.47</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A1F8EC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157.47</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BA900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BAA9C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48856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659722">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C5DF3A">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8EB2DC">
            <w:pPr>
              <w:keepNext w:val="0"/>
              <w:keepLines w:val="0"/>
              <w:widowControl/>
              <w:suppressLineNumbers w:val="0"/>
              <w:jc w:val="left"/>
              <w:textAlignment w:val="center"/>
            </w:pPr>
          </w:p>
        </w:tc>
      </w:tr>
      <w:tr w14:paraId="030C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C5A488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8A64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4E56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28C1E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FC0E6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3E00D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612A9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59C14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5F2B13">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23B8EB">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57C019">
            <w:pPr>
              <w:keepNext w:val="0"/>
              <w:keepLines w:val="0"/>
              <w:widowControl/>
              <w:suppressLineNumbers w:val="0"/>
              <w:jc w:val="left"/>
              <w:textAlignment w:val="center"/>
            </w:pPr>
          </w:p>
        </w:tc>
      </w:tr>
      <w:tr w14:paraId="2BA4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ED16A3">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2654D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2D3F7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F5B4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D5A3E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2F706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73C3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7B490D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21CDED">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E241BC">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7B3A1E">
            <w:pPr>
              <w:keepNext w:val="0"/>
              <w:keepLines w:val="0"/>
              <w:widowControl/>
              <w:suppressLineNumbers w:val="0"/>
              <w:jc w:val="left"/>
              <w:textAlignment w:val="center"/>
            </w:pPr>
          </w:p>
        </w:tc>
      </w:tr>
      <w:tr w14:paraId="6930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89A6BC3">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FDD53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2D9B77">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3CCE55">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D2A8EF">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6E6BC4">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FA9B5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5B8D2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909F12">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B8E8E6">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9C2C08">
            <w:pPr>
              <w:keepNext w:val="0"/>
              <w:keepLines w:val="0"/>
              <w:widowControl/>
              <w:suppressLineNumbers w:val="0"/>
              <w:jc w:val="left"/>
              <w:textAlignment w:val="center"/>
            </w:pPr>
          </w:p>
        </w:tc>
      </w:tr>
      <w:tr w14:paraId="3B00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9B569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EF3B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525C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E72A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24717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83831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7DB80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88B1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ED0A9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6D834F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31A3A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5E665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F33015">
            <w:pPr>
              <w:keepNext w:val="0"/>
              <w:keepLines w:val="0"/>
              <w:widowControl/>
              <w:suppressLineNumbers w:val="0"/>
              <w:jc w:val="left"/>
              <w:textAlignment w:val="center"/>
            </w:pPr>
          </w:p>
        </w:tc>
      </w:tr>
      <w:tr w14:paraId="361D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2F5490">
            <w:pPr>
              <w:rPr>
                <w:rFonts w:hint="eastAsia" w:ascii="宋体"/>
                <w:sz w:val="24"/>
                <w:szCs w:val="24"/>
              </w:rPr>
            </w:pP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95CC0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产出指标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4EE79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BEBBB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监控点位数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4A4BD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E5327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39</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005D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个（套）</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A8CE50">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39</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D0C98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79904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FA860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0AED2C">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4975B0">
            <w:pPr>
              <w:keepNext w:val="0"/>
              <w:keepLines w:val="0"/>
              <w:widowControl/>
              <w:suppressLineNumbers w:val="0"/>
              <w:jc w:val="left"/>
              <w:textAlignment w:val="center"/>
            </w:pPr>
          </w:p>
        </w:tc>
      </w:tr>
      <w:tr w14:paraId="616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904283">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DA0A04">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0859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215F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图片正常使用率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3723F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EFDB2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FDC7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10FFB1">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14C7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21727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7AC73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67A8C5">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DAB1C1">
            <w:pPr>
              <w:keepNext w:val="0"/>
              <w:keepLines w:val="0"/>
              <w:widowControl/>
              <w:suppressLineNumbers w:val="0"/>
              <w:jc w:val="left"/>
              <w:textAlignment w:val="center"/>
            </w:pPr>
          </w:p>
        </w:tc>
      </w:tr>
      <w:tr w14:paraId="1C60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E8FC90">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D9B379">
            <w:pPr>
              <w:rPr>
                <w:rFonts w:hint="eastAsia" w:ascii="宋体"/>
                <w:sz w:val="24"/>
                <w:szCs w:val="24"/>
              </w:rPr>
            </w:pP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3D1D8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8C885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完成时限</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C7DC8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95750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37092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12FE6C">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93DE4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AFC61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50A488">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019539">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96565F">
            <w:pPr>
              <w:keepNext w:val="0"/>
              <w:keepLines w:val="0"/>
              <w:widowControl/>
              <w:suppressLineNumbers w:val="0"/>
              <w:jc w:val="left"/>
              <w:textAlignment w:val="center"/>
            </w:pPr>
          </w:p>
        </w:tc>
      </w:tr>
      <w:tr w14:paraId="6222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0F1FD6">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6C19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E290D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85B3D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对交通行为有效管理</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0338E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F0FA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85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6C03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9BDEE">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88027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0" w:type="auto"/>
            <w:shd w:val="clear"/>
            <w:tcMar>
              <w:top w:w="0" w:type="dxa"/>
              <w:left w:w="108" w:type="dxa"/>
              <w:bottom w:w="0" w:type="dxa"/>
              <w:right w:w="108" w:type="dxa"/>
            </w:tcMar>
            <w:vAlign w:val="center"/>
          </w:tcPr>
          <w:p w14:paraId="02E264E4">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22"/>
                <w:szCs w:val="22"/>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697220">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D4B1C6">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3B94F">
            <w:pPr>
              <w:keepNext w:val="0"/>
              <w:keepLines w:val="0"/>
              <w:widowControl/>
              <w:suppressLineNumbers w:val="0"/>
              <w:jc w:val="left"/>
              <w:textAlignment w:val="center"/>
            </w:pPr>
          </w:p>
        </w:tc>
      </w:tr>
      <w:tr w14:paraId="1AA6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3B821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F5CB1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满意度指标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ED240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03DE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相关群体满意度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0CD70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940C3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5E2B5C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C14992">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90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ACCB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33CF7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399B4A">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97BC6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1E9933">
            <w:pPr>
              <w:keepNext w:val="0"/>
              <w:keepLines w:val="0"/>
              <w:widowControl/>
              <w:suppressLineNumbers w:val="0"/>
              <w:jc w:val="left"/>
              <w:textAlignment w:val="center"/>
            </w:pPr>
          </w:p>
        </w:tc>
      </w:tr>
      <w:tr w14:paraId="6CA7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5CA7E5">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1C355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成本指标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317A6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经济成本指标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8E31B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项目开展成本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DD0F5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1EFD6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209.8</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2A0C5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EF481C">
            <w:pPr>
              <w:pStyle w:val="13"/>
              <w:keepNext w:val="0"/>
              <w:keepLines w:val="0"/>
              <w:widowControl/>
              <w:suppressLineNumbers w:val="0"/>
              <w:spacing w:before="0" w:beforeAutospacing="1" w:after="0" w:afterAutospacing="1"/>
              <w:ind w:left="0" w:right="0"/>
              <w:jc w:val="center"/>
            </w:pPr>
            <w:r>
              <w:rPr>
                <w:rFonts w:hint="eastAsia" w:ascii="微软雅黑" w:hAnsi="微软雅黑" w:eastAsia="微软雅黑" w:cs="微软雅黑"/>
                <w:i/>
                <w:iCs/>
                <w:color w:val="000000"/>
                <w:sz w:val="16"/>
                <w:szCs w:val="16"/>
                <w:lang w:eastAsia="zh-CN"/>
              </w:rPr>
              <w:t>100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6FC86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9E281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71D8AB">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C90787">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1EEE64">
            <w:pPr>
              <w:keepNext w:val="0"/>
              <w:keepLines w:val="0"/>
              <w:widowControl/>
              <w:suppressLineNumbers w:val="0"/>
              <w:jc w:val="left"/>
              <w:textAlignment w:val="center"/>
            </w:pPr>
          </w:p>
        </w:tc>
      </w:tr>
      <w:tr w14:paraId="5FDD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434DE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248455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4641BAA">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95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785D8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C3A73C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CCD9AA">
            <w:pPr>
              <w:keepNext w:val="0"/>
              <w:keepLines w:val="0"/>
              <w:widowControl/>
              <w:suppressLineNumbers w:val="0"/>
              <w:jc w:val="left"/>
              <w:textAlignment w:val="center"/>
            </w:pPr>
          </w:p>
        </w:tc>
      </w:tr>
      <w:tr w14:paraId="7FA5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7"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74B3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A9A93B">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合同约定39个监控点位运行正常，大队2023年对39个电子监控点位的正常使用进行了考核，提供的图像符合要求，达到了预期效果，利用相关抓拍图片对交通违法行为进行处罚。截至评价时点，该项目的各项预算绩效指标均达到预期标准，自评结果为优。通过本项目的实施，完成了预期目标，有效地提高驾驶员交通安全意识，确保广大人民群众生命财产安全，提升群众的安全感和满意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9C312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D1D0BFA">
            <w:pPr>
              <w:keepNext w:val="0"/>
              <w:keepLines w:val="0"/>
              <w:widowControl/>
              <w:suppressLineNumbers w:val="0"/>
              <w:jc w:val="left"/>
              <w:textAlignment w:val="center"/>
            </w:pPr>
          </w:p>
        </w:tc>
      </w:tr>
      <w:tr w14:paraId="1B18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C9CFD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E25D45">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由于技术的不断进步，对方提供服务的单位必须随时进行技术升级改造，达到我方需求。</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8733B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270B8A">
            <w:pPr>
              <w:keepNext w:val="0"/>
              <w:keepLines w:val="0"/>
              <w:widowControl/>
              <w:suppressLineNumbers w:val="0"/>
              <w:jc w:val="left"/>
              <w:textAlignment w:val="center"/>
            </w:pPr>
          </w:p>
        </w:tc>
      </w:tr>
      <w:tr w14:paraId="5D57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AEA94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FC098E">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在项目合同期内，应明确双方权利与义务，要及时发现问题，尽量早进行意见交换，及时安排技术改造，满足新的需要。</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6E6FD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880160">
            <w:pPr>
              <w:keepNext w:val="0"/>
              <w:keepLines w:val="0"/>
              <w:widowControl/>
              <w:suppressLineNumbers w:val="0"/>
              <w:jc w:val="left"/>
              <w:textAlignment w:val="center"/>
            </w:pPr>
          </w:p>
        </w:tc>
      </w:tr>
      <w:tr w14:paraId="1775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4F02E8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项目负责人：龙黎</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0D6121">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财务负责人：汤针</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98B849">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BA2F6D">
            <w:pPr>
              <w:keepNext w:val="0"/>
              <w:keepLines w:val="0"/>
              <w:widowControl/>
              <w:suppressLineNumbers w:val="0"/>
              <w:jc w:val="left"/>
              <w:textAlignment w:val="center"/>
            </w:pPr>
          </w:p>
        </w:tc>
      </w:tr>
      <w:tr w14:paraId="16D7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102EF270">
            <w:pPr>
              <w:rPr>
                <w:rFonts w:hint="eastAsia" w:ascii="宋体"/>
                <w:sz w:val="24"/>
                <w:szCs w:val="24"/>
              </w:rPr>
            </w:pPr>
          </w:p>
        </w:tc>
        <w:tc>
          <w:tcPr>
            <w:tcW w:w="731" w:type="dxa"/>
            <w:shd w:val="clear"/>
            <w:tcMar>
              <w:top w:w="0" w:type="dxa"/>
              <w:left w:w="108" w:type="dxa"/>
              <w:bottom w:w="0" w:type="dxa"/>
              <w:right w:w="108" w:type="dxa"/>
            </w:tcMar>
            <w:vAlign w:val="center"/>
          </w:tcPr>
          <w:p w14:paraId="26165FD2">
            <w:pPr>
              <w:rPr>
                <w:rFonts w:hint="eastAsia" w:ascii="宋体"/>
                <w:sz w:val="24"/>
                <w:szCs w:val="24"/>
              </w:rPr>
            </w:pPr>
          </w:p>
        </w:tc>
        <w:tc>
          <w:tcPr>
            <w:tcW w:w="1224" w:type="dxa"/>
            <w:shd w:val="clear"/>
            <w:tcMar>
              <w:top w:w="0" w:type="dxa"/>
              <w:left w:w="108" w:type="dxa"/>
              <w:bottom w:w="0" w:type="dxa"/>
              <w:right w:w="108" w:type="dxa"/>
            </w:tcMar>
            <w:vAlign w:val="center"/>
          </w:tcPr>
          <w:p w14:paraId="48596021">
            <w:pPr>
              <w:rPr>
                <w:rFonts w:hint="eastAsia" w:ascii="宋体"/>
                <w:sz w:val="24"/>
                <w:szCs w:val="24"/>
              </w:rPr>
            </w:pPr>
          </w:p>
        </w:tc>
        <w:tc>
          <w:tcPr>
            <w:tcW w:w="564" w:type="dxa"/>
            <w:shd w:val="clear"/>
            <w:tcMar>
              <w:top w:w="0" w:type="dxa"/>
              <w:left w:w="108" w:type="dxa"/>
              <w:bottom w:w="0" w:type="dxa"/>
              <w:right w:w="108" w:type="dxa"/>
            </w:tcMar>
            <w:vAlign w:val="center"/>
          </w:tcPr>
          <w:p w14:paraId="25950CFB">
            <w:pPr>
              <w:rPr>
                <w:rFonts w:hint="eastAsia" w:ascii="宋体"/>
                <w:sz w:val="24"/>
                <w:szCs w:val="24"/>
              </w:rPr>
            </w:pPr>
          </w:p>
        </w:tc>
        <w:tc>
          <w:tcPr>
            <w:tcW w:w="347" w:type="dxa"/>
            <w:shd w:val="clear"/>
            <w:tcMar>
              <w:top w:w="0" w:type="dxa"/>
              <w:left w:w="108" w:type="dxa"/>
              <w:bottom w:w="0" w:type="dxa"/>
              <w:right w:w="108" w:type="dxa"/>
            </w:tcMar>
            <w:vAlign w:val="center"/>
          </w:tcPr>
          <w:p w14:paraId="57A4ACD2">
            <w:pPr>
              <w:rPr>
                <w:rFonts w:hint="eastAsia" w:ascii="宋体"/>
                <w:sz w:val="24"/>
                <w:szCs w:val="24"/>
              </w:rPr>
            </w:pPr>
          </w:p>
        </w:tc>
        <w:tc>
          <w:tcPr>
            <w:tcW w:w="474" w:type="dxa"/>
            <w:shd w:val="clear"/>
            <w:tcMar>
              <w:top w:w="0" w:type="dxa"/>
              <w:left w:w="108" w:type="dxa"/>
              <w:bottom w:w="0" w:type="dxa"/>
              <w:right w:w="108" w:type="dxa"/>
            </w:tcMar>
            <w:vAlign w:val="center"/>
          </w:tcPr>
          <w:p w14:paraId="12A04400">
            <w:pPr>
              <w:rPr>
                <w:rFonts w:hint="eastAsia" w:ascii="宋体"/>
                <w:sz w:val="24"/>
                <w:szCs w:val="24"/>
              </w:rPr>
            </w:pPr>
          </w:p>
        </w:tc>
        <w:tc>
          <w:tcPr>
            <w:tcW w:w="504" w:type="dxa"/>
            <w:shd w:val="clear"/>
            <w:tcMar>
              <w:top w:w="0" w:type="dxa"/>
              <w:left w:w="108" w:type="dxa"/>
              <w:bottom w:w="0" w:type="dxa"/>
              <w:right w:w="108" w:type="dxa"/>
            </w:tcMar>
            <w:vAlign w:val="center"/>
          </w:tcPr>
          <w:p w14:paraId="34E18359">
            <w:pPr>
              <w:rPr>
                <w:rFonts w:hint="eastAsia" w:ascii="宋体"/>
                <w:sz w:val="24"/>
                <w:szCs w:val="24"/>
              </w:rPr>
            </w:pPr>
          </w:p>
        </w:tc>
        <w:tc>
          <w:tcPr>
            <w:tcW w:w="574" w:type="dxa"/>
            <w:shd w:val="clear"/>
            <w:tcMar>
              <w:top w:w="0" w:type="dxa"/>
              <w:left w:w="108" w:type="dxa"/>
              <w:bottom w:w="0" w:type="dxa"/>
              <w:right w:w="108" w:type="dxa"/>
            </w:tcMar>
            <w:vAlign w:val="center"/>
          </w:tcPr>
          <w:p w14:paraId="11EF82F0">
            <w:pPr>
              <w:rPr>
                <w:rFonts w:hint="eastAsia" w:ascii="宋体"/>
                <w:sz w:val="24"/>
                <w:szCs w:val="24"/>
              </w:rPr>
            </w:pPr>
          </w:p>
        </w:tc>
        <w:tc>
          <w:tcPr>
            <w:tcW w:w="337" w:type="dxa"/>
            <w:shd w:val="clear"/>
            <w:tcMar>
              <w:top w:w="0" w:type="dxa"/>
              <w:left w:w="108" w:type="dxa"/>
              <w:bottom w:w="0" w:type="dxa"/>
              <w:right w:w="108" w:type="dxa"/>
            </w:tcMar>
            <w:vAlign w:val="center"/>
          </w:tcPr>
          <w:p w14:paraId="4E91FBAD">
            <w:pPr>
              <w:rPr>
                <w:rFonts w:hint="eastAsia" w:ascii="宋体"/>
                <w:sz w:val="24"/>
                <w:szCs w:val="24"/>
              </w:rPr>
            </w:pPr>
          </w:p>
        </w:tc>
        <w:tc>
          <w:tcPr>
            <w:tcW w:w="384" w:type="dxa"/>
            <w:shd w:val="clear"/>
            <w:tcMar>
              <w:top w:w="0" w:type="dxa"/>
              <w:left w:w="108" w:type="dxa"/>
              <w:bottom w:w="0" w:type="dxa"/>
              <w:right w:w="108" w:type="dxa"/>
            </w:tcMar>
            <w:vAlign w:val="center"/>
          </w:tcPr>
          <w:p w14:paraId="2DAF2DA0">
            <w:pPr>
              <w:rPr>
                <w:rFonts w:hint="eastAsia" w:ascii="宋体"/>
                <w:sz w:val="24"/>
                <w:szCs w:val="24"/>
              </w:rPr>
            </w:pPr>
          </w:p>
        </w:tc>
        <w:tc>
          <w:tcPr>
            <w:tcW w:w="960" w:type="dxa"/>
            <w:shd w:val="clear"/>
            <w:tcMar>
              <w:top w:w="0" w:type="dxa"/>
              <w:left w:w="108" w:type="dxa"/>
              <w:bottom w:w="0" w:type="dxa"/>
              <w:right w:w="108" w:type="dxa"/>
            </w:tcMar>
            <w:vAlign w:val="center"/>
          </w:tcPr>
          <w:p w14:paraId="7085C6C8">
            <w:pPr>
              <w:rPr>
                <w:rFonts w:hint="eastAsia" w:ascii="宋体"/>
                <w:sz w:val="24"/>
                <w:szCs w:val="24"/>
              </w:rPr>
            </w:pPr>
          </w:p>
        </w:tc>
        <w:tc>
          <w:tcPr>
            <w:tcW w:w="960" w:type="dxa"/>
            <w:shd w:val="clear"/>
            <w:tcMar>
              <w:top w:w="0" w:type="dxa"/>
              <w:left w:w="108" w:type="dxa"/>
              <w:bottom w:w="0" w:type="dxa"/>
              <w:right w:w="108" w:type="dxa"/>
            </w:tcMar>
            <w:vAlign w:val="center"/>
          </w:tcPr>
          <w:p w14:paraId="00635188">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50265FDB">
            <w:pPr>
              <w:keepNext w:val="0"/>
              <w:keepLines w:val="0"/>
              <w:widowControl/>
              <w:suppressLineNumbers w:val="0"/>
              <w:jc w:val="left"/>
              <w:textAlignment w:val="center"/>
            </w:pPr>
          </w:p>
        </w:tc>
      </w:tr>
      <w:tr w14:paraId="3282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shd w:val="clear"/>
            <w:tcMar>
              <w:top w:w="0" w:type="dxa"/>
              <w:left w:w="108" w:type="dxa"/>
              <w:bottom w:w="0" w:type="dxa"/>
              <w:right w:w="108" w:type="dxa"/>
            </w:tcMar>
            <w:vAlign w:val="center"/>
          </w:tcPr>
          <w:p w14:paraId="20CD2728">
            <w:pPr>
              <w:rPr>
                <w:rFonts w:hint="eastAsia" w:ascii="宋体"/>
                <w:sz w:val="24"/>
                <w:szCs w:val="24"/>
              </w:rPr>
            </w:pPr>
          </w:p>
        </w:tc>
        <w:tc>
          <w:tcPr>
            <w:tcW w:w="731" w:type="dxa"/>
            <w:shd w:val="clear"/>
            <w:tcMar>
              <w:top w:w="0" w:type="dxa"/>
              <w:left w:w="108" w:type="dxa"/>
              <w:bottom w:w="0" w:type="dxa"/>
              <w:right w:w="108" w:type="dxa"/>
            </w:tcMar>
            <w:vAlign w:val="center"/>
          </w:tcPr>
          <w:p w14:paraId="3C18601E">
            <w:pPr>
              <w:rPr>
                <w:rFonts w:hint="eastAsia" w:ascii="宋体"/>
                <w:sz w:val="24"/>
                <w:szCs w:val="24"/>
              </w:rPr>
            </w:pPr>
          </w:p>
        </w:tc>
        <w:tc>
          <w:tcPr>
            <w:tcW w:w="1224" w:type="dxa"/>
            <w:shd w:val="clear"/>
            <w:tcMar>
              <w:top w:w="0" w:type="dxa"/>
              <w:left w:w="108" w:type="dxa"/>
              <w:bottom w:w="0" w:type="dxa"/>
              <w:right w:w="108" w:type="dxa"/>
            </w:tcMar>
            <w:vAlign w:val="center"/>
          </w:tcPr>
          <w:p w14:paraId="3184FD1D">
            <w:pPr>
              <w:rPr>
                <w:rFonts w:hint="eastAsia" w:ascii="宋体"/>
                <w:sz w:val="24"/>
                <w:szCs w:val="24"/>
              </w:rPr>
            </w:pPr>
          </w:p>
        </w:tc>
        <w:tc>
          <w:tcPr>
            <w:tcW w:w="564" w:type="dxa"/>
            <w:shd w:val="clear"/>
            <w:tcMar>
              <w:top w:w="0" w:type="dxa"/>
              <w:left w:w="108" w:type="dxa"/>
              <w:bottom w:w="0" w:type="dxa"/>
              <w:right w:w="108" w:type="dxa"/>
            </w:tcMar>
            <w:vAlign w:val="center"/>
          </w:tcPr>
          <w:p w14:paraId="10001006">
            <w:pPr>
              <w:rPr>
                <w:rFonts w:hint="eastAsia" w:ascii="宋体"/>
                <w:sz w:val="24"/>
                <w:szCs w:val="24"/>
              </w:rPr>
            </w:pPr>
          </w:p>
        </w:tc>
        <w:tc>
          <w:tcPr>
            <w:tcW w:w="347" w:type="dxa"/>
            <w:shd w:val="clear"/>
            <w:tcMar>
              <w:top w:w="0" w:type="dxa"/>
              <w:left w:w="108" w:type="dxa"/>
              <w:bottom w:w="0" w:type="dxa"/>
              <w:right w:w="108" w:type="dxa"/>
            </w:tcMar>
            <w:vAlign w:val="center"/>
          </w:tcPr>
          <w:p w14:paraId="2881F0DD">
            <w:pPr>
              <w:rPr>
                <w:rFonts w:hint="eastAsia" w:ascii="宋体"/>
                <w:sz w:val="24"/>
                <w:szCs w:val="24"/>
              </w:rPr>
            </w:pPr>
          </w:p>
        </w:tc>
        <w:tc>
          <w:tcPr>
            <w:tcW w:w="474" w:type="dxa"/>
            <w:shd w:val="clear"/>
            <w:tcMar>
              <w:top w:w="0" w:type="dxa"/>
              <w:left w:w="108" w:type="dxa"/>
              <w:bottom w:w="0" w:type="dxa"/>
              <w:right w:w="108" w:type="dxa"/>
            </w:tcMar>
            <w:vAlign w:val="center"/>
          </w:tcPr>
          <w:p w14:paraId="341D8629">
            <w:pPr>
              <w:rPr>
                <w:rFonts w:hint="eastAsia" w:ascii="宋体"/>
                <w:sz w:val="24"/>
                <w:szCs w:val="24"/>
              </w:rPr>
            </w:pPr>
          </w:p>
        </w:tc>
        <w:tc>
          <w:tcPr>
            <w:tcW w:w="504" w:type="dxa"/>
            <w:shd w:val="clear"/>
            <w:tcMar>
              <w:top w:w="0" w:type="dxa"/>
              <w:left w:w="108" w:type="dxa"/>
              <w:bottom w:w="0" w:type="dxa"/>
              <w:right w:w="108" w:type="dxa"/>
            </w:tcMar>
            <w:vAlign w:val="center"/>
          </w:tcPr>
          <w:p w14:paraId="4D549D94">
            <w:pPr>
              <w:rPr>
                <w:rFonts w:hint="eastAsia" w:ascii="宋体"/>
                <w:sz w:val="24"/>
                <w:szCs w:val="24"/>
              </w:rPr>
            </w:pPr>
          </w:p>
        </w:tc>
        <w:tc>
          <w:tcPr>
            <w:tcW w:w="574" w:type="dxa"/>
            <w:shd w:val="clear"/>
            <w:tcMar>
              <w:top w:w="0" w:type="dxa"/>
              <w:left w:w="108" w:type="dxa"/>
              <w:bottom w:w="0" w:type="dxa"/>
              <w:right w:w="108" w:type="dxa"/>
            </w:tcMar>
            <w:vAlign w:val="center"/>
          </w:tcPr>
          <w:p w14:paraId="67B5021E">
            <w:pPr>
              <w:rPr>
                <w:rFonts w:hint="eastAsia" w:ascii="宋体"/>
                <w:sz w:val="24"/>
                <w:szCs w:val="24"/>
              </w:rPr>
            </w:pPr>
          </w:p>
        </w:tc>
        <w:tc>
          <w:tcPr>
            <w:tcW w:w="337" w:type="dxa"/>
            <w:shd w:val="clear"/>
            <w:tcMar>
              <w:top w:w="0" w:type="dxa"/>
              <w:left w:w="108" w:type="dxa"/>
              <w:bottom w:w="0" w:type="dxa"/>
              <w:right w:w="108" w:type="dxa"/>
            </w:tcMar>
            <w:vAlign w:val="center"/>
          </w:tcPr>
          <w:p w14:paraId="147E139F">
            <w:pPr>
              <w:rPr>
                <w:rFonts w:hint="eastAsia" w:ascii="宋体"/>
                <w:sz w:val="24"/>
                <w:szCs w:val="24"/>
              </w:rPr>
            </w:pPr>
          </w:p>
        </w:tc>
        <w:tc>
          <w:tcPr>
            <w:tcW w:w="384" w:type="dxa"/>
            <w:shd w:val="clear"/>
            <w:tcMar>
              <w:top w:w="0" w:type="dxa"/>
              <w:left w:w="108" w:type="dxa"/>
              <w:bottom w:w="0" w:type="dxa"/>
              <w:right w:w="108" w:type="dxa"/>
            </w:tcMar>
            <w:vAlign w:val="center"/>
          </w:tcPr>
          <w:p w14:paraId="34D35C64">
            <w:pPr>
              <w:rPr>
                <w:rFonts w:hint="eastAsia" w:ascii="宋体"/>
                <w:sz w:val="24"/>
                <w:szCs w:val="24"/>
              </w:rPr>
            </w:pPr>
          </w:p>
        </w:tc>
        <w:tc>
          <w:tcPr>
            <w:tcW w:w="960" w:type="dxa"/>
            <w:shd w:val="clear"/>
            <w:tcMar>
              <w:top w:w="0" w:type="dxa"/>
              <w:left w:w="108" w:type="dxa"/>
              <w:bottom w:w="0" w:type="dxa"/>
              <w:right w:w="108" w:type="dxa"/>
            </w:tcMar>
            <w:vAlign w:val="center"/>
          </w:tcPr>
          <w:p w14:paraId="3703AE45">
            <w:pPr>
              <w:rPr>
                <w:rFonts w:hint="eastAsia" w:ascii="宋体"/>
                <w:sz w:val="24"/>
                <w:szCs w:val="24"/>
              </w:rPr>
            </w:pPr>
          </w:p>
        </w:tc>
        <w:tc>
          <w:tcPr>
            <w:tcW w:w="960" w:type="dxa"/>
            <w:shd w:val="clear"/>
            <w:tcMar>
              <w:top w:w="0" w:type="dxa"/>
              <w:left w:w="108" w:type="dxa"/>
              <w:bottom w:w="0" w:type="dxa"/>
              <w:right w:w="108" w:type="dxa"/>
            </w:tcMar>
            <w:vAlign w:val="center"/>
          </w:tcPr>
          <w:p w14:paraId="3A9D17D8">
            <w:pPr>
              <w:keepNext w:val="0"/>
              <w:keepLines w:val="0"/>
              <w:widowControl/>
              <w:suppressLineNumbers w:val="0"/>
              <w:jc w:val="left"/>
              <w:textAlignment w:val="center"/>
            </w:pPr>
          </w:p>
        </w:tc>
        <w:tc>
          <w:tcPr>
            <w:tcW w:w="960" w:type="dxa"/>
            <w:shd w:val="clear"/>
            <w:tcMar>
              <w:top w:w="0" w:type="dxa"/>
              <w:left w:w="108" w:type="dxa"/>
              <w:bottom w:w="0" w:type="dxa"/>
              <w:right w:w="108" w:type="dxa"/>
            </w:tcMar>
            <w:vAlign w:val="center"/>
          </w:tcPr>
          <w:p w14:paraId="6375602A">
            <w:pPr>
              <w:keepNext w:val="0"/>
              <w:keepLines w:val="0"/>
              <w:widowControl/>
              <w:suppressLineNumbers w:val="0"/>
              <w:jc w:val="left"/>
              <w:textAlignment w:val="center"/>
            </w:pPr>
          </w:p>
        </w:tc>
      </w:tr>
      <w:tr w14:paraId="227C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2" w:hRule="atLeast"/>
        </w:trPr>
        <w:tc>
          <w:tcPr>
            <w:tcW w:w="0" w:type="auto"/>
            <w:gridSpan w:val="11"/>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75E6B9">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b/>
                <w:bCs/>
                <w:i w:val="0"/>
                <w:iCs w:val="0"/>
                <w:color w:val="000000"/>
                <w:sz w:val="30"/>
                <w:szCs w:val="30"/>
                <w:lang w:eastAsia="zh-CN"/>
              </w:rPr>
              <w:t>部门预算项目支出绩效自评表（2024年度）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D0A378">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FDB2EE">
            <w:pPr>
              <w:keepNext w:val="0"/>
              <w:keepLines w:val="0"/>
              <w:widowControl/>
              <w:suppressLineNumbers w:val="0"/>
              <w:jc w:val="left"/>
              <w:textAlignment w:val="center"/>
            </w:pPr>
          </w:p>
        </w:tc>
      </w:tr>
      <w:tr w14:paraId="5A49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0"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03CF4F">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项目名称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6A6F5D">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51162224T000010303019-中央和省级政府转移支付</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CCAF59">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2158BD0">
            <w:pPr>
              <w:keepNext w:val="0"/>
              <w:keepLines w:val="0"/>
              <w:widowControl/>
              <w:suppressLineNumbers w:val="0"/>
              <w:jc w:val="left"/>
              <w:textAlignment w:val="center"/>
            </w:pPr>
          </w:p>
        </w:tc>
      </w:tr>
      <w:tr w14:paraId="0C44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0" w:type="auto"/>
            <w:gridSpan w:val="2"/>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5DC03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主管部门</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960C5D">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武胜县公安局</w:t>
            </w:r>
          </w:p>
        </w:tc>
        <w:tc>
          <w:tcPr>
            <w:tcW w:w="574" w:type="dxa"/>
            <w:shd w:val="clear"/>
            <w:tcMar>
              <w:top w:w="0" w:type="dxa"/>
              <w:left w:w="108" w:type="dxa"/>
              <w:bottom w:w="0" w:type="dxa"/>
              <w:right w:w="108" w:type="dxa"/>
            </w:tcMar>
            <w:vAlign w:val="center"/>
          </w:tcPr>
          <w:p w14:paraId="7F68C47A">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实施单位 （盖章）</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90846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武胜县公安局交通警察大队</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F36164">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0ADF340">
            <w:pPr>
              <w:keepNext w:val="0"/>
              <w:keepLines w:val="0"/>
              <w:widowControl/>
              <w:suppressLineNumbers w:val="0"/>
              <w:jc w:val="left"/>
              <w:textAlignment w:val="center"/>
            </w:pPr>
          </w:p>
        </w:tc>
      </w:tr>
      <w:tr w14:paraId="4D36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E725B3">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项目基本情况</w:t>
            </w:r>
          </w:p>
        </w:tc>
        <w:tc>
          <w:tcPr>
            <w:tcW w:w="731"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771AC1">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1.项目年度目标完成情况</w:t>
            </w: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FF851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项目年度目标</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AA0A71">
            <w:pPr>
              <w:pStyle w:val="13"/>
              <w:keepNext w:val="0"/>
              <w:keepLines w:val="0"/>
              <w:widowControl/>
              <w:suppressLineNumbers w:val="0"/>
              <w:spacing w:before="0" w:beforeAutospacing="1" w:after="0" w:afterAutospacing="1"/>
              <w:ind w:left="0" w:right="0"/>
              <w:jc w:val="center"/>
            </w:pPr>
            <w:r>
              <w:rPr>
                <w:rFonts w:hint="eastAsia" w:ascii="黑体" w:hAnsi="宋体" w:eastAsia="黑体" w:cs="黑体"/>
                <w:i w:val="0"/>
                <w:iCs w:val="0"/>
                <w:color w:val="000000"/>
                <w:sz w:val="18"/>
                <w:szCs w:val="18"/>
                <w:lang w:eastAsia="zh-CN"/>
              </w:rPr>
              <w:t>年度目标完成情况</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E68281">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A5BEED">
            <w:pPr>
              <w:keepNext w:val="0"/>
              <w:keepLines w:val="0"/>
              <w:widowControl/>
              <w:suppressLineNumbers w:val="0"/>
              <w:jc w:val="left"/>
              <w:textAlignment w:val="center"/>
            </w:pPr>
          </w:p>
        </w:tc>
      </w:tr>
      <w:tr w14:paraId="452F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D8FBC2">
            <w:pPr>
              <w:rPr>
                <w:rFonts w:hint="eastAsia" w:ascii="宋体"/>
                <w:sz w:val="24"/>
                <w:szCs w:val="24"/>
              </w:rPr>
            </w:pPr>
          </w:p>
        </w:tc>
        <w:tc>
          <w:tcPr>
            <w:tcW w:w="731"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AF97EC">
            <w:pPr>
              <w:rPr>
                <w:rFonts w:hint="eastAsia" w:ascii="宋体"/>
                <w:sz w:val="24"/>
                <w:szCs w:val="24"/>
              </w:rPr>
            </w:pPr>
          </w:p>
        </w:tc>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8DD5B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用于开展交通管理工作所需的办案经费以及装备经费等支出</w:t>
            </w:r>
          </w:p>
        </w:tc>
        <w:tc>
          <w:tcPr>
            <w:tcW w:w="0" w:type="auto"/>
            <w:gridSpan w:val="4"/>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93DF4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有效地推进了交通管理工作重点任务、重点工作，提高了执法装备水平，增强了执法能力，解决了经费不足的实际困难，保障了交通管理工作的顺利开展。</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0A6843">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F0A662">
            <w:pPr>
              <w:keepNext w:val="0"/>
              <w:keepLines w:val="0"/>
              <w:widowControl/>
              <w:suppressLineNumbers w:val="0"/>
              <w:jc w:val="left"/>
              <w:textAlignment w:val="center"/>
            </w:pPr>
          </w:p>
        </w:tc>
      </w:tr>
      <w:tr w14:paraId="4603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1674FF">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05EE18">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2.项目实施内容及过程概述</w:t>
            </w:r>
          </w:p>
        </w:tc>
        <w:tc>
          <w:tcPr>
            <w:tcW w:w="0" w:type="auto"/>
            <w:gridSpan w:val="9"/>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DF1C4E">
            <w:pPr>
              <w:pStyle w:val="13"/>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olor w:val="000000"/>
                <w:sz w:val="18"/>
                <w:szCs w:val="18"/>
                <w:lang w:eastAsia="zh-CN"/>
              </w:rPr>
              <w:t>本项目由武胜县公安局交通警察大队组织实施，项目资金用于开展交通管理工作所需的办案经费以及装备经费等支出，资金使用符合资金使用流程，监管措施完善，执行政府采购、专项资金管理等相关管理制度。</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6F07D5">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29D425F">
            <w:pPr>
              <w:keepNext w:val="0"/>
              <w:keepLines w:val="0"/>
              <w:widowControl/>
              <w:suppressLineNumbers w:val="0"/>
              <w:jc w:val="left"/>
              <w:textAlignment w:val="center"/>
            </w:pPr>
          </w:p>
        </w:tc>
      </w:tr>
      <w:tr w14:paraId="5737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61A59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预算执行情况（10分）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57A7F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年度预算数（万元）</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EC893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年初预算</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BBF83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调整后预算数</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64547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预算执行数</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63470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预算执行率</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A9CAB9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FE18E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4FFD3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原因</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622D0A">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7A15A">
            <w:pPr>
              <w:keepNext w:val="0"/>
              <w:keepLines w:val="0"/>
              <w:widowControl/>
              <w:suppressLineNumbers w:val="0"/>
              <w:jc w:val="left"/>
              <w:textAlignment w:val="center"/>
            </w:pPr>
          </w:p>
        </w:tc>
      </w:tr>
      <w:tr w14:paraId="6922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40273C">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15B0A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总额</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A6E3F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54</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F7B9F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54</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1FC94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54</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B40F8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5A8207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BA049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575E3F">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iCs/>
                <w:color w:val="000000"/>
                <w:sz w:val="18"/>
                <w:szCs w:val="18"/>
                <w:lang w:eastAsia="zh-CN"/>
              </w:rPr>
              <w:t>1.预算执行率=预算执行数/调整后预算数，预算执行率未达到90%的需说明原因（100字以内）;2.年中发生预算调整的（追加或调减）,应单独说明理由；3.其他资金包括：社会投入资金、银行贷款.</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A49493">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69E17D4">
            <w:pPr>
              <w:keepNext w:val="0"/>
              <w:keepLines w:val="0"/>
              <w:widowControl/>
              <w:suppressLineNumbers w:val="0"/>
              <w:jc w:val="left"/>
              <w:textAlignment w:val="center"/>
            </w:pPr>
          </w:p>
        </w:tc>
      </w:tr>
      <w:tr w14:paraId="0434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4A17022">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39A9B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其中：财政资金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CAC0B3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85F9F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39.93.00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661AF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39.93.00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4E68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D6C0E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C91A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B8A34B">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AF1AFC">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9418C2">
            <w:pPr>
              <w:keepNext w:val="0"/>
              <w:keepLines w:val="0"/>
              <w:widowControl/>
              <w:suppressLineNumbers w:val="0"/>
              <w:jc w:val="left"/>
              <w:textAlignment w:val="center"/>
            </w:pPr>
          </w:p>
        </w:tc>
      </w:tr>
      <w:tr w14:paraId="2849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B11EE1">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5DD21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财政专户管理资金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8785D1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7ACE0D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0E4F6B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8B596E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2C4C7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57EEF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218DBA">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14D487D">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FB924EE">
            <w:pPr>
              <w:keepNext w:val="0"/>
              <w:keepLines w:val="0"/>
              <w:widowControl/>
              <w:suppressLineNumbers w:val="0"/>
              <w:jc w:val="left"/>
              <w:textAlignment w:val="center"/>
            </w:pPr>
          </w:p>
        </w:tc>
      </w:tr>
      <w:tr w14:paraId="4254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0"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36F22B">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F7FDA2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单位资金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6240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8C658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5F16E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7EFD8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0.00%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973D5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0AC3D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3E434B">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A17E147">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2DB860">
            <w:pPr>
              <w:keepNext w:val="0"/>
              <w:keepLines w:val="0"/>
              <w:widowControl/>
              <w:suppressLineNumbers w:val="0"/>
              <w:jc w:val="left"/>
              <w:textAlignment w:val="center"/>
            </w:pPr>
          </w:p>
        </w:tc>
      </w:tr>
      <w:tr w14:paraId="537A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8E4DD8">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A163D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其他资金</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F7846">
            <w:pPr>
              <w:rPr>
                <w:rFonts w:hint="eastAsia" w:ascii="宋体"/>
                <w:sz w:val="24"/>
                <w:szCs w:val="24"/>
              </w:rPr>
            </w:pP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BF100">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9DE8E57">
            <w:pPr>
              <w:rPr>
                <w:rFonts w:hint="eastAsia" w:ascii="宋体"/>
                <w:sz w:val="24"/>
                <w:szCs w:val="24"/>
              </w:rPr>
            </w:pP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8574DE">
            <w:pPr>
              <w:rPr>
                <w:rFonts w:hint="eastAsia" w:ascii="宋体"/>
                <w:sz w:val="24"/>
                <w:szCs w:val="24"/>
              </w:rPr>
            </w:pP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1F74E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CC38C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960"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ACDAC6">
            <w:pPr>
              <w:rPr>
                <w:rFonts w:hint="eastAsia" w:ascii="宋体"/>
                <w:sz w:val="24"/>
                <w:szCs w:val="24"/>
              </w:rP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A5EAB0">
            <w:pPr>
              <w:keepNext w:val="0"/>
              <w:keepLines w:val="0"/>
              <w:widowControl/>
              <w:suppressLineNumbers w:val="0"/>
              <w:jc w:val="left"/>
              <w:textAlignment w:val="center"/>
            </w:pP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549FB2">
            <w:pPr>
              <w:keepNext w:val="0"/>
              <w:keepLines w:val="0"/>
              <w:widowControl/>
              <w:suppressLineNumbers w:val="0"/>
              <w:jc w:val="left"/>
              <w:textAlignment w:val="center"/>
            </w:pPr>
          </w:p>
        </w:tc>
      </w:tr>
      <w:tr w14:paraId="7EAC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82B24F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绩效指标（90分）</w:t>
            </w: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86663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一级指标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ACC67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二级指标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7D210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三级指标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AD537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指标性质</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1132A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指标值</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EF003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度量单位</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26926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完成值</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15C147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权重</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0E139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得分</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9EAC0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未完成原因分析</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73754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7E2252">
            <w:pPr>
              <w:keepNext w:val="0"/>
              <w:keepLines w:val="0"/>
              <w:widowControl/>
              <w:suppressLineNumbers w:val="0"/>
              <w:jc w:val="left"/>
              <w:textAlignment w:val="center"/>
            </w:pPr>
          </w:p>
        </w:tc>
      </w:tr>
      <w:tr w14:paraId="0968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17EC630">
            <w:pPr>
              <w:rPr>
                <w:rFonts w:hint="eastAsia" w:ascii="宋体"/>
                <w:sz w:val="24"/>
                <w:szCs w:val="24"/>
              </w:rPr>
            </w:pPr>
          </w:p>
        </w:tc>
        <w:tc>
          <w:tcPr>
            <w:tcW w:w="0" w:type="auto"/>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73EA3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22"/>
                <w:szCs w:val="22"/>
                <w:lang w:eastAsia="zh-CN"/>
              </w:rPr>
              <w:t>产出指标</w:t>
            </w:r>
          </w:p>
        </w:tc>
        <w:tc>
          <w:tcPr>
            <w:tcW w:w="1224" w:type="dxa"/>
            <w:vMerge w:val="restart"/>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6D5A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数量指标</w:t>
            </w:r>
          </w:p>
        </w:tc>
        <w:tc>
          <w:tcPr>
            <w:tcW w:w="504" w:type="dxa"/>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9FC50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检验鉴定数量</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DE985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6605B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3FA28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4BE8B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300</w:t>
            </w:r>
          </w:p>
        </w:tc>
        <w:tc>
          <w:tcPr>
            <w:tcW w:w="337"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47D1D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2509F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73C1E3">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B3BB20">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995A63">
            <w:pPr>
              <w:keepNext w:val="0"/>
              <w:keepLines w:val="0"/>
              <w:widowControl/>
              <w:suppressLineNumbers w:val="0"/>
              <w:jc w:val="left"/>
              <w:textAlignment w:val="center"/>
            </w:pPr>
          </w:p>
        </w:tc>
      </w:tr>
      <w:tr w14:paraId="5C3C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4AE98F8">
            <w:pPr>
              <w:rPr>
                <w:rFonts w:hint="eastAsia" w:ascii="宋体"/>
                <w:sz w:val="24"/>
                <w:szCs w:val="24"/>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538427">
            <w:pPr>
              <w:rPr>
                <w:rFonts w:hint="eastAsia" w:ascii="宋体"/>
                <w:sz w:val="24"/>
                <w:szCs w:val="24"/>
              </w:rPr>
            </w:pPr>
          </w:p>
        </w:tc>
        <w:tc>
          <w:tcPr>
            <w:tcW w:w="1224" w:type="dxa"/>
            <w:vMerge w:val="continue"/>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30878FE">
            <w:pPr>
              <w:rPr>
                <w:rFonts w:hint="eastAsia" w:ascii="宋体"/>
                <w:sz w:val="24"/>
                <w:szCs w:val="24"/>
              </w:rPr>
            </w:pP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A54EA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装备购置数</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A960C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AF95D1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B24DD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个（台、套、件、辆）</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648B75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20</w:t>
            </w:r>
          </w:p>
        </w:tc>
        <w:tc>
          <w:tcPr>
            <w:tcW w:w="337"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9E087D">
            <w:pPr>
              <w:rPr>
                <w:rFonts w:hint="eastAsia" w:ascii="宋体"/>
                <w:sz w:val="24"/>
                <w:szCs w:val="24"/>
              </w:rPr>
            </w:pPr>
          </w:p>
        </w:tc>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0089B8E">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7E831B1">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5FFAD9D">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BF1DCD5">
            <w:pPr>
              <w:keepNext w:val="0"/>
              <w:keepLines w:val="0"/>
              <w:widowControl/>
              <w:suppressLineNumbers w:val="0"/>
              <w:jc w:val="left"/>
              <w:textAlignment w:val="center"/>
            </w:pPr>
          </w:p>
        </w:tc>
      </w:tr>
      <w:tr w14:paraId="371E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E154EC1">
            <w:pPr>
              <w:rPr>
                <w:rFonts w:hint="eastAsia" w:ascii="宋体"/>
                <w:sz w:val="24"/>
                <w:szCs w:val="24"/>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6B6328">
            <w:pPr>
              <w:rPr>
                <w:rFonts w:hint="eastAsia" w:ascii="宋体"/>
                <w:sz w:val="24"/>
                <w:szCs w:val="24"/>
              </w:rPr>
            </w:pPr>
          </w:p>
        </w:tc>
        <w:tc>
          <w:tcPr>
            <w:tcW w:w="1224" w:type="dxa"/>
            <w:vMerge w:val="continue"/>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17203D">
            <w:pPr>
              <w:rPr>
                <w:rFonts w:hint="eastAsia" w:ascii="宋体"/>
                <w:sz w:val="24"/>
                <w:szCs w:val="24"/>
              </w:rPr>
            </w:pPr>
          </w:p>
        </w:tc>
        <w:tc>
          <w:tcPr>
            <w:tcW w:w="1224" w:type="dxa"/>
            <w:vMerge w:val="restart"/>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58D06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质量指标</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6C1DB0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装备合格率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A0B3C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3A026E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99</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C5062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9E4C5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99</w:t>
            </w:r>
          </w:p>
        </w:tc>
        <w:tc>
          <w:tcPr>
            <w:tcW w:w="337"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B380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384" w:type="dxa"/>
            <w:vMerge w:val="restart"/>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9C616A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15</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561B09">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3E8807C">
            <w:pPr>
              <w:keepNext w:val="0"/>
              <w:keepLines w:val="0"/>
              <w:widowControl/>
              <w:suppressLineNumbers w:val="0"/>
              <w:jc w:val="left"/>
              <w:textAlignment w:val="center"/>
            </w:pPr>
          </w:p>
        </w:tc>
      </w:tr>
      <w:tr w14:paraId="3A3F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33D7C5">
            <w:pPr>
              <w:rPr>
                <w:rFonts w:hint="eastAsia" w:ascii="宋体"/>
                <w:sz w:val="24"/>
                <w:szCs w:val="24"/>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E90784">
            <w:pPr>
              <w:rPr>
                <w:rFonts w:hint="eastAsia" w:ascii="宋体"/>
                <w:sz w:val="24"/>
                <w:szCs w:val="24"/>
              </w:rPr>
            </w:pPr>
          </w:p>
        </w:tc>
        <w:tc>
          <w:tcPr>
            <w:tcW w:w="1224" w:type="dxa"/>
            <w:vMerge w:val="continue"/>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9AE529">
            <w:pPr>
              <w:rPr>
                <w:rFonts w:hint="eastAsia" w:ascii="宋体"/>
                <w:sz w:val="24"/>
                <w:szCs w:val="24"/>
              </w:rPr>
            </w:pPr>
          </w:p>
        </w:tc>
        <w:tc>
          <w:tcPr>
            <w:tcW w:w="1224" w:type="dxa"/>
            <w:vMerge w:val="continue"/>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A60AF60">
            <w:pPr>
              <w:rPr>
                <w:rFonts w:hint="eastAsia" w:ascii="宋体"/>
                <w:sz w:val="24"/>
                <w:szCs w:val="24"/>
              </w:rPr>
            </w:pP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C8F578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资金使用合规率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E92C5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52E62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086FA6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EC7792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37"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3F2E5DC">
            <w:pPr>
              <w:rPr>
                <w:rFonts w:hint="eastAsia" w:ascii="宋体"/>
                <w:sz w:val="24"/>
                <w:szCs w:val="24"/>
              </w:rPr>
            </w:pPr>
          </w:p>
        </w:tc>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9498DC">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50541E0">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E94305C">
            <w:pPr>
              <w:keepNext w:val="0"/>
              <w:keepLines w:val="0"/>
              <w:widowControl/>
              <w:suppressLineNumbers w:val="0"/>
              <w:jc w:val="left"/>
              <w:textAlignment w:val="center"/>
            </w:pPr>
          </w:p>
        </w:tc>
      </w:tr>
      <w:tr w14:paraId="16A7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1F347C6">
            <w:pPr>
              <w:rPr>
                <w:rFonts w:hint="eastAsia" w:ascii="宋体"/>
                <w:sz w:val="24"/>
                <w:szCs w:val="24"/>
              </w:rPr>
            </w:pPr>
          </w:p>
        </w:tc>
        <w:tc>
          <w:tcPr>
            <w:tcW w:w="0" w:type="auto"/>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6F8D87D">
            <w:pPr>
              <w:rPr>
                <w:rFonts w:hint="eastAsia" w:ascii="宋体"/>
                <w:sz w:val="24"/>
                <w:szCs w:val="24"/>
              </w:rPr>
            </w:pPr>
          </w:p>
        </w:tc>
        <w:tc>
          <w:tcPr>
            <w:tcW w:w="1224" w:type="dxa"/>
            <w:vMerge w:val="continue"/>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5A7CB6A">
            <w:pPr>
              <w:rPr>
                <w:rFonts w:hint="eastAsia" w:ascii="宋体"/>
                <w:sz w:val="24"/>
                <w:szCs w:val="24"/>
              </w:rPr>
            </w:pPr>
          </w:p>
        </w:tc>
        <w:tc>
          <w:tcPr>
            <w:tcW w:w="1224" w:type="dxa"/>
            <w:vMerge w:val="continue"/>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D1DCFD9">
            <w:pPr>
              <w:rPr>
                <w:rFonts w:hint="eastAsia" w:ascii="宋体"/>
                <w:sz w:val="24"/>
                <w:szCs w:val="24"/>
              </w:rPr>
            </w:pPr>
          </w:p>
        </w:tc>
        <w:tc>
          <w:tcPr>
            <w:tcW w:w="1224" w:type="dxa"/>
            <w:tcBorders>
              <w:top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7D64B8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时效指标</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4E2EC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完成时间</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97B4A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67B812">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FA51DB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年</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B04621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119877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9342E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162156">
            <w:pPr>
              <w:rPr>
                <w:rFonts w:hint="eastAsia" w:ascii="宋体"/>
                <w:sz w:val="24"/>
                <w:szCs w:val="24"/>
              </w:rPr>
            </w:pPr>
          </w:p>
        </w:tc>
      </w:tr>
      <w:tr w14:paraId="79D0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723F3F5">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35E65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22"/>
                <w:szCs w:val="22"/>
                <w:lang w:eastAsia="zh-CN"/>
              </w:rPr>
              <w:t>效益指标</w:t>
            </w:r>
          </w:p>
        </w:tc>
        <w:tc>
          <w:tcPr>
            <w:tcW w:w="122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35BE3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社会效益指标</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BA4F3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减少交通违法行为发生率</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A065EA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4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493225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76F4B3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7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CED3FF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27C02F">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3C62DB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30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BCD56E7">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CB1E7E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879B87">
            <w:pPr>
              <w:keepNext w:val="0"/>
              <w:keepLines w:val="0"/>
              <w:widowControl/>
              <w:suppressLineNumbers w:val="0"/>
              <w:jc w:val="left"/>
              <w:textAlignment w:val="center"/>
            </w:pPr>
          </w:p>
        </w:tc>
      </w:tr>
      <w:tr w14:paraId="1C17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0789850">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F9C7DBE">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22"/>
                <w:szCs w:val="22"/>
                <w:lang w:eastAsia="zh-CN"/>
              </w:rPr>
              <w:t>满意度指标</w:t>
            </w:r>
          </w:p>
        </w:tc>
        <w:tc>
          <w:tcPr>
            <w:tcW w:w="0" w:type="auto"/>
            <w:shd w:val="clear"/>
            <w:tcMar>
              <w:top w:w="0" w:type="dxa"/>
              <w:left w:w="108" w:type="dxa"/>
              <w:bottom w:w="0" w:type="dxa"/>
              <w:right w:w="108" w:type="dxa"/>
            </w:tcMar>
            <w:vAlign w:val="center"/>
          </w:tcPr>
          <w:p w14:paraId="5FA9F36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服务对象满意度指标</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E8C61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相关主体满意度</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E44E61">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687A52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85</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E76C23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3441015">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85</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A80F3C">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DBE4F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D2B1586">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D4A5715">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479B55">
            <w:pPr>
              <w:keepNext w:val="0"/>
              <w:keepLines w:val="0"/>
              <w:widowControl/>
              <w:suppressLineNumbers w:val="0"/>
              <w:jc w:val="left"/>
              <w:textAlignment w:val="center"/>
            </w:pPr>
          </w:p>
        </w:tc>
      </w:tr>
      <w:tr w14:paraId="4F2E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2" w:hRule="atLeast"/>
        </w:trPr>
        <w:tc>
          <w:tcPr>
            <w:tcW w:w="384" w:type="dxa"/>
            <w:vMerge w:val="continue"/>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39B0A74">
            <w:pPr>
              <w:rPr>
                <w:rFonts w:hint="eastAsia" w:ascii="宋体"/>
                <w:sz w:val="24"/>
                <w:szCs w:val="24"/>
              </w:rPr>
            </w:pPr>
          </w:p>
        </w:tc>
        <w:tc>
          <w:tcPr>
            <w:tcW w:w="731"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2E6423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22"/>
                <w:szCs w:val="22"/>
                <w:lang w:eastAsia="zh-CN"/>
              </w:rPr>
              <w:t>成本指标</w:t>
            </w:r>
          </w:p>
        </w:tc>
        <w:tc>
          <w:tcPr>
            <w:tcW w:w="0" w:type="auto"/>
            <w:shd w:val="clear"/>
            <w:tcMar>
              <w:top w:w="0" w:type="dxa"/>
              <w:left w:w="108" w:type="dxa"/>
              <w:bottom w:w="0" w:type="dxa"/>
              <w:right w:w="108" w:type="dxa"/>
            </w:tcMar>
            <w:vAlign w:val="center"/>
          </w:tcPr>
          <w:p w14:paraId="0E00E98B">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20"/>
                <w:szCs w:val="20"/>
                <w:lang w:eastAsia="zh-CN"/>
              </w:rPr>
              <w:t>经济成本指标</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061F26">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项目成本</w:t>
            </w:r>
          </w:p>
        </w:tc>
        <w:tc>
          <w:tcPr>
            <w:tcW w:w="34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3CF273">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E826450">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54</w:t>
            </w:r>
          </w:p>
        </w:tc>
        <w:tc>
          <w:tcPr>
            <w:tcW w:w="50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6E5D4B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万元</w:t>
            </w:r>
          </w:p>
        </w:tc>
        <w:tc>
          <w:tcPr>
            <w:tcW w:w="56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993AAA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54</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5AEC204">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A15329D">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2C6EF05">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89DD15B">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21709C0">
            <w:pPr>
              <w:keepNext w:val="0"/>
              <w:keepLines w:val="0"/>
              <w:widowControl/>
              <w:suppressLineNumbers w:val="0"/>
              <w:jc w:val="left"/>
              <w:textAlignment w:val="center"/>
            </w:pPr>
          </w:p>
        </w:tc>
      </w:tr>
      <w:tr w14:paraId="1F50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8"/>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81994E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合计</w:t>
            </w:r>
          </w:p>
        </w:tc>
        <w:tc>
          <w:tcPr>
            <w:tcW w:w="337"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733C83A">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100</w:t>
            </w:r>
          </w:p>
        </w:tc>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4D64D10F">
            <w:pPr>
              <w:pStyle w:val="13"/>
              <w:keepNext w:val="0"/>
              <w:keepLines w:val="0"/>
              <w:widowControl/>
              <w:suppressLineNumbers w:val="0"/>
              <w:spacing w:before="0" w:beforeAutospacing="1" w:after="0" w:afterAutospacing="1"/>
              <w:ind w:left="0" w:right="0"/>
              <w:jc w:val="right"/>
            </w:pPr>
            <w:r>
              <w:rPr>
                <w:rFonts w:hint="eastAsia" w:ascii="宋体" w:hAnsi="宋体" w:eastAsia="宋体" w:cs="宋体"/>
                <w:i w:val="0"/>
                <w:iCs w:val="0"/>
                <w:color w:val="000000"/>
                <w:sz w:val="18"/>
                <w:szCs w:val="18"/>
                <w:lang w:eastAsia="zh-CN"/>
              </w:rPr>
              <w:t>100</w:t>
            </w: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318BDFE4">
            <w:pPr>
              <w:rPr>
                <w:rFonts w:hint="eastAsia" w:ascii="宋体"/>
                <w:sz w:val="24"/>
                <w:szCs w:val="24"/>
              </w:rP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3D08C3F">
            <w:pPr>
              <w:keepNext w:val="0"/>
              <w:keepLines w:val="0"/>
              <w:widowControl/>
              <w:suppressLineNumbers w:val="0"/>
              <w:jc w:val="left"/>
              <w:textAlignment w:val="center"/>
            </w:pPr>
          </w:p>
        </w:tc>
        <w:tc>
          <w:tcPr>
            <w:tcW w:w="960"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B8C8080">
            <w:pPr>
              <w:keepNext w:val="0"/>
              <w:keepLines w:val="0"/>
              <w:widowControl/>
              <w:suppressLineNumbers w:val="0"/>
              <w:jc w:val="left"/>
              <w:textAlignment w:val="center"/>
            </w:pPr>
          </w:p>
        </w:tc>
      </w:tr>
      <w:tr w14:paraId="0985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E917AF8">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评价结论</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BBAE0D1">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结合本项目自身特点，开展本项目具有一定的必要性和可行性，能够对单位的工作具有很好的推动作用，对县内交通规范有序起到了积极作用，保障了人民生命财产安全，工作得到人民认可，满意度达85%以上。</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23F221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BCABC4B">
            <w:pPr>
              <w:keepNext w:val="0"/>
              <w:keepLines w:val="0"/>
              <w:widowControl/>
              <w:suppressLineNumbers w:val="0"/>
              <w:jc w:val="left"/>
              <w:textAlignment w:val="center"/>
            </w:pPr>
          </w:p>
        </w:tc>
      </w:tr>
      <w:tr w14:paraId="1D78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C7D917">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存在问题</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E8163FF">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无</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C09A57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0CC421DA">
            <w:pPr>
              <w:keepNext w:val="0"/>
              <w:keepLines w:val="0"/>
              <w:widowControl/>
              <w:suppressLineNumbers w:val="0"/>
              <w:jc w:val="left"/>
              <w:textAlignment w:val="center"/>
            </w:pPr>
          </w:p>
        </w:tc>
      </w:tr>
      <w:tr w14:paraId="22D1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384" w:type="dxa"/>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BE67D89">
            <w:pPr>
              <w:pStyle w:val="13"/>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olor w:val="000000"/>
                <w:sz w:val="18"/>
                <w:szCs w:val="18"/>
                <w:lang w:eastAsia="zh-CN"/>
              </w:rPr>
              <w:t>改进措施</w:t>
            </w:r>
          </w:p>
        </w:tc>
        <w:tc>
          <w:tcPr>
            <w:tcW w:w="0" w:type="auto"/>
            <w:gridSpan w:val="10"/>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448F2EB">
            <w:pPr>
              <w:pStyle w:val="13"/>
              <w:keepNext w:val="0"/>
              <w:keepLines w:val="0"/>
              <w:widowControl/>
              <w:suppressLineNumbers w:val="0"/>
              <w:spacing w:before="0" w:beforeAutospacing="1" w:after="0" w:afterAutospacing="1"/>
              <w:ind w:left="0" w:right="0"/>
              <w:jc w:val="left"/>
            </w:pPr>
            <w:r>
              <w:rPr>
                <w:rFonts w:hint="eastAsia" w:ascii="微软雅黑" w:hAnsi="微软雅黑" w:eastAsia="微软雅黑" w:cs="微软雅黑"/>
                <w:i/>
                <w:iCs/>
                <w:color w:val="000000"/>
                <w:sz w:val="16"/>
                <w:szCs w:val="16"/>
                <w:lang w:eastAsia="zh-CN"/>
              </w:rPr>
              <w:t>无</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FD0BDC2">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17DAAC9C">
            <w:pPr>
              <w:keepNext w:val="0"/>
              <w:keepLines w:val="0"/>
              <w:widowControl/>
              <w:suppressLineNumbers w:val="0"/>
              <w:jc w:val="left"/>
              <w:textAlignment w:val="center"/>
            </w:pPr>
          </w:p>
        </w:tc>
      </w:tr>
      <w:tr w14:paraId="5B2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 w:hRule="atLeast"/>
        </w:trPr>
        <w:tc>
          <w:tcPr>
            <w:tcW w:w="0" w:type="auto"/>
            <w:gridSpan w:val="5"/>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6A23C432">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项目负责人：</w:t>
            </w:r>
          </w:p>
        </w:tc>
        <w:tc>
          <w:tcPr>
            <w:tcW w:w="0" w:type="auto"/>
            <w:gridSpan w:val="6"/>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2082F409">
            <w:pPr>
              <w:pStyle w:val="13"/>
              <w:keepNext w:val="0"/>
              <w:keepLines w:val="0"/>
              <w:widowControl/>
              <w:suppressLineNumbers w:val="0"/>
              <w:spacing w:before="0" w:beforeAutospacing="1" w:after="0" w:afterAutospacing="1"/>
              <w:ind w:left="0" w:right="0"/>
              <w:jc w:val="left"/>
            </w:pPr>
            <w:r>
              <w:rPr>
                <w:rFonts w:hint="eastAsia" w:ascii="黑体" w:hAnsi="宋体" w:eastAsia="黑体" w:cs="黑体"/>
                <w:i w:val="0"/>
                <w:iCs w:val="0"/>
                <w:color w:val="000000"/>
                <w:sz w:val="18"/>
                <w:szCs w:val="18"/>
                <w:lang w:eastAsia="zh-CN"/>
              </w:rPr>
              <w:t>财务负责人：</w:t>
            </w: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7635B47E">
            <w:pPr>
              <w:keepNext w:val="0"/>
              <w:keepLines w:val="0"/>
              <w:widowControl/>
              <w:suppressLineNumbers w:val="0"/>
              <w:jc w:val="left"/>
              <w:textAlignment w:val="center"/>
            </w:pPr>
          </w:p>
        </w:tc>
        <w:tc>
          <w:tcPr>
            <w:tcW w:w="0" w:type="auto"/>
            <w:tcBorders>
              <w:top w:val="single" w:color="000000" w:sz="2" w:space="0"/>
              <w:left w:val="single" w:color="000000" w:sz="2" w:space="0"/>
              <w:bottom w:val="single" w:color="000000" w:sz="2" w:space="0"/>
              <w:right w:val="single" w:color="000000" w:sz="2" w:space="0"/>
            </w:tcBorders>
            <w:shd w:val="clear"/>
            <w:tcMar>
              <w:top w:w="0" w:type="dxa"/>
              <w:left w:w="108" w:type="dxa"/>
              <w:bottom w:w="0" w:type="dxa"/>
              <w:right w:w="108" w:type="dxa"/>
            </w:tcMar>
            <w:vAlign w:val="center"/>
          </w:tcPr>
          <w:p w14:paraId="5DB8E210">
            <w:pPr>
              <w:keepNext w:val="0"/>
              <w:keepLines w:val="0"/>
              <w:widowControl/>
              <w:suppressLineNumbers w:val="0"/>
              <w:jc w:val="left"/>
              <w:textAlignment w:val="center"/>
            </w:pPr>
          </w:p>
        </w:tc>
      </w:tr>
    </w:tbl>
    <w:p w14:paraId="2619FDC7">
      <w:pPr>
        <w:pStyle w:val="13"/>
        <w:keepNext w:val="0"/>
        <w:keepLines w:val="0"/>
        <w:widowControl/>
        <w:suppressLineNumbers w:val="0"/>
        <w:spacing w:before="0" w:beforeAutospacing="1" w:after="0" w:afterAutospacing="1" w:line="600" w:lineRule="atLeast"/>
        <w:ind w:left="0" w:right="0"/>
        <w:jc w:val="center"/>
      </w:pPr>
      <w:r>
        <w:rPr>
          <w:rFonts w:hint="eastAsia" w:ascii="黑体" w:hAnsi="宋体" w:eastAsia="黑体" w:cs="Times New Roman"/>
          <w:sz w:val="44"/>
          <w:szCs w:val="44"/>
          <w:lang w:val="ar" w:eastAsia="zh-CN"/>
        </w:rPr>
        <w:t>第</w:t>
      </w:r>
      <w:r>
        <w:rPr>
          <w:rFonts w:hint="eastAsia" w:ascii="黑体" w:hAnsi="宋体" w:eastAsia="黑体" w:cs="Times New Roman"/>
          <w:b w:val="0"/>
          <w:bCs w:val="0"/>
          <w:sz w:val="44"/>
          <w:szCs w:val="44"/>
          <w:lang w:val="ar" w:eastAsia="zh-CN"/>
        </w:rPr>
        <w:t>五部分 附表</w:t>
      </w:r>
    </w:p>
    <w:p w14:paraId="0320F3D1">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一、收入支出决算总表</w:t>
      </w:r>
    </w:p>
    <w:p w14:paraId="1105FFF0">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二、收入决算表</w:t>
      </w:r>
    </w:p>
    <w:p w14:paraId="23168C79">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三、支出决算表</w:t>
      </w:r>
    </w:p>
    <w:p w14:paraId="68FE9EA8">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四、财政拨款收入</w:t>
      </w:r>
      <w:r>
        <w:rPr>
          <w:rFonts w:hint="eastAsia" w:ascii="仿宋" w:hAnsi="仿宋" w:eastAsia="仿宋" w:cs="Times New Roman"/>
          <w:b w:val="0"/>
          <w:bCs w:val="0"/>
          <w:sz w:val="32"/>
          <w:szCs w:val="32"/>
          <w:shd w:val="clear" w:fill="FFE5BF"/>
          <w:lang w:val="ar" w:eastAsia="zh-CN"/>
        </w:rPr>
        <w:t>支出</w:t>
      </w:r>
      <w:r>
        <w:rPr>
          <w:rFonts w:hint="eastAsia" w:ascii="仿宋" w:hAnsi="仿宋" w:eastAsia="仿宋" w:cs="Times New Roman"/>
          <w:b w:val="0"/>
          <w:bCs w:val="0"/>
          <w:sz w:val="32"/>
          <w:szCs w:val="32"/>
          <w:lang w:val="ar" w:eastAsia="zh-CN"/>
        </w:rPr>
        <w:t>决算总表</w:t>
      </w:r>
    </w:p>
    <w:p w14:paraId="517676EE">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五、财政拨款支出决算明细表</w:t>
      </w:r>
    </w:p>
    <w:p w14:paraId="422DB0E6">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六、一般公共预算财政拨款支出决算表</w:t>
      </w:r>
    </w:p>
    <w:p w14:paraId="0FF964AA">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七、一般公共预算财政拨款支出决算明细表</w:t>
      </w:r>
    </w:p>
    <w:p w14:paraId="4D1E172E">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八、一般公共预算财政拨款基本支出决算表</w:t>
      </w:r>
    </w:p>
    <w:p w14:paraId="7AD5D81E">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九、一般公共预算财政拨款项目支出决算表</w:t>
      </w:r>
    </w:p>
    <w:p w14:paraId="3C3434E4">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十、政府性基金预算财政拨款收入支出决算表</w:t>
      </w:r>
    </w:p>
    <w:p w14:paraId="0EA63E04">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十一、国有资本经营预算财政拨款收入支出决算表</w:t>
      </w:r>
    </w:p>
    <w:p w14:paraId="26DBCFFF">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十二、国有资本经营预算财政拨款支出决算表</w:t>
      </w:r>
    </w:p>
    <w:p w14:paraId="4F46D346">
      <w:pPr>
        <w:pStyle w:val="13"/>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lang w:val="ar" w:eastAsia="zh-CN"/>
        </w:rPr>
        <w:t>十三、财政拨款“三公”经费支出决算表</w:t>
      </w:r>
    </w:p>
    <w:p w14:paraId="2BB7FD2D">
      <w:pPr>
        <w:pStyle w:val="4"/>
        <w:rPr>
          <w:rFonts w:eastAsia="仿宋"/>
        </w:rPr>
      </w:pPr>
      <w:bookmarkStart w:id="0" w:name="_GoBack"/>
      <w:bookmarkEnd w:id="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8F86B51">
        <w:pPr>
          <w:pStyle w:val="2"/>
          <w:jc w:val="center"/>
        </w:pPr>
        <w:r>
          <w:fldChar w:fldCharType="begin"/>
        </w:r>
        <w:r>
          <w:instrText xml:space="preserve">PAGE   \* MERGEFORMAT</w:instrText>
        </w:r>
        <w:r>
          <w:fldChar w:fldCharType="separate"/>
        </w:r>
        <w:r>
          <w:rPr>
            <w:lang w:val="zh-CN"/>
          </w:rPr>
          <w:t>9</w:t>
        </w:r>
        <w:r>
          <w:fldChar w:fldCharType="end"/>
        </w:r>
      </w:p>
    </w:sdtContent>
  </w:sdt>
  <w:p w14:paraId="0944F86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CA8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FjODIzNTJjMDYyODVhNDkxYTFjZTNjYjIyMTVjM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D79E2"/>
    <w:rsid w:val="003E1310"/>
    <w:rsid w:val="003E6F55"/>
    <w:rsid w:val="00406254"/>
    <w:rsid w:val="004223DE"/>
    <w:rsid w:val="00425C50"/>
    <w:rsid w:val="0043177C"/>
    <w:rsid w:val="00434489"/>
    <w:rsid w:val="00437085"/>
    <w:rsid w:val="00443880"/>
    <w:rsid w:val="004464F4"/>
    <w:rsid w:val="0046049C"/>
    <w:rsid w:val="00471401"/>
    <w:rsid w:val="00473F31"/>
    <w:rsid w:val="00475A60"/>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5DC"/>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5C236E"/>
    <w:rsid w:val="02D273E9"/>
    <w:rsid w:val="03466751"/>
    <w:rsid w:val="03DC2831"/>
    <w:rsid w:val="03FE7EAB"/>
    <w:rsid w:val="05174959"/>
    <w:rsid w:val="081B5E94"/>
    <w:rsid w:val="083F1086"/>
    <w:rsid w:val="08F55AAC"/>
    <w:rsid w:val="09954E0D"/>
    <w:rsid w:val="0A2032A3"/>
    <w:rsid w:val="0B8A37D8"/>
    <w:rsid w:val="0EF40828"/>
    <w:rsid w:val="0F5FFB2F"/>
    <w:rsid w:val="0FE8038D"/>
    <w:rsid w:val="0FFFCF60"/>
    <w:rsid w:val="10C055FF"/>
    <w:rsid w:val="118107EC"/>
    <w:rsid w:val="11DD6519"/>
    <w:rsid w:val="140E5DE0"/>
    <w:rsid w:val="14740441"/>
    <w:rsid w:val="158162C4"/>
    <w:rsid w:val="16BB723D"/>
    <w:rsid w:val="18015F3F"/>
    <w:rsid w:val="1AAB26E2"/>
    <w:rsid w:val="1B0132C4"/>
    <w:rsid w:val="1BE8440E"/>
    <w:rsid w:val="1C691755"/>
    <w:rsid w:val="1D155CEE"/>
    <w:rsid w:val="1F426A84"/>
    <w:rsid w:val="1FDBBF84"/>
    <w:rsid w:val="1FF71F26"/>
    <w:rsid w:val="20F57F95"/>
    <w:rsid w:val="240371BF"/>
    <w:rsid w:val="25711CC6"/>
    <w:rsid w:val="25C741E6"/>
    <w:rsid w:val="276F80C0"/>
    <w:rsid w:val="27842671"/>
    <w:rsid w:val="29CB06AB"/>
    <w:rsid w:val="29FD04D3"/>
    <w:rsid w:val="2A6E6D10"/>
    <w:rsid w:val="2ABE7A3E"/>
    <w:rsid w:val="2AFF09B6"/>
    <w:rsid w:val="2CA234A8"/>
    <w:rsid w:val="2E583115"/>
    <w:rsid w:val="2EFA178C"/>
    <w:rsid w:val="2EFDF86C"/>
    <w:rsid w:val="2F9D17E1"/>
    <w:rsid w:val="30B46D73"/>
    <w:rsid w:val="319F7F4E"/>
    <w:rsid w:val="356A28F1"/>
    <w:rsid w:val="357C035A"/>
    <w:rsid w:val="364B45C2"/>
    <w:rsid w:val="368E000D"/>
    <w:rsid w:val="36CE3589"/>
    <w:rsid w:val="383D272C"/>
    <w:rsid w:val="39227BBC"/>
    <w:rsid w:val="398D772B"/>
    <w:rsid w:val="39AE70AB"/>
    <w:rsid w:val="3A4DCE41"/>
    <w:rsid w:val="3AD92EBB"/>
    <w:rsid w:val="3BCB56FA"/>
    <w:rsid w:val="3C0C0783"/>
    <w:rsid w:val="3E482713"/>
    <w:rsid w:val="3EE7C2F4"/>
    <w:rsid w:val="3F371B56"/>
    <w:rsid w:val="3F792ED8"/>
    <w:rsid w:val="3F9F3A96"/>
    <w:rsid w:val="3FECA4B2"/>
    <w:rsid w:val="3FF58C48"/>
    <w:rsid w:val="400A3F23"/>
    <w:rsid w:val="41F87FCB"/>
    <w:rsid w:val="42A31D6D"/>
    <w:rsid w:val="42FF6694"/>
    <w:rsid w:val="440B4E92"/>
    <w:rsid w:val="46A47EB5"/>
    <w:rsid w:val="48BF60AB"/>
    <w:rsid w:val="493A2D00"/>
    <w:rsid w:val="493C27E9"/>
    <w:rsid w:val="496F39ED"/>
    <w:rsid w:val="49FF41D3"/>
    <w:rsid w:val="4BE068DB"/>
    <w:rsid w:val="4BF6002B"/>
    <w:rsid w:val="4BFFC6BE"/>
    <w:rsid w:val="4C8524B8"/>
    <w:rsid w:val="4ECE2238"/>
    <w:rsid w:val="51DB4B86"/>
    <w:rsid w:val="51F64DB0"/>
    <w:rsid w:val="543C620A"/>
    <w:rsid w:val="55333C3E"/>
    <w:rsid w:val="5C417B77"/>
    <w:rsid w:val="5F67802D"/>
    <w:rsid w:val="5F7DC4F2"/>
    <w:rsid w:val="5FB36814"/>
    <w:rsid w:val="5FBB8E56"/>
    <w:rsid w:val="5FFB5535"/>
    <w:rsid w:val="639C42ED"/>
    <w:rsid w:val="645F2AF3"/>
    <w:rsid w:val="64CA39A1"/>
    <w:rsid w:val="69630ADE"/>
    <w:rsid w:val="69BD5F13"/>
    <w:rsid w:val="69FB0B4B"/>
    <w:rsid w:val="6BFFE1FB"/>
    <w:rsid w:val="6C17576E"/>
    <w:rsid w:val="6C4A05C8"/>
    <w:rsid w:val="6D3B1A89"/>
    <w:rsid w:val="6DB7D8A3"/>
    <w:rsid w:val="6EC78701"/>
    <w:rsid w:val="6F7A5481"/>
    <w:rsid w:val="6FFE07A9"/>
    <w:rsid w:val="71A32E24"/>
    <w:rsid w:val="71BF4EC2"/>
    <w:rsid w:val="72734D90"/>
    <w:rsid w:val="73E75B71"/>
    <w:rsid w:val="7412278C"/>
    <w:rsid w:val="74980757"/>
    <w:rsid w:val="75DDCDA9"/>
    <w:rsid w:val="75FF44B1"/>
    <w:rsid w:val="77670518"/>
    <w:rsid w:val="777FA627"/>
    <w:rsid w:val="77DF1B5F"/>
    <w:rsid w:val="77EF2D9D"/>
    <w:rsid w:val="77FDB20A"/>
    <w:rsid w:val="79E7B28D"/>
    <w:rsid w:val="7ACFF0C2"/>
    <w:rsid w:val="7AFB9108"/>
    <w:rsid w:val="7BD5340C"/>
    <w:rsid w:val="7BFB19D2"/>
    <w:rsid w:val="7BFD1750"/>
    <w:rsid w:val="7BFDAA1B"/>
    <w:rsid w:val="7CDF9A82"/>
    <w:rsid w:val="7CFFA1BD"/>
    <w:rsid w:val="7D2E3F7A"/>
    <w:rsid w:val="7DED9490"/>
    <w:rsid w:val="7DFF4872"/>
    <w:rsid w:val="7E7487E6"/>
    <w:rsid w:val="7E7C2A54"/>
    <w:rsid w:val="7EC617C7"/>
    <w:rsid w:val="7EEEFD72"/>
    <w:rsid w:val="7F1D517C"/>
    <w:rsid w:val="7F5DA057"/>
    <w:rsid w:val="7F6C2237"/>
    <w:rsid w:val="7F7F319B"/>
    <w:rsid w:val="7F9F20EE"/>
    <w:rsid w:val="7FBBE890"/>
    <w:rsid w:val="7FBC2ABD"/>
    <w:rsid w:val="7FBF3204"/>
    <w:rsid w:val="7FBF5D48"/>
    <w:rsid w:val="7FCCFC01"/>
    <w:rsid w:val="7FDD1748"/>
    <w:rsid w:val="7FE769C6"/>
    <w:rsid w:val="7FFD083E"/>
    <w:rsid w:val="7FFF9372"/>
    <w:rsid w:val="84BF1F3B"/>
    <w:rsid w:val="8F55B106"/>
    <w:rsid w:val="95DF317D"/>
    <w:rsid w:val="97E77C70"/>
    <w:rsid w:val="9875923A"/>
    <w:rsid w:val="9E3A10E2"/>
    <w:rsid w:val="9FB91FBD"/>
    <w:rsid w:val="9FD54998"/>
    <w:rsid w:val="A671883B"/>
    <w:rsid w:val="A7EFD17F"/>
    <w:rsid w:val="A7FFE43F"/>
    <w:rsid w:val="B7DD3C1B"/>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6B6C"/>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4FB5BA"/>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u w:val="none"/>
      <w:lang w:val="en-US" w:eastAsia="zh-CN" w:bidi="ar"/>
    </w:rPr>
  </w:style>
  <w:style w:type="paragraph" w:styleId="14">
    <w:name w:val="Title"/>
    <w:basedOn w:val="1"/>
    <w:next w:val="1"/>
    <w:qFormat/>
    <w:uiPriority w:val="0"/>
    <w:pPr>
      <w:spacing w:before="240" w:after="60"/>
      <w:jc w:val="center"/>
      <w:outlineLvl w:val="0"/>
    </w:pPr>
    <w:rPr>
      <w:rFonts w:ascii="Arial" w:hAnsi="Arial" w:cs="Arial"/>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p0"/>
    <w:basedOn w:val="1"/>
    <w:qFormat/>
    <w:uiPriority w:val="0"/>
    <w:pPr>
      <w:widowControl/>
    </w:pPr>
    <w:rPr>
      <w:rFonts w:ascii="Calibri" w:hAnsi="Calibri" w:cs="宋体"/>
      <w:color w:val="000000"/>
      <w:kern w:val="0"/>
      <w:szCs w:val="21"/>
    </w:rPr>
  </w:style>
  <w:style w:type="paragraph" w:customStyle="1" w:styleId="3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43</Pages>
  <Words>256</Words>
  <Characters>763</Characters>
  <Lines>42</Lines>
  <Paragraphs>11</Paragraphs>
  <TotalTime>875</TotalTime>
  <ScaleCrop>false</ScaleCrop>
  <LinksUpToDate>false</LinksUpToDate>
  <CharactersWithSpaces>764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2024-09-15T07:14:00Z</dcterms:created>
  <dc:creator>曹颖</dc:creator>
  <cp:lastModifiedBy>纯壹</cp:lastModifiedBy>
  <cp:lastPrinted>2023-08-04T02:35:00Z</cp:lastPrinted>
  <dcterms:modified xsi:type="dcterms:W3CDTF">2025-09-29T08:40:17Z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9FF90A735508463D85A8B68021F96F2E_12</vt:lpwstr>
  </property>
  <property fmtid="{D5CDD505-2E9C-101B-9397-08002B2CF9AE}" pid="4" name="KSOTemplateDocerSaveRecord">
    <vt:lpwstr>eyJoZGlkIjoiZjM2MTI4MDhmM2UyNGIzZjcwYmEwOWU4Mjc1YjdlNTMiLCJ1c2VySWQiOiIxNTc0NDg2MjM4In0=</vt:lpwstr>
  </property>
</Properties>
</file>