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2361F">
      <w:pPr>
        <w:spacing w:line="600" w:lineRule="exact"/>
        <w:jc w:val="center"/>
        <w:outlineLvl w:val="9"/>
        <w:rPr>
          <w:rFonts w:ascii="方正小标宋简体" w:hAnsi="宋体" w:eastAsia="方正小标宋简体"/>
          <w:sz w:val="72"/>
          <w:szCs w:val="72"/>
        </w:rPr>
      </w:pPr>
      <w:bookmarkStart w:id="0" w:name="_GoBack"/>
    </w:p>
    <w:p w14:paraId="2559C310">
      <w:pPr>
        <w:pStyle w:val="6"/>
        <w:spacing w:before="93"/>
      </w:pPr>
    </w:p>
    <w:p w14:paraId="3A58949A">
      <w:pPr>
        <w:spacing w:line="600" w:lineRule="exact"/>
        <w:jc w:val="center"/>
        <w:outlineLvl w:val="9"/>
        <w:rPr>
          <w:rFonts w:ascii="方正小标宋简体" w:hAnsi="宋体" w:eastAsia="方正小标宋简体"/>
          <w:sz w:val="72"/>
          <w:szCs w:val="72"/>
        </w:rPr>
      </w:pPr>
    </w:p>
    <w:p w14:paraId="35B5B226">
      <w:pPr>
        <w:spacing w:line="600" w:lineRule="exact"/>
        <w:jc w:val="center"/>
        <w:outlineLvl w:val="9"/>
        <w:rPr>
          <w:rFonts w:ascii="方正小标宋简体" w:hAnsi="宋体" w:eastAsia="方正小标宋简体"/>
          <w:sz w:val="72"/>
          <w:szCs w:val="72"/>
        </w:rPr>
      </w:pPr>
    </w:p>
    <w:p w14:paraId="4B9C042F">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2023年度</w:t>
      </w:r>
    </w:p>
    <w:p w14:paraId="58ABC74C">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lang w:val="en-US" w:eastAsia="zh-CN"/>
        </w:rPr>
        <w:t>武胜县鸣钟镇</w:t>
      </w:r>
      <w:r>
        <w:rPr>
          <w:rFonts w:hint="eastAsia" w:ascii="方正小标宋简体" w:hAnsi="方正小标宋简体" w:eastAsia="方正小标宋简体" w:cs="方正小标宋简体"/>
          <w:color w:val="auto"/>
          <w:sz w:val="72"/>
          <w:szCs w:val="72"/>
          <w:highlight w:val="none"/>
        </w:rPr>
        <w:t>部门决算</w:t>
      </w:r>
    </w:p>
    <w:p w14:paraId="7C4D58B1">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32B01E96">
      <w:pPr>
        <w:widowControl/>
        <w:jc w:val="center"/>
        <w:rPr>
          <w:rFonts w:ascii="黑体" w:hAnsi="黑体" w:eastAsia="黑体" w:cstheme="minorBidi"/>
          <w:sz w:val="28"/>
          <w:szCs w:val="28"/>
        </w:rPr>
      </w:pPr>
    </w:p>
    <w:p w14:paraId="65BFC5F4">
      <w:pPr>
        <w:pStyle w:val="12"/>
      </w:pPr>
      <w:r>
        <w:rPr>
          <w:rFonts w:hint="eastAsia"/>
        </w:rPr>
        <w:t>公开时间：202</w:t>
      </w:r>
      <w:r>
        <w:rPr>
          <w:rFonts w:hint="eastAsia"/>
          <w:lang w:val="en-US" w:eastAsia="zh-CN"/>
        </w:rPr>
        <w:t>4</w:t>
      </w:r>
      <w:r>
        <w:rPr>
          <w:rFonts w:hint="eastAsia"/>
        </w:rPr>
        <w:t>年</w:t>
      </w:r>
      <w:r>
        <w:rPr>
          <w:rFonts w:hint="eastAsia"/>
          <w:lang w:val="en-US" w:eastAsia="zh-CN"/>
        </w:rPr>
        <w:t>9</w:t>
      </w:r>
      <w:r>
        <w:rPr>
          <w:rFonts w:hint="eastAsia"/>
        </w:rPr>
        <w:t>月</w:t>
      </w:r>
      <w:r>
        <w:rPr>
          <w:rFonts w:hint="eastAsia"/>
          <w:lang w:val="en-US" w:eastAsia="zh-CN"/>
        </w:rPr>
        <w:t>27</w:t>
      </w:r>
      <w:r>
        <w:rPr>
          <w:rFonts w:hint="eastAsia"/>
        </w:rPr>
        <w:t>日</w:t>
      </w:r>
    </w:p>
    <w:p w14:paraId="3FF98643"/>
    <w:p w14:paraId="64C57659">
      <w:pPr>
        <w:pStyle w:val="12"/>
        <w:adjustRightInd w:val="0"/>
        <w:snapToGrid w:val="0"/>
        <w:spacing w:before="0" w:line="440" w:lineRule="exact"/>
        <w:jc w:val="left"/>
        <w:outlineLvl w:val="0"/>
        <w:rPr>
          <w:rFonts w:cstheme="minorBidi"/>
          <w:sz w:val="24"/>
          <w:szCs w:val="24"/>
        </w:rPr>
      </w:pPr>
      <w:r>
        <w:rPr>
          <w:rFonts w:hint="eastAsia"/>
          <w:sz w:val="24"/>
        </w:rPr>
        <w:t>第一部分</w:t>
      </w:r>
      <w:r>
        <w:rPr>
          <w:sz w:val="24"/>
        </w:rPr>
        <w:t xml:space="preserve"> </w:t>
      </w:r>
      <w:r>
        <w:rPr>
          <w:rFonts w:hint="eastAsia"/>
          <w:sz w:val="24"/>
        </w:rPr>
        <w:t>部门概况</w:t>
      </w:r>
    </w:p>
    <w:p w14:paraId="71D61673">
      <w:pPr>
        <w:pStyle w:val="13"/>
        <w:adjustRightInd w:val="0"/>
        <w:snapToGrid w:val="0"/>
        <w:spacing w:line="440" w:lineRule="exact"/>
        <w:jc w:val="left"/>
        <w:rPr>
          <w:rFonts w:ascii="仿宋" w:hAnsi="仿宋" w:eastAsia="仿宋"/>
          <w:sz w:val="24"/>
        </w:rPr>
      </w:pPr>
      <w:r>
        <w:rPr>
          <w:rFonts w:hint="eastAsia"/>
          <w:sz w:val="24"/>
        </w:rPr>
        <w:t>一、部门职责</w:t>
      </w:r>
    </w:p>
    <w:p w14:paraId="22D4C3B6">
      <w:pPr>
        <w:pStyle w:val="13"/>
        <w:adjustRightInd w:val="0"/>
        <w:snapToGrid w:val="0"/>
        <w:spacing w:line="440" w:lineRule="exact"/>
        <w:jc w:val="left"/>
        <w:rPr>
          <w:rFonts w:ascii="仿宋" w:hAnsi="仿宋" w:eastAsia="仿宋" w:cstheme="minorBidi"/>
          <w:sz w:val="24"/>
        </w:rPr>
      </w:pPr>
      <w:r>
        <w:rPr>
          <w:rFonts w:hint="eastAsia"/>
          <w:sz w:val="24"/>
        </w:rPr>
        <w:t>二、机构设置</w:t>
      </w:r>
    </w:p>
    <w:p w14:paraId="05E55950">
      <w:pPr>
        <w:pStyle w:val="12"/>
        <w:adjustRightInd w:val="0"/>
        <w:snapToGrid w:val="0"/>
        <w:spacing w:before="0" w:line="440" w:lineRule="exact"/>
        <w:jc w:val="left"/>
        <w:outlineLvl w:val="0"/>
        <w:rPr>
          <w:sz w:val="24"/>
          <w:szCs w:val="24"/>
        </w:rPr>
      </w:pPr>
      <w:r>
        <w:rPr>
          <w:rFonts w:hint="eastAsia"/>
          <w:sz w:val="24"/>
        </w:rPr>
        <w:t>第二部分 2023年度部门决算情况说明</w:t>
      </w:r>
    </w:p>
    <w:p w14:paraId="55B38FED">
      <w:pPr>
        <w:pStyle w:val="13"/>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14:paraId="06F11834">
      <w:pPr>
        <w:pStyle w:val="13"/>
        <w:adjustRightInd w:val="0"/>
        <w:snapToGrid w:val="0"/>
        <w:spacing w:line="440" w:lineRule="exact"/>
        <w:jc w:val="left"/>
        <w:rPr>
          <w:rFonts w:ascii="仿宋" w:hAnsi="仿宋" w:eastAsia="仿宋" w:cstheme="minorBidi"/>
          <w:sz w:val="24"/>
        </w:rPr>
      </w:pPr>
      <w:r>
        <w:rPr>
          <w:rFonts w:hint="eastAsia"/>
          <w:sz w:val="24"/>
        </w:rPr>
        <w:t>二、收入决算情况说明</w:t>
      </w:r>
    </w:p>
    <w:p w14:paraId="6785D488">
      <w:pPr>
        <w:pStyle w:val="13"/>
        <w:adjustRightInd w:val="0"/>
        <w:snapToGrid w:val="0"/>
        <w:spacing w:line="440" w:lineRule="exact"/>
        <w:jc w:val="left"/>
        <w:rPr>
          <w:rFonts w:ascii="仿宋" w:hAnsi="仿宋" w:eastAsia="仿宋" w:cstheme="minorBidi"/>
          <w:sz w:val="24"/>
        </w:rPr>
      </w:pPr>
      <w:r>
        <w:rPr>
          <w:rFonts w:hint="eastAsia"/>
          <w:sz w:val="24"/>
        </w:rPr>
        <w:t>三、支出决算情况说明</w:t>
      </w:r>
    </w:p>
    <w:p w14:paraId="6C555CE0">
      <w:pPr>
        <w:pStyle w:val="13"/>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14:paraId="3164379F">
      <w:pPr>
        <w:pStyle w:val="13"/>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14:paraId="7524EEB5">
      <w:pPr>
        <w:pStyle w:val="13"/>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14:paraId="7A030E0B">
      <w:pPr>
        <w:pStyle w:val="13"/>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14:paraId="27931132">
      <w:pPr>
        <w:pStyle w:val="13"/>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14:paraId="0F6EEE37">
      <w:pPr>
        <w:pStyle w:val="13"/>
        <w:adjustRightInd w:val="0"/>
        <w:snapToGrid w:val="0"/>
        <w:spacing w:line="440" w:lineRule="exact"/>
        <w:ind w:left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九、国有资本经营预算支出决算情况说明</w:t>
      </w:r>
    </w:p>
    <w:p w14:paraId="1570E438">
      <w:pPr>
        <w:adjustRightInd w:val="0"/>
        <w:snapToGrid w:val="0"/>
        <w:spacing w:line="440" w:lineRule="exact"/>
        <w:ind w:firstLine="420" w:firstLineChars="175"/>
        <w:jc w:val="left"/>
        <w:rPr>
          <w:rFonts w:asciiTheme="minorEastAsia" w:hAnsiTheme="minorEastAsia" w:eastAsiaTheme="minorEastAsia" w:cstheme="minorEastAsia"/>
          <w:sz w:val="24"/>
        </w:rPr>
      </w:pPr>
      <w:r>
        <w:rPr>
          <w:rStyle w:val="19"/>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asciiTheme="minorEastAsia" w:hAnsiTheme="minorEastAsia" w:eastAsiaTheme="minorEastAsia" w:cstheme="minorEastAsia"/>
          <w:sz w:val="24"/>
        </w:rPr>
        <w:tab/>
      </w:r>
    </w:p>
    <w:p w14:paraId="1A169B6B">
      <w:pPr>
        <w:pStyle w:val="12"/>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14:paraId="03AD7C76">
      <w:pPr>
        <w:pStyle w:val="12"/>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14:paraId="248B9D31">
      <w:pPr>
        <w:pStyle w:val="12"/>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14:paraId="4387E19C">
      <w:pPr>
        <w:pStyle w:val="13"/>
        <w:adjustRightInd w:val="0"/>
        <w:snapToGrid w:val="0"/>
        <w:spacing w:line="440" w:lineRule="exact"/>
        <w:jc w:val="left"/>
        <w:rPr>
          <w:sz w:val="24"/>
        </w:rPr>
      </w:pPr>
      <w:r>
        <w:rPr>
          <w:rFonts w:hint="eastAsia"/>
          <w:sz w:val="24"/>
        </w:rPr>
        <w:t>一、收入支出决算总表</w:t>
      </w:r>
    </w:p>
    <w:p w14:paraId="013267FA">
      <w:pPr>
        <w:pStyle w:val="13"/>
        <w:adjustRightInd w:val="0"/>
        <w:snapToGrid w:val="0"/>
        <w:spacing w:line="440" w:lineRule="exact"/>
        <w:jc w:val="left"/>
        <w:rPr>
          <w:sz w:val="24"/>
        </w:rPr>
      </w:pPr>
      <w:r>
        <w:rPr>
          <w:rFonts w:hint="eastAsia"/>
          <w:sz w:val="24"/>
        </w:rPr>
        <w:t>二、收入决算表</w:t>
      </w:r>
    </w:p>
    <w:p w14:paraId="6FE28956">
      <w:pPr>
        <w:pStyle w:val="13"/>
        <w:adjustRightInd w:val="0"/>
        <w:snapToGrid w:val="0"/>
        <w:spacing w:line="440" w:lineRule="exact"/>
        <w:jc w:val="left"/>
        <w:rPr>
          <w:sz w:val="24"/>
        </w:rPr>
      </w:pPr>
      <w:r>
        <w:rPr>
          <w:rFonts w:hint="eastAsia"/>
          <w:sz w:val="24"/>
        </w:rPr>
        <w:t>三、支出决算表</w:t>
      </w:r>
    </w:p>
    <w:p w14:paraId="444CD24F">
      <w:pPr>
        <w:pStyle w:val="13"/>
        <w:adjustRightInd w:val="0"/>
        <w:snapToGrid w:val="0"/>
        <w:spacing w:line="440" w:lineRule="exact"/>
        <w:jc w:val="left"/>
        <w:rPr>
          <w:sz w:val="24"/>
        </w:rPr>
      </w:pPr>
      <w:r>
        <w:rPr>
          <w:rFonts w:hint="eastAsia"/>
          <w:sz w:val="24"/>
        </w:rPr>
        <w:t>四、财政拨款收入支出决算总表</w:t>
      </w:r>
    </w:p>
    <w:p w14:paraId="18A884AA">
      <w:pPr>
        <w:pStyle w:val="13"/>
        <w:adjustRightInd w:val="0"/>
        <w:snapToGrid w:val="0"/>
        <w:spacing w:line="440" w:lineRule="exact"/>
        <w:jc w:val="left"/>
        <w:rPr>
          <w:sz w:val="24"/>
        </w:rPr>
      </w:pPr>
      <w:r>
        <w:rPr>
          <w:rFonts w:hint="eastAsia"/>
          <w:sz w:val="24"/>
        </w:rPr>
        <w:t>五、财政拨款支出决算明细表</w:t>
      </w:r>
    </w:p>
    <w:p w14:paraId="2AE1B8CC">
      <w:pPr>
        <w:pStyle w:val="13"/>
        <w:adjustRightInd w:val="0"/>
        <w:snapToGrid w:val="0"/>
        <w:spacing w:line="440" w:lineRule="exact"/>
        <w:jc w:val="left"/>
        <w:rPr>
          <w:sz w:val="24"/>
        </w:rPr>
      </w:pPr>
      <w:r>
        <w:rPr>
          <w:rFonts w:hint="eastAsia"/>
          <w:sz w:val="24"/>
        </w:rPr>
        <w:t>六、一般公共预算财政拨款支出决算表</w:t>
      </w:r>
    </w:p>
    <w:p w14:paraId="1AA537DE">
      <w:pPr>
        <w:pStyle w:val="13"/>
        <w:adjustRightInd w:val="0"/>
        <w:snapToGrid w:val="0"/>
        <w:spacing w:line="440" w:lineRule="exact"/>
        <w:jc w:val="left"/>
        <w:rPr>
          <w:sz w:val="24"/>
        </w:rPr>
      </w:pPr>
      <w:r>
        <w:rPr>
          <w:rFonts w:hint="eastAsia"/>
          <w:sz w:val="24"/>
        </w:rPr>
        <w:t>七、一般公共预算财政拨款支出决算明细表</w:t>
      </w:r>
    </w:p>
    <w:p w14:paraId="5A06E1C5">
      <w:pPr>
        <w:pStyle w:val="13"/>
        <w:adjustRightInd w:val="0"/>
        <w:snapToGrid w:val="0"/>
        <w:spacing w:line="440" w:lineRule="exact"/>
        <w:jc w:val="left"/>
        <w:rPr>
          <w:sz w:val="24"/>
        </w:rPr>
      </w:pPr>
      <w:r>
        <w:rPr>
          <w:rFonts w:hint="eastAsia"/>
          <w:sz w:val="24"/>
        </w:rPr>
        <w:t>八、一般公共预算财政拨款基本支出决算明细表</w:t>
      </w:r>
    </w:p>
    <w:p w14:paraId="4EDE0F82">
      <w:pPr>
        <w:pStyle w:val="13"/>
        <w:adjustRightInd w:val="0"/>
        <w:snapToGrid w:val="0"/>
        <w:spacing w:line="440" w:lineRule="exact"/>
        <w:jc w:val="left"/>
        <w:rPr>
          <w:sz w:val="24"/>
        </w:rPr>
      </w:pPr>
      <w:r>
        <w:rPr>
          <w:rFonts w:hint="eastAsia"/>
          <w:sz w:val="24"/>
        </w:rPr>
        <w:t>九、一般公共预算财政拨款项目支出决算表</w:t>
      </w:r>
    </w:p>
    <w:p w14:paraId="50470BC8">
      <w:pPr>
        <w:pStyle w:val="13"/>
        <w:adjustRightInd w:val="0"/>
        <w:snapToGrid w:val="0"/>
        <w:spacing w:line="440" w:lineRule="exact"/>
        <w:jc w:val="left"/>
        <w:rPr>
          <w:sz w:val="24"/>
        </w:rPr>
      </w:pPr>
      <w:r>
        <w:rPr>
          <w:rFonts w:hint="eastAsia"/>
          <w:sz w:val="24"/>
        </w:rPr>
        <w:t>十、政府性基金预算财政拨款收入支出决算表</w:t>
      </w:r>
    </w:p>
    <w:p w14:paraId="78DF1563">
      <w:pPr>
        <w:pStyle w:val="13"/>
        <w:adjustRightInd w:val="0"/>
        <w:snapToGrid w:val="0"/>
        <w:spacing w:line="440" w:lineRule="exact"/>
        <w:jc w:val="left"/>
        <w:rPr>
          <w:sz w:val="24"/>
        </w:rPr>
      </w:pPr>
      <w:r>
        <w:rPr>
          <w:rFonts w:hint="eastAsia"/>
          <w:sz w:val="24"/>
        </w:rPr>
        <w:t>十一、国有资本经营预算财政拨款收入支出决算表</w:t>
      </w:r>
    </w:p>
    <w:p w14:paraId="14709D87">
      <w:pPr>
        <w:pStyle w:val="13"/>
        <w:adjustRightInd w:val="0"/>
        <w:snapToGrid w:val="0"/>
        <w:spacing w:line="440" w:lineRule="exact"/>
        <w:jc w:val="left"/>
        <w:rPr>
          <w:sz w:val="24"/>
        </w:rPr>
      </w:pPr>
      <w:r>
        <w:rPr>
          <w:rFonts w:hint="eastAsia"/>
          <w:sz w:val="24"/>
        </w:rPr>
        <w:t>十二、国有资本经营预算财政拨款支出决算表</w:t>
      </w:r>
    </w:p>
    <w:p w14:paraId="75450BC0">
      <w:pPr>
        <w:pStyle w:val="13"/>
        <w:adjustRightInd w:val="0"/>
        <w:snapToGrid w:val="0"/>
        <w:spacing w:line="440" w:lineRule="exact"/>
        <w:jc w:val="left"/>
        <w:rPr>
          <w:rFonts w:asciiTheme="minorEastAsia" w:hAnsiTheme="minorEastAsia" w:eastAsiaTheme="minorEastAsia" w:cstheme="minorEastAsia"/>
          <w:sz w:val="24"/>
        </w:rPr>
      </w:pPr>
      <w:r>
        <w:rPr>
          <w:rFonts w:hint="eastAsia"/>
          <w:sz w:val="24"/>
        </w:rPr>
        <w:t>十三、财政拨款“三公”经费支出决算表</w:t>
      </w:r>
    </w:p>
    <w:sdt>
      <w:sdtPr>
        <w:rPr>
          <w:rFonts w:ascii="宋体" w:hAnsi="宋体" w:eastAsia="宋体" w:cs="Times New Roman"/>
          <w:kern w:val="2"/>
          <w:sz w:val="21"/>
          <w:szCs w:val="24"/>
          <w:lang w:val="en-US" w:eastAsia="zh-CN" w:bidi="ar-SA"/>
        </w:rPr>
        <w:id w:val="147472487"/>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51DA62E7"/>
      </w:sdtContent>
    </w:sdt>
    <w:p w14:paraId="029D98CF"/>
    <w:p w14:paraId="55FC3D35">
      <w:pPr>
        <w:widowControl/>
        <w:spacing w:line="440" w:lineRule="exact"/>
        <w:jc w:val="left"/>
        <w:rPr>
          <w:rFonts w:ascii="仿宋" w:hAnsi="仿宋" w:eastAsia="仿宋"/>
          <w:bCs/>
          <w:kern w:val="44"/>
          <w:sz w:val="24"/>
        </w:rPr>
      </w:pPr>
      <w:r>
        <w:rPr>
          <w:rFonts w:ascii="仿宋" w:hAnsi="仿宋" w:eastAsia="仿宋"/>
          <w:b/>
          <w:sz w:val="24"/>
        </w:rPr>
        <w:br w:type="page"/>
      </w:r>
    </w:p>
    <w:p w14:paraId="093830AC">
      <w:pPr>
        <w:pStyle w:val="3"/>
        <w:jc w:val="center"/>
        <w:rPr>
          <w:rStyle w:val="28"/>
          <w:rFonts w:ascii="黑体" w:hAnsi="黑体" w:eastAsia="黑体"/>
          <w:b/>
          <w:bCs w:val="0"/>
        </w:rPr>
      </w:pPr>
      <w:r>
        <w:rPr>
          <w:rFonts w:hint="eastAsia" w:ascii="黑体" w:hAnsi="黑体" w:eastAsia="黑体"/>
          <w:b w:val="0"/>
        </w:rPr>
        <w:t xml:space="preserve">第一部分 </w:t>
      </w:r>
      <w:r>
        <w:rPr>
          <w:rStyle w:val="28"/>
          <w:rFonts w:hint="eastAsia" w:ascii="黑体" w:hAnsi="黑体" w:eastAsia="黑体"/>
          <w:b w:val="0"/>
          <w:bCs w:val="0"/>
        </w:rPr>
        <w:t>部门概况</w:t>
      </w:r>
    </w:p>
    <w:p w14:paraId="387D5F2D">
      <w:pPr>
        <w:widowControl/>
        <w:jc w:val="left"/>
        <w:rPr>
          <w:rFonts w:ascii="黑体" w:eastAsia="黑体"/>
          <w:sz w:val="32"/>
          <w:szCs w:val="32"/>
        </w:rPr>
      </w:pPr>
    </w:p>
    <w:p w14:paraId="400B10FF">
      <w:pPr>
        <w:pStyle w:val="4"/>
        <w:numPr>
          <w:ilvl w:val="0"/>
          <w:numId w:val="1"/>
        </w:numPr>
        <w:rPr>
          <w:rFonts w:hint="eastAsia" w:ascii="黑体" w:hAnsi="黑体" w:eastAsia="黑体"/>
          <w:b w:val="0"/>
        </w:rPr>
      </w:pPr>
      <w:r>
        <w:rPr>
          <w:rFonts w:hint="eastAsia" w:ascii="黑体" w:hAnsi="黑体" w:eastAsia="黑体"/>
          <w:b w:val="0"/>
        </w:rPr>
        <w:t>部门职责</w:t>
      </w:r>
    </w:p>
    <w:p w14:paraId="1A442290">
      <w:pPr>
        <w:pStyle w:val="4"/>
        <w:pageBreakBefore w:val="0"/>
        <w:numPr>
          <w:ilvl w:val="0"/>
          <w:numId w:val="0"/>
        </w:numPr>
        <w:kinsoku/>
        <w:wordWrap/>
        <w:overflowPunct/>
        <w:topLinePunct w:val="0"/>
        <w:autoSpaceDE/>
        <w:autoSpaceDN/>
        <w:bidi w:val="0"/>
        <w:spacing w:before="0" w:after="0" w:line="240" w:lineRule="auto"/>
        <w:ind w:firstLine="660" w:firstLineChars="200"/>
        <w:textAlignment w:val="auto"/>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val="0"/>
          <w:bCs w:val="0"/>
          <w:sz w:val="33"/>
          <w:szCs w:val="33"/>
          <w:shd w:val="clear" w:fill="auto"/>
          <w:lang w:val="en-US" w:eastAsia="zh-CN"/>
        </w:rPr>
        <w:t>1</w:t>
      </w:r>
      <w:r>
        <w:rPr>
          <w:rFonts w:hint="eastAsia" w:ascii="Times New Roman" w:hAnsi="Times New Roman" w:eastAsia="方正仿宋_GBK" w:cs="Times New Roman"/>
          <w:b w:val="0"/>
          <w:bCs w:val="0"/>
          <w:sz w:val="33"/>
          <w:szCs w:val="33"/>
          <w:shd w:val="clear" w:fill="auto"/>
          <w:lang w:val="en-US" w:eastAsia="zh-CN"/>
        </w:rPr>
        <w:t>.</w:t>
      </w:r>
      <w:r>
        <w:rPr>
          <w:rFonts w:hint="default" w:ascii="Times New Roman" w:hAnsi="Times New Roman" w:eastAsia="方正仿宋_GBK" w:cs="Times New Roman"/>
          <w:b w:val="0"/>
          <w:bCs w:val="0"/>
          <w:sz w:val="33"/>
          <w:szCs w:val="33"/>
          <w:lang w:val="en-US" w:eastAsia="zh-CN"/>
        </w:rPr>
        <w:t>宣传和贯彻执行党的路线方针政策和党中央、上级党组织及本乡镇党员代表大会（党员大会）的建议、讨论和决定。</w:t>
      </w:r>
    </w:p>
    <w:p w14:paraId="78521AC4">
      <w:pPr>
        <w:pStyle w:val="4"/>
        <w:pageBreakBefore w:val="0"/>
        <w:numPr>
          <w:ilvl w:val="0"/>
          <w:numId w:val="0"/>
        </w:numPr>
        <w:kinsoku/>
        <w:wordWrap/>
        <w:overflowPunct/>
        <w:topLinePunct w:val="0"/>
        <w:autoSpaceDE/>
        <w:autoSpaceDN/>
        <w:bidi w:val="0"/>
        <w:spacing w:before="0" w:after="0" w:line="240" w:lineRule="auto"/>
        <w:ind w:firstLine="660" w:firstLineChars="200"/>
        <w:textAlignment w:val="auto"/>
        <w:rPr>
          <w:rFonts w:hint="default" w:ascii="Times New Roman" w:hAnsi="Times New Roman" w:cs="Times New Roman"/>
          <w:sz w:val="33"/>
          <w:szCs w:val="33"/>
        </w:rPr>
      </w:pPr>
      <w:r>
        <w:rPr>
          <w:rFonts w:hint="default" w:ascii="Times New Roman" w:hAnsi="Times New Roman" w:eastAsia="方正仿宋_GBK" w:cs="Times New Roman"/>
          <w:b w:val="0"/>
          <w:bCs w:val="0"/>
          <w:sz w:val="33"/>
          <w:szCs w:val="33"/>
          <w:shd w:val="clear" w:fill="auto"/>
          <w:lang w:val="en-US" w:eastAsia="zh-CN"/>
        </w:rPr>
        <w:t>2</w:t>
      </w:r>
      <w:r>
        <w:rPr>
          <w:rFonts w:hint="eastAsia" w:ascii="Times New Roman" w:hAnsi="Times New Roman" w:eastAsia="方正仿宋_GBK" w:cs="Times New Roman"/>
          <w:b w:val="0"/>
          <w:bCs w:val="0"/>
          <w:sz w:val="33"/>
          <w:szCs w:val="33"/>
          <w:shd w:val="clear" w:fill="auto"/>
          <w:lang w:val="en-US" w:eastAsia="zh-CN"/>
        </w:rPr>
        <w:t>.</w:t>
      </w:r>
      <w:r>
        <w:rPr>
          <w:rFonts w:hint="default" w:ascii="Times New Roman" w:hAnsi="Times New Roman" w:eastAsia="方正仿宋_GBK" w:cs="Times New Roman"/>
          <w:b w:val="0"/>
          <w:bCs w:val="0"/>
          <w:sz w:val="33"/>
          <w:szCs w:val="33"/>
          <w:lang w:val="en-US" w:eastAsia="zh-CN"/>
        </w:rPr>
        <w:t>加强党的建设。落实基层党建工作责任制，严格抓好基层党组织建设各项制度，统筹抓好基层党建工作；加强农村党的基层组织建设、农村基层干部队伍建设、农村党员队伍建设，发挥基层党组织战斗堡垒作用和党员先锋模范作用；严格党组织生活，加强党的后备力量培养，抓好发展</w:t>
      </w:r>
      <w:r>
        <w:rPr>
          <w:rFonts w:hint="eastAsia" w:ascii="Times New Roman" w:hAnsi="Times New Roman" w:eastAsia="方正仿宋_GBK" w:cs="Times New Roman"/>
          <w:b w:val="0"/>
          <w:bCs w:val="0"/>
          <w:sz w:val="33"/>
          <w:szCs w:val="33"/>
          <w:lang w:val="en-US" w:eastAsia="zh-CN"/>
        </w:rPr>
        <w:t>党员</w:t>
      </w:r>
      <w:r>
        <w:rPr>
          <w:rFonts w:hint="default" w:ascii="Times New Roman" w:hAnsi="Times New Roman" w:eastAsia="方正仿宋_GBK" w:cs="Times New Roman"/>
          <w:b w:val="0"/>
          <w:bCs w:val="0"/>
          <w:sz w:val="33"/>
          <w:szCs w:val="33"/>
          <w:lang w:val="en-US" w:eastAsia="zh-CN"/>
        </w:rPr>
        <w:t>教育管理；</w:t>
      </w:r>
      <w:r>
        <w:rPr>
          <w:rFonts w:hint="eastAsia" w:ascii="Times New Roman" w:hAnsi="Times New Roman" w:eastAsia="方正仿宋_GBK" w:cs="Times New Roman"/>
          <w:b w:val="0"/>
          <w:bCs w:val="0"/>
          <w:sz w:val="33"/>
          <w:szCs w:val="33"/>
          <w:lang w:val="en-US" w:eastAsia="zh-CN"/>
        </w:rPr>
        <w:t>加强农村党风廉政</w:t>
      </w:r>
      <w:r>
        <w:rPr>
          <w:rFonts w:hint="default" w:ascii="Times New Roman" w:hAnsi="Times New Roman" w:eastAsia="方正仿宋_GBK" w:cs="Times New Roman"/>
          <w:b w:val="0"/>
          <w:bCs w:val="0"/>
          <w:sz w:val="33"/>
          <w:szCs w:val="33"/>
          <w:lang w:val="en-US" w:eastAsia="zh-CN"/>
        </w:rPr>
        <w:t>制度建设，推进农村惩治和预防腐败建设；按照干部管理权限，负责干部的教育、培养、选拔和监督工作；加强党管武装工作；加强和改进对工会、共青团和妇联等群团工作的领导，推动党群共建。</w:t>
      </w:r>
    </w:p>
    <w:p w14:paraId="0BDAD152">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right="0" w:firstLine="660" w:firstLineChars="200"/>
        <w:jc w:val="both"/>
        <w:textAlignment w:val="auto"/>
        <w:outlineLvl w:val="9"/>
        <w:rPr>
          <w:rFonts w:hint="default" w:ascii="Times New Roman" w:hAnsi="Times New Roman" w:eastAsia="方正仿宋_GBK" w:cs="Times New Roman"/>
          <w:b w:val="0"/>
          <w:bCs w:val="0"/>
          <w:color w:val="000000"/>
          <w:sz w:val="33"/>
          <w:szCs w:val="33"/>
        </w:rPr>
      </w:pPr>
      <w:r>
        <w:rPr>
          <w:rStyle w:val="18"/>
          <w:rFonts w:hint="default" w:ascii="Times New Roman" w:hAnsi="Times New Roman" w:eastAsia="方正仿宋_GBK" w:cs="Times New Roman"/>
          <w:b w:val="0"/>
          <w:bCs w:val="0"/>
          <w:color w:val="000000"/>
          <w:kern w:val="2"/>
          <w:sz w:val="33"/>
          <w:szCs w:val="33"/>
          <w:shd w:val="clear" w:fill="auto"/>
          <w:lang w:val="en-US" w:eastAsia="zh-CN" w:bidi="ar-SA"/>
        </w:rPr>
        <w:t>3</w:t>
      </w:r>
      <w:r>
        <w:rPr>
          <w:rStyle w:val="18"/>
          <w:rFonts w:hint="eastAsia" w:ascii="Times New Roman" w:hAnsi="Times New Roman" w:eastAsia="方正仿宋_GBK" w:cs="Times New Roman"/>
          <w:b w:val="0"/>
          <w:bCs w:val="0"/>
          <w:color w:val="000000"/>
          <w:kern w:val="2"/>
          <w:sz w:val="33"/>
          <w:szCs w:val="33"/>
          <w:shd w:val="clear" w:fill="auto"/>
          <w:lang w:val="en-US" w:eastAsia="zh-CN" w:bidi="ar-SA"/>
        </w:rPr>
        <w:t>.</w:t>
      </w:r>
      <w:r>
        <w:rPr>
          <w:rStyle w:val="18"/>
          <w:rFonts w:hint="default" w:ascii="Times New Roman" w:hAnsi="Times New Roman" w:eastAsia="方正仿宋_GBK" w:cs="Times New Roman"/>
          <w:b w:val="0"/>
          <w:bCs w:val="0"/>
          <w:color w:val="000000"/>
          <w:kern w:val="2"/>
          <w:sz w:val="33"/>
          <w:szCs w:val="33"/>
          <w:lang w:val="en-US" w:eastAsia="zh-CN" w:bidi="ar-SA"/>
        </w:rPr>
        <w:t>统筹区域发展。</w:t>
      </w:r>
      <w:r>
        <w:rPr>
          <w:rFonts w:hint="default" w:ascii="Times New Roman" w:hAnsi="Times New Roman" w:eastAsia="方正仿宋_GBK" w:cs="Times New Roman"/>
          <w:b w:val="0"/>
          <w:bCs w:val="0"/>
          <w:color w:val="000000"/>
          <w:sz w:val="33"/>
          <w:szCs w:val="33"/>
        </w:rPr>
        <w:t>全面实施乡村振兴战略，负责乡村发展规划，培育主导产业，推动产业结构调整，提高农业综合生产能力；建立新型农业社会化服务体系，培育新型农业经营主体，提高农产品质量安全水平；稳定和完善农村基本经营制度，探索集体经济有效实现形式，引导农民珍惜土地</w:t>
      </w:r>
      <w:r>
        <w:rPr>
          <w:rFonts w:hint="default" w:ascii="Times New Roman" w:hAnsi="Times New Roman" w:eastAsia="方正仿宋_GBK" w:cs="Times New Roman"/>
          <w:b w:val="0"/>
          <w:bCs w:val="0"/>
          <w:color w:val="000000"/>
          <w:sz w:val="33"/>
          <w:szCs w:val="33"/>
          <w:lang w:eastAsia="zh-CN"/>
        </w:rPr>
        <w:t>、</w:t>
      </w:r>
      <w:r>
        <w:rPr>
          <w:rFonts w:hint="default" w:ascii="Times New Roman" w:hAnsi="Times New Roman" w:eastAsia="方正仿宋_GBK" w:cs="Times New Roman"/>
          <w:b w:val="0"/>
          <w:bCs w:val="0"/>
          <w:color w:val="000000"/>
          <w:sz w:val="33"/>
          <w:szCs w:val="33"/>
        </w:rPr>
        <w:t>增加投入，发展集约经营；加强农村基础设施建设和新型农村服务体系建设，落实强农惠农措施，确保农民</w:t>
      </w:r>
      <w:r>
        <w:rPr>
          <w:rFonts w:hint="eastAsia" w:ascii="Times New Roman" w:hAnsi="Times New Roman" w:eastAsia="方正仿宋_GBK" w:cs="Times New Roman"/>
          <w:b w:val="0"/>
          <w:bCs w:val="0"/>
          <w:color w:val="000000"/>
          <w:sz w:val="33"/>
          <w:szCs w:val="33"/>
          <w:lang w:val="en-US" w:eastAsia="zh-CN"/>
        </w:rPr>
        <w:t>收益</w:t>
      </w:r>
      <w:r>
        <w:rPr>
          <w:rFonts w:hint="default" w:ascii="Times New Roman" w:hAnsi="Times New Roman" w:eastAsia="方正仿宋_GBK" w:cs="Times New Roman"/>
          <w:b w:val="0"/>
          <w:bCs w:val="0"/>
          <w:color w:val="000000"/>
          <w:sz w:val="33"/>
          <w:szCs w:val="33"/>
        </w:rPr>
        <w:t>；促进民营经济发展，引导农民多渠道转移就业，做好外出务工人员技能培训等服务工作，促进城乡劳动者平等就业，增加农民收入，不断提高人民生活水平。</w:t>
      </w:r>
    </w:p>
    <w:p w14:paraId="0402B800">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right="0" w:firstLine="660" w:firstLineChars="200"/>
        <w:jc w:val="both"/>
        <w:textAlignment w:val="auto"/>
        <w:outlineLvl w:val="9"/>
        <w:rPr>
          <w:rFonts w:hint="default" w:ascii="Times New Roman" w:hAnsi="Times New Roman" w:eastAsia="方正仿宋_GBK" w:cs="Times New Roman"/>
          <w:b w:val="0"/>
          <w:bCs w:val="0"/>
          <w:color w:val="000000"/>
          <w:sz w:val="33"/>
          <w:szCs w:val="33"/>
        </w:rPr>
      </w:pPr>
      <w:r>
        <w:rPr>
          <w:rStyle w:val="18"/>
          <w:rFonts w:hint="default" w:ascii="Times New Roman" w:hAnsi="Times New Roman" w:eastAsia="方正仿宋_GBK" w:cs="Times New Roman"/>
          <w:b w:val="0"/>
          <w:bCs w:val="0"/>
          <w:color w:val="000000"/>
          <w:kern w:val="2"/>
          <w:sz w:val="33"/>
          <w:szCs w:val="33"/>
          <w:shd w:val="clear" w:fill="auto"/>
          <w:lang w:val="en-US" w:eastAsia="zh-CN" w:bidi="ar-SA"/>
        </w:rPr>
        <w:t>4</w:t>
      </w:r>
      <w:r>
        <w:rPr>
          <w:rStyle w:val="18"/>
          <w:rFonts w:hint="eastAsia" w:ascii="Times New Roman" w:hAnsi="Times New Roman" w:eastAsia="方正仿宋_GBK" w:cs="Times New Roman"/>
          <w:b w:val="0"/>
          <w:bCs w:val="0"/>
          <w:color w:val="000000"/>
          <w:kern w:val="2"/>
          <w:sz w:val="33"/>
          <w:szCs w:val="33"/>
          <w:shd w:val="clear" w:fill="auto"/>
          <w:lang w:val="en-US" w:eastAsia="zh-CN" w:bidi="ar-SA"/>
        </w:rPr>
        <w:t>.</w:t>
      </w:r>
      <w:r>
        <w:rPr>
          <w:rStyle w:val="18"/>
          <w:rFonts w:hint="default" w:ascii="Times New Roman" w:hAnsi="Times New Roman" w:eastAsia="方正仿宋_GBK" w:cs="Times New Roman"/>
          <w:b w:val="0"/>
          <w:bCs w:val="0"/>
          <w:color w:val="000000"/>
          <w:kern w:val="2"/>
          <w:sz w:val="33"/>
          <w:szCs w:val="33"/>
          <w:lang w:val="en-US" w:eastAsia="zh-CN" w:bidi="ar-SA"/>
        </w:rPr>
        <w:t>实施公共管理。</w:t>
      </w:r>
      <w:r>
        <w:rPr>
          <w:rFonts w:hint="default" w:ascii="Times New Roman" w:hAnsi="Times New Roman" w:eastAsia="方正仿宋_GBK" w:cs="Times New Roman"/>
          <w:b w:val="0"/>
          <w:bCs w:val="0"/>
          <w:color w:val="000000"/>
          <w:sz w:val="33"/>
          <w:szCs w:val="33"/>
        </w:rPr>
        <w:t>推进依法行政，严格依法履行职责；加强民主</w:t>
      </w:r>
      <w:r>
        <w:rPr>
          <w:rFonts w:hint="eastAsia" w:ascii="Times New Roman" w:hAnsi="Times New Roman" w:eastAsia="方正仿宋_GBK" w:cs="Times New Roman"/>
          <w:b w:val="0"/>
          <w:bCs w:val="0"/>
          <w:color w:val="000000"/>
          <w:sz w:val="33"/>
          <w:szCs w:val="33"/>
          <w:lang w:eastAsia="zh-CN"/>
        </w:rPr>
        <w:t>法治宣传</w:t>
      </w:r>
      <w:r>
        <w:rPr>
          <w:rFonts w:hint="default" w:ascii="Times New Roman" w:hAnsi="Times New Roman" w:eastAsia="方正仿宋_GBK" w:cs="Times New Roman"/>
          <w:b w:val="0"/>
          <w:bCs w:val="0"/>
          <w:color w:val="000000"/>
          <w:sz w:val="33"/>
          <w:szCs w:val="33"/>
        </w:rPr>
        <w:t>教育；加强基层社会治理，完善农村治安防控体系，保障人民生命财产安全；做好农村信访工作， 畅通诉求渠道，及时掌握社情民意，排查化解矛盾纠纷，妥善处理人民内部矛盾；建立健全农村应急管理体制，提高危机处置能力；依法管理宗教事务，反对和制止利用宗教和宗教势力干预农村公共事务；承担安全生产</w:t>
      </w:r>
      <w:r>
        <w:rPr>
          <w:rFonts w:hint="default" w:ascii="Times New Roman" w:hAnsi="Times New Roman" w:eastAsia="方正仿宋_GBK" w:cs="Times New Roman"/>
          <w:b w:val="0"/>
          <w:bCs w:val="0"/>
          <w:color w:val="000000"/>
          <w:sz w:val="33"/>
          <w:szCs w:val="33"/>
          <w:lang w:eastAsia="zh-CN"/>
        </w:rPr>
        <w:t>、</w:t>
      </w:r>
      <w:r>
        <w:rPr>
          <w:rFonts w:hint="default" w:ascii="Times New Roman" w:hAnsi="Times New Roman" w:eastAsia="方正仿宋_GBK" w:cs="Times New Roman"/>
          <w:b w:val="0"/>
          <w:bCs w:val="0"/>
          <w:color w:val="000000"/>
          <w:sz w:val="33"/>
          <w:szCs w:val="33"/>
        </w:rPr>
        <w:t>环境保护工作；协助县级有关部门做好市场监管等方面的工作，保证社会公正，维护社会秩序和社会稳定。</w:t>
      </w:r>
    </w:p>
    <w:p w14:paraId="2B0A9C87">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right="0" w:firstLine="660" w:firstLineChars="200"/>
        <w:jc w:val="both"/>
        <w:textAlignment w:val="auto"/>
        <w:outlineLvl w:val="9"/>
        <w:rPr>
          <w:rFonts w:hint="default" w:ascii="Times New Roman" w:hAnsi="Times New Roman" w:eastAsia="方正仿宋_GBK" w:cs="Times New Roman"/>
          <w:b w:val="0"/>
          <w:bCs w:val="0"/>
          <w:color w:val="000000"/>
          <w:sz w:val="33"/>
          <w:szCs w:val="33"/>
        </w:rPr>
      </w:pPr>
      <w:r>
        <w:rPr>
          <w:rStyle w:val="18"/>
          <w:rFonts w:hint="default" w:ascii="Times New Roman" w:hAnsi="Times New Roman" w:eastAsia="方正仿宋_GBK" w:cs="Times New Roman"/>
          <w:b w:val="0"/>
          <w:bCs w:val="0"/>
          <w:color w:val="000000"/>
          <w:kern w:val="2"/>
          <w:sz w:val="33"/>
          <w:szCs w:val="33"/>
          <w:shd w:val="clear" w:fill="auto"/>
          <w:lang w:val="en-US" w:eastAsia="zh-CN" w:bidi="ar-SA"/>
        </w:rPr>
        <w:t>5</w:t>
      </w:r>
      <w:r>
        <w:rPr>
          <w:rStyle w:val="18"/>
          <w:rFonts w:hint="eastAsia" w:ascii="Times New Roman" w:hAnsi="Times New Roman" w:eastAsia="方正仿宋_GBK" w:cs="Times New Roman"/>
          <w:b w:val="0"/>
          <w:bCs w:val="0"/>
          <w:color w:val="000000"/>
          <w:kern w:val="2"/>
          <w:sz w:val="33"/>
          <w:szCs w:val="33"/>
          <w:shd w:val="clear" w:fill="auto"/>
          <w:lang w:val="en-US" w:eastAsia="zh-CN" w:bidi="ar-SA"/>
        </w:rPr>
        <w:t>.</w:t>
      </w:r>
      <w:r>
        <w:rPr>
          <w:rStyle w:val="18"/>
          <w:rFonts w:hint="default" w:ascii="Times New Roman" w:hAnsi="Times New Roman" w:eastAsia="方正仿宋_GBK" w:cs="Times New Roman"/>
          <w:b w:val="0"/>
          <w:bCs w:val="0"/>
          <w:color w:val="000000"/>
          <w:kern w:val="2"/>
          <w:sz w:val="33"/>
          <w:szCs w:val="33"/>
          <w:lang w:val="en-US" w:eastAsia="zh-CN" w:bidi="ar-SA"/>
        </w:rPr>
        <w:t>维护公共安全。</w:t>
      </w:r>
      <w:r>
        <w:rPr>
          <w:rFonts w:hint="default" w:ascii="Times New Roman" w:hAnsi="Times New Roman" w:eastAsia="方正仿宋_GBK" w:cs="Times New Roman"/>
          <w:b w:val="0"/>
          <w:bCs w:val="0"/>
          <w:color w:val="000000"/>
          <w:sz w:val="33"/>
          <w:szCs w:val="33"/>
        </w:rPr>
        <w:t>负责辖区内公共安全及安全生产监管，构建公共安全防控体系；负责建立应对突发紧急事件的处理预案，做好安全生产</w:t>
      </w:r>
      <w:r>
        <w:rPr>
          <w:rFonts w:hint="default" w:ascii="Times New Roman" w:hAnsi="Times New Roman" w:eastAsia="方正仿宋_GBK" w:cs="Times New Roman"/>
          <w:b w:val="0"/>
          <w:bCs w:val="0"/>
          <w:color w:val="000000"/>
          <w:sz w:val="33"/>
          <w:szCs w:val="33"/>
          <w:lang w:eastAsia="zh-CN"/>
        </w:rPr>
        <w:t>、</w:t>
      </w:r>
      <w:r>
        <w:rPr>
          <w:rFonts w:hint="default" w:ascii="Times New Roman" w:hAnsi="Times New Roman" w:eastAsia="方正仿宋_GBK" w:cs="Times New Roman"/>
          <w:b w:val="0"/>
          <w:bCs w:val="0"/>
          <w:color w:val="000000"/>
          <w:sz w:val="33"/>
          <w:szCs w:val="33"/>
        </w:rPr>
        <w:t>防汛抗旱</w:t>
      </w:r>
      <w:r>
        <w:rPr>
          <w:rFonts w:hint="default" w:ascii="Times New Roman" w:hAnsi="Times New Roman" w:eastAsia="方正仿宋_GBK" w:cs="Times New Roman"/>
          <w:b w:val="0"/>
          <w:bCs w:val="0"/>
          <w:color w:val="000000"/>
          <w:sz w:val="33"/>
          <w:szCs w:val="33"/>
          <w:lang w:eastAsia="zh-CN"/>
        </w:rPr>
        <w:t>、</w:t>
      </w:r>
      <w:r>
        <w:rPr>
          <w:rFonts w:hint="default" w:ascii="Times New Roman" w:hAnsi="Times New Roman" w:eastAsia="方正仿宋_GBK" w:cs="Times New Roman"/>
          <w:b w:val="0"/>
          <w:bCs w:val="0"/>
          <w:color w:val="000000"/>
          <w:sz w:val="33"/>
          <w:szCs w:val="33"/>
        </w:rPr>
        <w:t>防火</w:t>
      </w:r>
      <w:r>
        <w:rPr>
          <w:rFonts w:hint="default" w:ascii="Times New Roman" w:hAnsi="Times New Roman" w:eastAsia="方正仿宋_GBK" w:cs="Times New Roman"/>
          <w:b w:val="0"/>
          <w:bCs w:val="0"/>
          <w:color w:val="000000"/>
          <w:sz w:val="33"/>
          <w:szCs w:val="33"/>
          <w:lang w:eastAsia="zh-CN"/>
        </w:rPr>
        <w:t>、</w:t>
      </w:r>
      <w:r>
        <w:rPr>
          <w:rFonts w:hint="default" w:ascii="Times New Roman" w:hAnsi="Times New Roman" w:eastAsia="方正仿宋_GBK" w:cs="Times New Roman"/>
          <w:b w:val="0"/>
          <w:bCs w:val="0"/>
          <w:color w:val="000000"/>
          <w:sz w:val="33"/>
          <w:szCs w:val="33"/>
        </w:rPr>
        <w:t>防疫</w:t>
      </w:r>
      <w:r>
        <w:rPr>
          <w:rFonts w:hint="default" w:ascii="Times New Roman" w:hAnsi="Times New Roman" w:eastAsia="方正仿宋_GBK" w:cs="Times New Roman"/>
          <w:b w:val="0"/>
          <w:bCs w:val="0"/>
          <w:color w:val="000000"/>
          <w:sz w:val="33"/>
          <w:szCs w:val="33"/>
          <w:lang w:eastAsia="zh-CN"/>
        </w:rPr>
        <w:t>、</w:t>
      </w:r>
      <w:r>
        <w:rPr>
          <w:rFonts w:hint="default" w:ascii="Times New Roman" w:hAnsi="Times New Roman" w:eastAsia="方正仿宋_GBK" w:cs="Times New Roman"/>
          <w:b w:val="0"/>
          <w:bCs w:val="0"/>
          <w:color w:val="000000"/>
          <w:sz w:val="33"/>
          <w:szCs w:val="33"/>
        </w:rPr>
        <w:t>气象灾害防御</w:t>
      </w:r>
      <w:r>
        <w:rPr>
          <w:rFonts w:hint="default" w:ascii="Times New Roman" w:hAnsi="Times New Roman" w:eastAsia="方正仿宋_GBK" w:cs="Times New Roman"/>
          <w:b w:val="0"/>
          <w:bCs w:val="0"/>
          <w:color w:val="000000"/>
          <w:sz w:val="33"/>
          <w:szCs w:val="33"/>
          <w:lang w:eastAsia="zh-CN"/>
        </w:rPr>
        <w:t>、</w:t>
      </w:r>
      <w:r>
        <w:rPr>
          <w:rFonts w:hint="default" w:ascii="Times New Roman" w:hAnsi="Times New Roman" w:eastAsia="方正仿宋_GBK" w:cs="Times New Roman"/>
          <w:b w:val="0"/>
          <w:bCs w:val="0"/>
          <w:color w:val="000000"/>
          <w:sz w:val="33"/>
          <w:szCs w:val="33"/>
        </w:rPr>
        <w:t>食品安全等应急管理工作，提升安全事故防控和自然灾害防治能力；承担辖区内平安建设和社会治安综合治理工作；负责防邪</w:t>
      </w:r>
      <w:r>
        <w:rPr>
          <w:rFonts w:hint="default" w:ascii="Times New Roman" w:hAnsi="Times New Roman" w:eastAsia="方正仿宋_GBK" w:cs="Times New Roman"/>
          <w:b w:val="0"/>
          <w:bCs w:val="0"/>
          <w:color w:val="000000"/>
          <w:sz w:val="33"/>
          <w:szCs w:val="33"/>
          <w:lang w:eastAsia="zh-CN"/>
        </w:rPr>
        <w:t>、</w:t>
      </w:r>
      <w:r>
        <w:rPr>
          <w:rFonts w:hint="default" w:ascii="Times New Roman" w:hAnsi="Times New Roman" w:eastAsia="方正仿宋_GBK" w:cs="Times New Roman"/>
          <w:b w:val="0"/>
          <w:bCs w:val="0"/>
          <w:color w:val="000000"/>
          <w:sz w:val="33"/>
          <w:szCs w:val="33"/>
        </w:rPr>
        <w:t>戒毒</w:t>
      </w:r>
      <w:r>
        <w:rPr>
          <w:rFonts w:hint="default" w:ascii="Times New Roman" w:hAnsi="Times New Roman" w:eastAsia="方正仿宋_GBK" w:cs="Times New Roman"/>
          <w:b w:val="0"/>
          <w:bCs w:val="0"/>
          <w:color w:val="000000"/>
          <w:sz w:val="33"/>
          <w:szCs w:val="33"/>
          <w:shd w:val="clear" w:fill="auto"/>
        </w:rPr>
        <w:t>禁毒和</w:t>
      </w:r>
      <w:r>
        <w:rPr>
          <w:rFonts w:hint="default" w:ascii="Times New Roman" w:hAnsi="Times New Roman" w:eastAsia="方正仿宋_GBK" w:cs="Times New Roman"/>
          <w:b w:val="0"/>
          <w:bCs w:val="0"/>
          <w:color w:val="000000"/>
          <w:sz w:val="33"/>
          <w:szCs w:val="33"/>
        </w:rPr>
        <w:t>网格化管理；做好司法行政和各类突发事件应急处理等社会管理工作，维护社会和谐稳定。</w:t>
      </w:r>
    </w:p>
    <w:p w14:paraId="00B58A88">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right="0" w:firstLine="660" w:firstLineChars="200"/>
        <w:jc w:val="both"/>
        <w:textAlignment w:val="auto"/>
        <w:outlineLvl w:val="9"/>
        <w:rPr>
          <w:rFonts w:hint="default" w:ascii="Times New Roman" w:hAnsi="Times New Roman" w:eastAsia="方正仿宋_GBK" w:cs="Times New Roman"/>
          <w:b w:val="0"/>
          <w:bCs w:val="0"/>
          <w:color w:val="000000"/>
          <w:sz w:val="33"/>
          <w:szCs w:val="33"/>
        </w:rPr>
      </w:pPr>
      <w:r>
        <w:rPr>
          <w:rStyle w:val="18"/>
          <w:rFonts w:hint="default" w:ascii="Times New Roman" w:hAnsi="Times New Roman" w:eastAsia="方正仿宋_GBK" w:cs="Times New Roman"/>
          <w:b w:val="0"/>
          <w:bCs w:val="0"/>
          <w:color w:val="000000"/>
          <w:kern w:val="2"/>
          <w:sz w:val="33"/>
          <w:szCs w:val="33"/>
          <w:shd w:val="clear" w:fill="auto"/>
          <w:lang w:val="en-US" w:eastAsia="zh-CN" w:bidi="ar-SA"/>
        </w:rPr>
        <w:t>6</w:t>
      </w:r>
      <w:r>
        <w:rPr>
          <w:rStyle w:val="18"/>
          <w:rFonts w:hint="eastAsia" w:ascii="Times New Roman" w:hAnsi="Times New Roman" w:eastAsia="方正仿宋_GBK" w:cs="Times New Roman"/>
          <w:b w:val="0"/>
          <w:bCs w:val="0"/>
          <w:color w:val="000000"/>
          <w:kern w:val="2"/>
          <w:sz w:val="33"/>
          <w:szCs w:val="33"/>
          <w:shd w:val="clear" w:fill="auto"/>
          <w:lang w:val="en-US" w:eastAsia="zh-CN" w:bidi="ar-SA"/>
        </w:rPr>
        <w:t>.</w:t>
      </w:r>
      <w:r>
        <w:rPr>
          <w:rStyle w:val="18"/>
          <w:rFonts w:hint="default" w:ascii="Times New Roman" w:hAnsi="Times New Roman" w:eastAsia="方正仿宋_GBK" w:cs="Times New Roman"/>
          <w:b w:val="0"/>
          <w:bCs w:val="0"/>
          <w:color w:val="000000"/>
          <w:kern w:val="2"/>
          <w:sz w:val="33"/>
          <w:szCs w:val="33"/>
          <w:shd w:val="clear" w:fill="auto"/>
          <w:lang w:val="en-US" w:eastAsia="zh-CN" w:bidi="ar-SA"/>
        </w:rPr>
        <w:t>组织公共服务</w:t>
      </w:r>
      <w:r>
        <w:rPr>
          <w:rStyle w:val="18"/>
          <w:rFonts w:hint="default" w:ascii="Times New Roman" w:hAnsi="Times New Roman" w:eastAsia="方正仿宋_GBK" w:cs="Times New Roman"/>
          <w:b w:val="0"/>
          <w:bCs w:val="0"/>
          <w:color w:val="000000"/>
          <w:kern w:val="2"/>
          <w:sz w:val="33"/>
          <w:szCs w:val="33"/>
          <w:lang w:val="en-US" w:eastAsia="zh-CN" w:bidi="ar-SA"/>
        </w:rPr>
        <w:t>。</w:t>
      </w:r>
      <w:r>
        <w:rPr>
          <w:rFonts w:hint="default" w:ascii="Times New Roman" w:hAnsi="Times New Roman" w:eastAsia="方正仿宋_GBK" w:cs="Times New Roman"/>
          <w:b w:val="0"/>
          <w:bCs w:val="0"/>
          <w:color w:val="000000"/>
          <w:sz w:val="33"/>
          <w:szCs w:val="33"/>
        </w:rPr>
        <w:t>组织实施与群众生活密切相关的各项公共服务；拓宽服务渠道，改进服务方式，通过“一站式”服务等多种形式，形成管理有序</w:t>
      </w:r>
      <w:r>
        <w:rPr>
          <w:rFonts w:hint="default" w:ascii="Times New Roman" w:hAnsi="Times New Roman" w:eastAsia="方正仿宋_GBK" w:cs="Times New Roman"/>
          <w:b w:val="0"/>
          <w:bCs w:val="0"/>
          <w:color w:val="000000"/>
          <w:sz w:val="33"/>
          <w:szCs w:val="33"/>
          <w:lang w:eastAsia="zh-CN"/>
        </w:rPr>
        <w:t>、</w:t>
      </w:r>
      <w:r>
        <w:rPr>
          <w:rFonts w:hint="default" w:ascii="Times New Roman" w:hAnsi="Times New Roman" w:eastAsia="方正仿宋_GBK" w:cs="Times New Roman"/>
          <w:b w:val="0"/>
          <w:bCs w:val="0"/>
          <w:color w:val="000000"/>
          <w:sz w:val="33"/>
          <w:szCs w:val="33"/>
        </w:rPr>
        <w:t>服务完善</w:t>
      </w:r>
      <w:r>
        <w:rPr>
          <w:rFonts w:hint="default" w:ascii="Times New Roman" w:hAnsi="Times New Roman" w:eastAsia="方正仿宋_GBK" w:cs="Times New Roman"/>
          <w:b w:val="0"/>
          <w:bCs w:val="0"/>
          <w:color w:val="000000"/>
          <w:sz w:val="33"/>
          <w:szCs w:val="33"/>
          <w:lang w:eastAsia="zh-CN"/>
        </w:rPr>
        <w:t>、</w:t>
      </w:r>
      <w:r>
        <w:rPr>
          <w:rFonts w:hint="default" w:ascii="Times New Roman" w:hAnsi="Times New Roman" w:eastAsia="方正仿宋_GBK" w:cs="Times New Roman"/>
          <w:b w:val="0"/>
          <w:bCs w:val="0"/>
          <w:color w:val="000000"/>
          <w:sz w:val="33"/>
          <w:szCs w:val="33"/>
        </w:rPr>
        <w:t>文明祥和的社会生活共同体；落实卫生健康政策和法律法规，推进优生优育，保护妇女</w:t>
      </w:r>
      <w:r>
        <w:rPr>
          <w:rFonts w:hint="default" w:ascii="Times New Roman" w:hAnsi="Times New Roman" w:eastAsia="方正仿宋_GBK" w:cs="Times New Roman"/>
          <w:b w:val="0"/>
          <w:bCs w:val="0"/>
          <w:color w:val="000000"/>
          <w:sz w:val="33"/>
          <w:szCs w:val="33"/>
          <w:lang w:eastAsia="zh-CN"/>
        </w:rPr>
        <w:t>、</w:t>
      </w:r>
      <w:r>
        <w:rPr>
          <w:rFonts w:hint="default" w:ascii="Times New Roman" w:hAnsi="Times New Roman" w:eastAsia="方正仿宋_GBK" w:cs="Times New Roman"/>
          <w:b w:val="0"/>
          <w:bCs w:val="0"/>
          <w:color w:val="000000"/>
          <w:sz w:val="33"/>
          <w:szCs w:val="33"/>
        </w:rPr>
        <w:t>儿童和老人的合法权益；促进农村义务教育均衡发展，推动农村公共卫生体系和基本医疗体系建设，丰富农民群众文化生活，发展农村体育事业，培养社会主义新型农民；做好防灾减灾</w:t>
      </w:r>
      <w:r>
        <w:rPr>
          <w:rFonts w:hint="default" w:ascii="Times New Roman" w:hAnsi="Times New Roman" w:eastAsia="方正仿宋_GBK" w:cs="Times New Roman"/>
          <w:b w:val="0"/>
          <w:bCs w:val="0"/>
          <w:color w:val="000000"/>
          <w:sz w:val="33"/>
          <w:szCs w:val="33"/>
          <w:lang w:eastAsia="zh-CN"/>
        </w:rPr>
        <w:t>、</w:t>
      </w:r>
      <w:r>
        <w:rPr>
          <w:rFonts w:hint="default" w:ascii="Times New Roman" w:hAnsi="Times New Roman" w:eastAsia="方正仿宋_GBK" w:cs="Times New Roman"/>
          <w:b w:val="0"/>
          <w:bCs w:val="0"/>
          <w:color w:val="000000"/>
          <w:sz w:val="33"/>
          <w:szCs w:val="33"/>
        </w:rPr>
        <w:t>五保供养</w:t>
      </w:r>
      <w:r>
        <w:rPr>
          <w:rFonts w:hint="default" w:ascii="Times New Roman" w:hAnsi="Times New Roman" w:eastAsia="方正仿宋_GBK" w:cs="Times New Roman"/>
          <w:b w:val="0"/>
          <w:bCs w:val="0"/>
          <w:color w:val="000000"/>
          <w:sz w:val="33"/>
          <w:szCs w:val="33"/>
          <w:lang w:eastAsia="zh-CN"/>
        </w:rPr>
        <w:t>、</w:t>
      </w:r>
      <w:r>
        <w:rPr>
          <w:rFonts w:hint="default" w:ascii="Times New Roman" w:hAnsi="Times New Roman" w:eastAsia="方正仿宋_GBK" w:cs="Times New Roman"/>
          <w:b w:val="0"/>
          <w:bCs w:val="0"/>
          <w:color w:val="000000"/>
          <w:sz w:val="33"/>
          <w:szCs w:val="33"/>
        </w:rPr>
        <w:t>拥军优抚</w:t>
      </w:r>
      <w:r>
        <w:rPr>
          <w:rFonts w:hint="default" w:ascii="Times New Roman" w:hAnsi="Times New Roman" w:eastAsia="方正仿宋_GBK" w:cs="Times New Roman"/>
          <w:b w:val="0"/>
          <w:bCs w:val="0"/>
          <w:color w:val="000000"/>
          <w:sz w:val="33"/>
          <w:szCs w:val="33"/>
          <w:lang w:eastAsia="zh-CN"/>
        </w:rPr>
        <w:t>、</w:t>
      </w:r>
      <w:r>
        <w:rPr>
          <w:rFonts w:hint="default" w:ascii="Times New Roman" w:hAnsi="Times New Roman" w:eastAsia="方正仿宋_GBK" w:cs="Times New Roman"/>
          <w:b w:val="0"/>
          <w:bCs w:val="0"/>
          <w:color w:val="000000"/>
          <w:sz w:val="33"/>
          <w:szCs w:val="33"/>
        </w:rPr>
        <w:t>低保</w:t>
      </w:r>
      <w:r>
        <w:rPr>
          <w:rFonts w:hint="default" w:ascii="Times New Roman" w:hAnsi="Times New Roman" w:eastAsia="方正仿宋_GBK" w:cs="Times New Roman"/>
          <w:b w:val="0"/>
          <w:bCs w:val="0"/>
          <w:color w:val="000000"/>
          <w:sz w:val="33"/>
          <w:szCs w:val="33"/>
          <w:lang w:eastAsia="zh-CN"/>
        </w:rPr>
        <w:t>、</w:t>
      </w:r>
      <w:r>
        <w:rPr>
          <w:rFonts w:hint="default" w:ascii="Times New Roman" w:hAnsi="Times New Roman" w:eastAsia="方正仿宋_GBK" w:cs="Times New Roman"/>
          <w:b w:val="0"/>
          <w:bCs w:val="0"/>
          <w:color w:val="000000"/>
          <w:sz w:val="33"/>
          <w:szCs w:val="33"/>
        </w:rPr>
        <w:t>扶贫</w:t>
      </w:r>
      <w:r>
        <w:rPr>
          <w:rFonts w:hint="default" w:ascii="Times New Roman" w:hAnsi="Times New Roman" w:eastAsia="方正仿宋_GBK" w:cs="Times New Roman"/>
          <w:b w:val="0"/>
          <w:bCs w:val="0"/>
          <w:color w:val="000000"/>
          <w:sz w:val="33"/>
          <w:szCs w:val="33"/>
          <w:lang w:eastAsia="zh-CN"/>
        </w:rPr>
        <w:t>、</w:t>
      </w:r>
      <w:r>
        <w:rPr>
          <w:rFonts w:hint="default" w:ascii="Times New Roman" w:hAnsi="Times New Roman" w:eastAsia="方正仿宋_GBK" w:cs="Times New Roman"/>
          <w:b w:val="0"/>
          <w:bCs w:val="0"/>
          <w:color w:val="000000"/>
          <w:sz w:val="33"/>
          <w:szCs w:val="33"/>
        </w:rPr>
        <w:t>社会救济</w:t>
      </w:r>
      <w:r>
        <w:rPr>
          <w:rFonts w:hint="default" w:ascii="Times New Roman" w:hAnsi="Times New Roman" w:eastAsia="方正仿宋_GBK" w:cs="Times New Roman"/>
          <w:b w:val="0"/>
          <w:bCs w:val="0"/>
          <w:color w:val="000000"/>
          <w:sz w:val="33"/>
          <w:szCs w:val="33"/>
          <w:lang w:eastAsia="zh-CN"/>
        </w:rPr>
        <w:t>、</w:t>
      </w:r>
      <w:r>
        <w:rPr>
          <w:rFonts w:hint="default" w:ascii="Times New Roman" w:hAnsi="Times New Roman" w:eastAsia="方正仿宋_GBK" w:cs="Times New Roman"/>
          <w:b w:val="0"/>
          <w:bCs w:val="0"/>
          <w:color w:val="000000"/>
          <w:sz w:val="33"/>
          <w:szCs w:val="33"/>
        </w:rPr>
        <w:t>社会保险和其他社会救助工作；加强农村残疾预防和残疾人康复工作；加大农村环境综合整治力度，改善人居环境，建设美丽乡村。</w:t>
      </w:r>
    </w:p>
    <w:p w14:paraId="78FB3822">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right="0" w:firstLine="660" w:firstLineChars="200"/>
        <w:jc w:val="both"/>
        <w:textAlignment w:val="auto"/>
        <w:outlineLvl w:val="9"/>
      </w:pPr>
      <w:r>
        <w:rPr>
          <w:rFonts w:hint="default" w:ascii="Times New Roman" w:hAnsi="Times New Roman" w:eastAsia="方正仿宋_GBK" w:cs="Times New Roman"/>
          <w:b w:val="0"/>
          <w:bCs w:val="0"/>
          <w:color w:val="000000"/>
          <w:sz w:val="33"/>
          <w:szCs w:val="33"/>
          <w:shd w:val="clear" w:fill="auto"/>
          <w:lang w:val="en-US" w:eastAsia="zh-CN"/>
        </w:rPr>
        <w:t>7</w:t>
      </w:r>
      <w:r>
        <w:rPr>
          <w:rFonts w:hint="eastAsia" w:ascii="Times New Roman" w:hAnsi="Times New Roman" w:eastAsia="方正仿宋_GBK" w:cs="Times New Roman"/>
          <w:b w:val="0"/>
          <w:bCs w:val="0"/>
          <w:color w:val="000000"/>
          <w:sz w:val="33"/>
          <w:szCs w:val="33"/>
          <w:shd w:val="clear" w:fill="auto"/>
          <w:lang w:val="en-US" w:eastAsia="zh-CN"/>
        </w:rPr>
        <w:t>.</w:t>
      </w:r>
      <w:r>
        <w:rPr>
          <w:rFonts w:hint="default" w:ascii="Times New Roman" w:hAnsi="Times New Roman" w:eastAsia="方正仿宋_GBK" w:cs="Times New Roman"/>
          <w:b w:val="0"/>
          <w:bCs w:val="0"/>
          <w:color w:val="000000"/>
          <w:sz w:val="33"/>
          <w:szCs w:val="33"/>
          <w:lang w:val="en-US" w:eastAsia="zh-CN"/>
        </w:rPr>
        <w:t>完成</w:t>
      </w:r>
      <w:r>
        <w:rPr>
          <w:rFonts w:hint="default" w:ascii="Times New Roman" w:hAnsi="Times New Roman" w:eastAsia="方正仿宋_GBK" w:cs="Times New Roman"/>
          <w:b w:val="0"/>
          <w:bCs w:val="0"/>
          <w:color w:val="000000"/>
          <w:sz w:val="33"/>
          <w:szCs w:val="33"/>
          <w:shd w:val="clear" w:fill="auto"/>
          <w:lang w:val="en-US" w:eastAsia="zh-CN"/>
        </w:rPr>
        <w:t>法律、法规</w:t>
      </w:r>
      <w:r>
        <w:rPr>
          <w:rFonts w:hint="default" w:ascii="Times New Roman" w:hAnsi="Times New Roman" w:eastAsia="方正仿宋_GBK" w:cs="Times New Roman"/>
          <w:b w:val="0"/>
          <w:bCs w:val="0"/>
          <w:color w:val="000000"/>
          <w:sz w:val="33"/>
          <w:szCs w:val="33"/>
          <w:lang w:val="en-US" w:eastAsia="zh-CN"/>
        </w:rPr>
        <w:t>、规章的规定和上级</w:t>
      </w:r>
      <w:r>
        <w:rPr>
          <w:rFonts w:hint="default" w:ascii="Times New Roman" w:hAnsi="Times New Roman" w:eastAsia="方正仿宋_GBK" w:cs="Times New Roman"/>
          <w:b w:val="0"/>
          <w:bCs w:val="0"/>
          <w:color w:val="000000"/>
          <w:sz w:val="33"/>
          <w:szCs w:val="33"/>
          <w:shd w:val="clear" w:fill="auto"/>
          <w:lang w:val="en-US" w:eastAsia="zh-CN"/>
        </w:rPr>
        <w:t>党委、政府</w:t>
      </w:r>
      <w:r>
        <w:rPr>
          <w:rFonts w:hint="default" w:ascii="Times New Roman" w:hAnsi="Times New Roman" w:eastAsia="方正仿宋_GBK" w:cs="Times New Roman"/>
          <w:b w:val="0"/>
          <w:bCs w:val="0"/>
          <w:color w:val="000000"/>
          <w:sz w:val="33"/>
          <w:szCs w:val="33"/>
          <w:lang w:val="en-US" w:eastAsia="zh-CN"/>
        </w:rPr>
        <w:t>交办的其他工作。</w:t>
      </w:r>
    </w:p>
    <w:p w14:paraId="540A9F4B">
      <w:pPr>
        <w:pStyle w:val="4"/>
        <w:rPr>
          <w:rStyle w:val="29"/>
          <w:b w:val="0"/>
          <w:bCs w:val="0"/>
        </w:rPr>
      </w:pPr>
      <w:r>
        <w:rPr>
          <w:rFonts w:hint="eastAsia" w:ascii="黑体" w:eastAsia="黑体"/>
          <w:b w:val="0"/>
        </w:rPr>
        <w:t>二、</w:t>
      </w:r>
      <w:r>
        <w:rPr>
          <w:rFonts w:hint="eastAsia" w:ascii="黑体" w:hAnsi="黑体" w:eastAsia="黑体"/>
          <w:b w:val="0"/>
        </w:rPr>
        <w:t>机</w:t>
      </w:r>
      <w:r>
        <w:rPr>
          <w:rStyle w:val="29"/>
          <w:rFonts w:hint="eastAsia" w:ascii="黑体" w:hAnsi="黑体" w:eastAsia="黑体"/>
          <w:b w:val="0"/>
          <w:bCs w:val="0"/>
        </w:rPr>
        <w:t>构设置</w:t>
      </w:r>
    </w:p>
    <w:p w14:paraId="1D8E582E">
      <w:pPr>
        <w:ind w:firstLine="825" w:firstLineChars="250"/>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武胜县鸣钟镇人民政府下属二级预算单位</w:t>
      </w:r>
      <w:r>
        <w:rPr>
          <w:rFonts w:hint="eastAsia" w:ascii="方正仿宋_GBK" w:hAnsi="方正仿宋_GBK" w:eastAsia="方正仿宋_GBK" w:cs="方正仿宋_GBK"/>
          <w:sz w:val="33"/>
          <w:szCs w:val="33"/>
          <w:lang w:val="en-US" w:eastAsia="zh-CN"/>
        </w:rPr>
        <w:t>0</w:t>
      </w:r>
      <w:r>
        <w:rPr>
          <w:rFonts w:hint="eastAsia" w:ascii="方正仿宋_GBK" w:hAnsi="方正仿宋_GBK" w:eastAsia="方正仿宋_GBK" w:cs="方正仿宋_GBK"/>
          <w:sz w:val="33"/>
          <w:szCs w:val="33"/>
        </w:rPr>
        <w:t>个，其中行政单位</w:t>
      </w:r>
      <w:r>
        <w:rPr>
          <w:rFonts w:hint="eastAsia" w:ascii="方正仿宋_GBK" w:hAnsi="方正仿宋_GBK" w:eastAsia="方正仿宋_GBK" w:cs="方正仿宋_GBK"/>
          <w:sz w:val="33"/>
          <w:szCs w:val="33"/>
          <w:lang w:val="en-US" w:eastAsia="zh-CN"/>
        </w:rPr>
        <w:t>0</w:t>
      </w:r>
      <w:r>
        <w:rPr>
          <w:rFonts w:hint="eastAsia" w:ascii="方正仿宋_GBK" w:hAnsi="方正仿宋_GBK" w:eastAsia="方正仿宋_GBK" w:cs="方正仿宋_GBK"/>
          <w:sz w:val="33"/>
          <w:szCs w:val="33"/>
        </w:rPr>
        <w:t>个，参照公务员法管理的事业单位</w:t>
      </w:r>
      <w:r>
        <w:rPr>
          <w:rFonts w:hint="eastAsia" w:ascii="方正仿宋_GBK" w:hAnsi="方正仿宋_GBK" w:eastAsia="方正仿宋_GBK" w:cs="方正仿宋_GBK"/>
          <w:bCs/>
          <w:sz w:val="33"/>
          <w:szCs w:val="33"/>
          <w:lang w:val="en-US" w:eastAsia="zh-CN"/>
        </w:rPr>
        <w:t>0</w:t>
      </w:r>
      <w:r>
        <w:rPr>
          <w:rFonts w:hint="eastAsia" w:ascii="方正仿宋_GBK" w:hAnsi="方正仿宋_GBK" w:eastAsia="方正仿宋_GBK" w:cs="方正仿宋_GBK"/>
          <w:sz w:val="33"/>
          <w:szCs w:val="33"/>
        </w:rPr>
        <w:t>个，其他事业单位</w:t>
      </w:r>
      <w:r>
        <w:rPr>
          <w:rFonts w:hint="eastAsia" w:ascii="方正仿宋_GBK" w:hAnsi="方正仿宋_GBK" w:eastAsia="方正仿宋_GBK" w:cs="方正仿宋_GBK"/>
          <w:sz w:val="33"/>
          <w:szCs w:val="33"/>
          <w:lang w:val="en-US" w:eastAsia="zh-CN"/>
        </w:rPr>
        <w:t>0</w:t>
      </w:r>
      <w:r>
        <w:rPr>
          <w:rFonts w:hint="eastAsia" w:ascii="方正仿宋_GBK" w:hAnsi="方正仿宋_GBK" w:eastAsia="方正仿宋_GBK" w:cs="方正仿宋_GBK"/>
          <w:sz w:val="33"/>
          <w:szCs w:val="33"/>
        </w:rPr>
        <w:t>个。</w:t>
      </w:r>
    </w:p>
    <w:p w14:paraId="0161AFA6">
      <w:pPr>
        <w:pStyle w:val="6"/>
        <w:numPr>
          <w:ilvl w:val="0"/>
          <w:numId w:val="0"/>
        </w:numPr>
        <w:adjustRightInd w:val="0"/>
        <w:snapToGrid w:val="0"/>
        <w:spacing w:before="93" w:line="600" w:lineRule="exact"/>
        <w:ind w:left="1152" w:leftChars="0" w:hanging="480" w:firstLineChars="0"/>
        <w:outlineLvl w:val="9"/>
        <w:rPr>
          <w:rFonts w:ascii="仿宋" w:hAnsi="仿宋" w:eastAsia="仿宋"/>
          <w:sz w:val="32"/>
          <w:szCs w:val="32"/>
        </w:rPr>
      </w:pPr>
    </w:p>
    <w:p w14:paraId="7A18B3F5">
      <w:pPr>
        <w:widowControl/>
        <w:jc w:val="left"/>
        <w:rPr>
          <w:rFonts w:ascii="仿宋" w:hAnsi="仿宋" w:eastAsia="仿宋"/>
          <w:kern w:val="0"/>
          <w:sz w:val="32"/>
          <w:szCs w:val="32"/>
        </w:rPr>
      </w:pPr>
      <w:r>
        <w:rPr>
          <w:rFonts w:ascii="仿宋" w:hAnsi="仿宋" w:eastAsia="仿宋"/>
          <w:sz w:val="32"/>
          <w:szCs w:val="32"/>
        </w:rPr>
        <w:br w:type="page"/>
      </w:r>
    </w:p>
    <w:p w14:paraId="656E07A1">
      <w:pPr>
        <w:pStyle w:val="3"/>
        <w:ind w:right="440"/>
        <w:jc w:val="center"/>
        <w:rPr>
          <w:rStyle w:val="28"/>
          <w:rFonts w:ascii="黑体" w:hAnsi="黑体" w:eastAsia="黑体"/>
          <w:b w:val="0"/>
          <w:bCs/>
        </w:rPr>
      </w:pPr>
      <w:r>
        <w:rPr>
          <w:rFonts w:hint="eastAsia" w:ascii="黑体" w:hAnsi="黑体" w:eastAsia="黑体"/>
          <w:b w:val="0"/>
        </w:rPr>
        <w:t>第二部分 2023年度</w:t>
      </w:r>
      <w:r>
        <w:rPr>
          <w:rStyle w:val="28"/>
          <w:rFonts w:hint="eastAsia" w:ascii="黑体" w:hAnsi="黑体" w:eastAsia="黑体"/>
          <w:b w:val="0"/>
          <w:bCs/>
        </w:rPr>
        <w:t>部门决算情况说明</w:t>
      </w:r>
    </w:p>
    <w:p w14:paraId="68E684A8"/>
    <w:p w14:paraId="56F0F90D">
      <w:pPr>
        <w:pStyle w:val="27"/>
        <w:numPr>
          <w:ilvl w:val="0"/>
          <w:numId w:val="2"/>
        </w:numPr>
        <w:spacing w:line="600" w:lineRule="exact"/>
        <w:ind w:firstLineChars="0"/>
        <w:outlineLvl w:val="1"/>
        <w:rPr>
          <w:rStyle w:val="29"/>
          <w:rFonts w:ascii="黑体" w:hAnsi="黑体" w:eastAsia="黑体"/>
          <w:b w:val="0"/>
        </w:rPr>
      </w:pPr>
      <w:r>
        <w:rPr>
          <w:rFonts w:hint="eastAsia" w:ascii="黑体" w:hAnsi="黑体" w:eastAsia="黑体"/>
          <w:sz w:val="32"/>
          <w:szCs w:val="32"/>
        </w:rPr>
        <w:t>收</w:t>
      </w:r>
      <w:r>
        <w:rPr>
          <w:rStyle w:val="29"/>
          <w:rFonts w:hint="eastAsia" w:ascii="黑体" w:hAnsi="黑体" w:eastAsia="黑体"/>
          <w:b w:val="0"/>
        </w:rPr>
        <w:t>入支出决算总体情况说明</w:t>
      </w:r>
    </w:p>
    <w:p w14:paraId="5D6EF6BE">
      <w:pPr>
        <w:spacing w:line="600" w:lineRule="exact"/>
        <w:ind w:firstLine="640" w:firstLineChars="200"/>
        <w:jc w:val="left"/>
        <w:rPr>
          <w:rFonts w:ascii="仿宋_GB2312" w:eastAsia="仿宋_GB2312"/>
          <w:sz w:val="32"/>
          <w:szCs w:val="32"/>
        </w:rPr>
      </w:pPr>
      <w:r>
        <w:rPr>
          <w:rFonts w:hint="eastAsia" w:ascii="仿宋" w:hAnsi="仿宋" w:eastAsia="仿宋"/>
          <w:sz w:val="32"/>
          <w:szCs w:val="32"/>
        </w:rPr>
        <w:t>2023年度收、支总计均为</w:t>
      </w:r>
      <w:r>
        <w:rPr>
          <w:rFonts w:hint="eastAsia"/>
          <w:sz w:val="32"/>
          <w:szCs w:val="32"/>
        </w:rPr>
        <w:t>1283.62</w:t>
      </w:r>
      <w:r>
        <w:rPr>
          <w:rFonts w:hint="eastAsia" w:ascii="仿宋" w:hAnsi="仿宋" w:eastAsia="仿宋"/>
          <w:sz w:val="32"/>
          <w:szCs w:val="32"/>
        </w:rPr>
        <w:t>万元</w:t>
      </w:r>
      <w:r>
        <w:rPr>
          <w:rFonts w:hint="eastAsia"/>
          <w:sz w:val="32"/>
          <w:szCs w:val="32"/>
        </w:rPr>
        <w:t>。</w:t>
      </w:r>
      <w:r>
        <w:rPr>
          <w:rFonts w:hint="eastAsia" w:ascii="仿宋" w:hAnsi="仿宋" w:eastAsia="仿宋"/>
          <w:sz w:val="32"/>
          <w:szCs w:val="32"/>
        </w:rPr>
        <w:t>与2022年度相比，收、支总计各减少</w:t>
      </w:r>
      <w:r>
        <w:rPr>
          <w:rFonts w:hint="eastAsia" w:ascii="仿宋" w:hAnsi="仿宋" w:eastAsia="仿宋"/>
          <w:sz w:val="32"/>
          <w:szCs w:val="32"/>
          <w:lang w:val="en-US" w:eastAsia="zh-CN"/>
        </w:rPr>
        <w:t>58.23</w:t>
      </w:r>
      <w:r>
        <w:rPr>
          <w:rFonts w:hint="eastAsia" w:ascii="仿宋" w:hAnsi="仿宋" w:eastAsia="仿宋"/>
          <w:sz w:val="32"/>
          <w:szCs w:val="32"/>
        </w:rPr>
        <w:t>万元，下降</w:t>
      </w:r>
      <w:r>
        <w:rPr>
          <w:rFonts w:hint="eastAsia" w:ascii="仿宋" w:hAnsi="仿宋" w:eastAsia="仿宋"/>
          <w:sz w:val="32"/>
          <w:szCs w:val="32"/>
          <w:lang w:val="en-US" w:eastAsia="zh-CN"/>
        </w:rPr>
        <w:t>4.34</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城乡社区支出减少</w:t>
      </w:r>
      <w:r>
        <w:rPr>
          <w:rFonts w:hint="eastAsia" w:ascii="仿宋" w:hAnsi="仿宋" w:eastAsia="仿宋"/>
          <w:sz w:val="32"/>
          <w:szCs w:val="32"/>
        </w:rPr>
        <w:t>。</w:t>
      </w:r>
    </w:p>
    <w:p w14:paraId="16036B27">
      <w:pPr>
        <w:pStyle w:val="27"/>
        <w:numPr>
          <w:ilvl w:val="0"/>
          <w:numId w:val="2"/>
        </w:numPr>
        <w:spacing w:line="600" w:lineRule="exact"/>
        <w:ind w:firstLineChars="0"/>
        <w:outlineLvl w:val="1"/>
        <w:rPr>
          <w:rStyle w:val="29"/>
          <w:rFonts w:ascii="黑体" w:hAnsi="黑体" w:eastAsia="黑体"/>
          <w:b w:val="0"/>
        </w:rPr>
      </w:pPr>
      <w:r>
        <w:rPr>
          <w:rFonts w:hint="eastAsia" w:ascii="黑体" w:hAnsi="黑体" w:eastAsia="黑体"/>
          <w:sz w:val="32"/>
          <w:szCs w:val="32"/>
        </w:rPr>
        <w:t>收</w:t>
      </w:r>
      <w:r>
        <w:rPr>
          <w:rStyle w:val="29"/>
          <w:rFonts w:hint="eastAsia" w:ascii="黑体" w:hAnsi="黑体" w:eastAsia="黑体"/>
          <w:b w:val="0"/>
        </w:rPr>
        <w:t>入决算情况说明</w:t>
      </w:r>
    </w:p>
    <w:p w14:paraId="14C0875A">
      <w:pPr>
        <w:spacing w:line="600" w:lineRule="exact"/>
        <w:ind w:firstLine="640" w:firstLineChars="200"/>
        <w:jc w:val="left"/>
        <w:outlineLvl w:val="1"/>
        <w:rPr>
          <w:rFonts w:ascii="仿宋_GB2312" w:eastAsia="仿宋_GB2312"/>
          <w:sz w:val="32"/>
          <w:szCs w:val="32"/>
        </w:rPr>
      </w:pPr>
      <w:r>
        <w:rPr>
          <w:rFonts w:hint="eastAsia" w:ascii="仿宋" w:hAnsi="仿宋" w:eastAsia="仿宋"/>
          <w:sz w:val="32"/>
          <w:szCs w:val="32"/>
        </w:rPr>
        <w:t>2023年度本年收入合计</w:t>
      </w:r>
      <w:r>
        <w:rPr>
          <w:sz w:val="32"/>
          <w:szCs w:val="32"/>
        </w:rPr>
        <w:t>1283.62</w:t>
      </w:r>
      <w:r>
        <w:rPr>
          <w:rFonts w:hint="eastAsia" w:ascii="仿宋" w:hAnsi="仿宋" w:eastAsia="仿宋"/>
          <w:sz w:val="32"/>
          <w:szCs w:val="32"/>
        </w:rPr>
        <w:t>万元，其中：一般公共预算财政拨款收入</w:t>
      </w:r>
      <w:r>
        <w:rPr>
          <w:sz w:val="32"/>
          <w:szCs w:val="32"/>
        </w:rPr>
        <w:t>1098.33</w:t>
      </w:r>
      <w:r>
        <w:rPr>
          <w:rFonts w:hint="eastAsia" w:ascii="仿宋" w:hAnsi="仿宋" w:eastAsia="仿宋"/>
          <w:sz w:val="32"/>
          <w:szCs w:val="32"/>
        </w:rPr>
        <w:t>万元，占</w:t>
      </w:r>
      <w:r>
        <w:rPr>
          <w:sz w:val="32"/>
          <w:szCs w:val="32"/>
        </w:rPr>
        <w:t>85.56</w:t>
      </w:r>
      <w:r>
        <w:rPr>
          <w:rFonts w:ascii="仿宋" w:hAnsi="仿宋" w:eastAsia="仿宋"/>
          <w:sz w:val="32"/>
          <w:szCs w:val="32"/>
        </w:rPr>
        <w:t>%</w:t>
      </w:r>
      <w:r>
        <w:rPr>
          <w:rFonts w:hint="eastAsia" w:ascii="仿宋" w:hAnsi="仿宋" w:eastAsia="仿宋"/>
          <w:sz w:val="32"/>
          <w:szCs w:val="32"/>
        </w:rPr>
        <w:t>；政府性基金预算财政拨款收入</w:t>
      </w:r>
      <w:r>
        <w:rPr>
          <w:sz w:val="32"/>
          <w:szCs w:val="32"/>
        </w:rPr>
        <w:t>185.29</w:t>
      </w:r>
      <w:r>
        <w:rPr>
          <w:rFonts w:hint="eastAsia" w:ascii="仿宋" w:hAnsi="仿宋" w:eastAsia="仿宋"/>
          <w:sz w:val="32"/>
          <w:szCs w:val="32"/>
        </w:rPr>
        <w:t>万元，占</w:t>
      </w:r>
      <w:r>
        <w:rPr>
          <w:sz w:val="32"/>
          <w:szCs w:val="32"/>
        </w:rPr>
        <w:t>14.43</w:t>
      </w:r>
      <w:r>
        <w:rPr>
          <w:rFonts w:ascii="仿宋" w:hAnsi="仿宋" w:eastAsia="仿宋"/>
          <w:sz w:val="32"/>
          <w:szCs w:val="32"/>
        </w:rPr>
        <w:t>%</w:t>
      </w:r>
      <w:r>
        <w:rPr>
          <w:rFonts w:hint="eastAsia" w:ascii="仿宋" w:hAnsi="仿宋" w:eastAsia="仿宋"/>
          <w:sz w:val="32"/>
          <w:szCs w:val="32"/>
        </w:rPr>
        <w:t>；国有资本经营预算财政拨款收入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；上级补助收入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；事业收入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；附属单位上缴收入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；其他收入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4ADDEC47">
      <w:pPr>
        <w:pStyle w:val="27"/>
        <w:numPr>
          <w:ilvl w:val="0"/>
          <w:numId w:val="2"/>
        </w:numPr>
        <w:spacing w:line="600" w:lineRule="exact"/>
        <w:ind w:firstLineChars="0"/>
        <w:outlineLvl w:val="1"/>
        <w:rPr>
          <w:rStyle w:val="29"/>
          <w:rFonts w:ascii="黑体" w:hAnsi="黑体" w:eastAsia="黑体"/>
          <w:b w:val="0"/>
        </w:rPr>
      </w:pPr>
      <w:r>
        <w:rPr>
          <w:rFonts w:hint="eastAsia" w:ascii="黑体" w:hAnsi="黑体" w:eastAsia="黑体"/>
          <w:sz w:val="32"/>
          <w:szCs w:val="32"/>
        </w:rPr>
        <w:t>支</w:t>
      </w:r>
      <w:r>
        <w:rPr>
          <w:rStyle w:val="29"/>
          <w:rFonts w:hint="eastAsia" w:ascii="黑体" w:hAnsi="黑体" w:eastAsia="黑体"/>
          <w:b w:val="0"/>
        </w:rPr>
        <w:t>出决算情况说明</w:t>
      </w:r>
    </w:p>
    <w:p w14:paraId="45EB7A9E">
      <w:pPr>
        <w:spacing w:line="600" w:lineRule="exact"/>
        <w:ind w:firstLine="640" w:firstLineChars="200"/>
        <w:outlineLvl w:val="1"/>
        <w:rPr>
          <w:rFonts w:ascii="仿宋_GB2312" w:eastAsia="仿宋_GB2312"/>
          <w:sz w:val="32"/>
          <w:szCs w:val="32"/>
        </w:rPr>
      </w:pPr>
      <w:r>
        <w:rPr>
          <w:rFonts w:hint="eastAsia" w:ascii="仿宋" w:hAnsi="仿宋" w:eastAsia="仿宋"/>
          <w:sz w:val="32"/>
          <w:szCs w:val="32"/>
        </w:rPr>
        <w:t>2023年度本年支出合计</w:t>
      </w:r>
      <w:r>
        <w:rPr>
          <w:sz w:val="32"/>
          <w:szCs w:val="32"/>
        </w:rPr>
        <w:t>1283.62</w:t>
      </w:r>
      <w:r>
        <w:rPr>
          <w:rFonts w:hint="eastAsia" w:ascii="仿宋" w:hAnsi="仿宋" w:eastAsia="仿宋"/>
          <w:sz w:val="32"/>
          <w:szCs w:val="32"/>
        </w:rPr>
        <w:t>万元，其中：基本支出</w:t>
      </w:r>
      <w:r>
        <w:rPr>
          <w:sz w:val="32"/>
          <w:szCs w:val="32"/>
        </w:rPr>
        <w:t>1098.33</w:t>
      </w:r>
      <w:r>
        <w:rPr>
          <w:rFonts w:hint="eastAsia" w:ascii="仿宋" w:hAnsi="仿宋" w:eastAsia="仿宋"/>
          <w:sz w:val="32"/>
          <w:szCs w:val="32"/>
        </w:rPr>
        <w:t>万元，占</w:t>
      </w:r>
      <w:r>
        <w:rPr>
          <w:sz w:val="32"/>
          <w:szCs w:val="32"/>
        </w:rPr>
        <w:t>85.56</w:t>
      </w:r>
      <w:r>
        <w:rPr>
          <w:rFonts w:ascii="仿宋" w:hAnsi="仿宋" w:eastAsia="仿宋"/>
          <w:sz w:val="32"/>
          <w:szCs w:val="32"/>
        </w:rPr>
        <w:t>%</w:t>
      </w:r>
      <w:r>
        <w:rPr>
          <w:rFonts w:hint="eastAsia" w:ascii="仿宋" w:hAnsi="仿宋" w:eastAsia="仿宋"/>
          <w:sz w:val="32"/>
          <w:szCs w:val="32"/>
        </w:rPr>
        <w:t>；项目支出</w:t>
      </w:r>
      <w:r>
        <w:rPr>
          <w:sz w:val="32"/>
          <w:szCs w:val="32"/>
        </w:rPr>
        <w:t>185.29</w:t>
      </w:r>
      <w:r>
        <w:rPr>
          <w:rFonts w:hint="eastAsia" w:ascii="仿宋" w:hAnsi="仿宋" w:eastAsia="仿宋"/>
          <w:sz w:val="32"/>
          <w:szCs w:val="32"/>
        </w:rPr>
        <w:t>万元，占</w:t>
      </w:r>
      <w:r>
        <w:rPr>
          <w:sz w:val="32"/>
          <w:szCs w:val="32"/>
        </w:rPr>
        <w:t>14.43</w:t>
      </w:r>
      <w:r>
        <w:rPr>
          <w:rFonts w:ascii="仿宋" w:hAnsi="仿宋" w:eastAsia="仿宋"/>
          <w:sz w:val="32"/>
          <w:szCs w:val="32"/>
        </w:rPr>
        <w:t>%</w:t>
      </w:r>
      <w:r>
        <w:rPr>
          <w:rFonts w:hint="eastAsia" w:ascii="仿宋" w:hAnsi="仿宋" w:eastAsia="仿宋"/>
          <w:sz w:val="32"/>
          <w:szCs w:val="32"/>
        </w:rPr>
        <w:t>；上缴上级支出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；对附属单位补助支出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69945A24">
      <w:pPr>
        <w:spacing w:line="600" w:lineRule="exact"/>
        <w:ind w:firstLine="640" w:firstLineChars="200"/>
        <w:outlineLvl w:val="1"/>
        <w:rPr>
          <w:rStyle w:val="29"/>
          <w:rFonts w:ascii="黑体" w:hAnsi="黑体" w:eastAsia="黑体"/>
          <w:b w:val="0"/>
        </w:rPr>
      </w:pPr>
      <w:r>
        <w:rPr>
          <w:rFonts w:hint="eastAsia" w:ascii="黑体" w:hAnsi="黑体" w:eastAsia="黑体"/>
          <w:sz w:val="32"/>
          <w:szCs w:val="32"/>
        </w:rPr>
        <w:t>四、财</w:t>
      </w:r>
      <w:r>
        <w:rPr>
          <w:rStyle w:val="29"/>
          <w:rFonts w:hint="eastAsia" w:ascii="黑体" w:hAnsi="黑体" w:eastAsia="黑体"/>
          <w:b w:val="0"/>
        </w:rPr>
        <w:t>政拨款收入支出决算总体情况说明</w:t>
      </w:r>
    </w:p>
    <w:p w14:paraId="456BB228">
      <w:pPr>
        <w:spacing w:line="600" w:lineRule="exact"/>
        <w:ind w:firstLine="640"/>
        <w:rPr>
          <w:rFonts w:ascii="仿宋" w:hAnsi="仿宋" w:eastAsia="仿宋"/>
          <w:b/>
          <w:sz w:val="32"/>
          <w:szCs w:val="32"/>
        </w:rPr>
      </w:pPr>
      <w:r>
        <w:rPr>
          <w:rFonts w:hint="eastAsia" w:ascii="仿宋" w:hAnsi="仿宋" w:eastAsia="仿宋"/>
          <w:sz w:val="32"/>
          <w:szCs w:val="32"/>
        </w:rPr>
        <w:t>2023年度财政拨款收、支总计均为</w:t>
      </w:r>
      <w:r>
        <w:rPr>
          <w:sz w:val="32"/>
          <w:szCs w:val="32"/>
        </w:rPr>
        <w:t>1283.62</w:t>
      </w:r>
      <w:r>
        <w:rPr>
          <w:rFonts w:hint="eastAsia" w:ascii="仿宋" w:hAnsi="仿宋" w:eastAsia="仿宋"/>
          <w:sz w:val="32"/>
          <w:szCs w:val="32"/>
        </w:rPr>
        <w:t>万元。与2022年度相比，财政拨款收、支总计各减少</w:t>
      </w:r>
      <w:r>
        <w:rPr>
          <w:rFonts w:hint="eastAsia" w:ascii="仿宋" w:hAnsi="仿宋" w:eastAsia="仿宋"/>
          <w:sz w:val="32"/>
          <w:szCs w:val="32"/>
          <w:lang w:val="en-US" w:eastAsia="zh-CN"/>
        </w:rPr>
        <w:t>58.23</w:t>
      </w:r>
      <w:r>
        <w:rPr>
          <w:rFonts w:hint="eastAsia" w:ascii="仿宋" w:hAnsi="仿宋" w:eastAsia="仿宋"/>
          <w:sz w:val="32"/>
          <w:szCs w:val="32"/>
        </w:rPr>
        <w:t>万元，下降</w:t>
      </w:r>
      <w:r>
        <w:rPr>
          <w:rFonts w:hint="eastAsia" w:ascii="仿宋" w:hAnsi="仿宋" w:eastAsia="仿宋"/>
          <w:sz w:val="32"/>
          <w:szCs w:val="32"/>
          <w:lang w:val="en-US" w:eastAsia="zh-CN"/>
        </w:rPr>
        <w:t>4.34</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征地和拆迁补偿支出减少。</w:t>
      </w:r>
    </w:p>
    <w:p w14:paraId="0A00B213">
      <w:pPr>
        <w:spacing w:line="600" w:lineRule="exact"/>
        <w:ind w:firstLine="640" w:firstLineChars="200"/>
        <w:outlineLvl w:val="1"/>
        <w:rPr>
          <w:rStyle w:val="29"/>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p>
    <w:p w14:paraId="4C352CB7">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（一）一般公共预算财政拨款支出决算总体情况</w:t>
      </w:r>
    </w:p>
    <w:p w14:paraId="6C746EF9">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w:t>
      </w:r>
      <w:r>
        <w:rPr>
          <w:sz w:val="32"/>
          <w:szCs w:val="32"/>
        </w:rPr>
        <w:t>1098.33</w:t>
      </w:r>
      <w:r>
        <w:rPr>
          <w:rFonts w:hint="eastAsia" w:ascii="仿宋" w:hAnsi="仿宋" w:eastAsia="仿宋"/>
          <w:sz w:val="32"/>
          <w:szCs w:val="32"/>
        </w:rPr>
        <w:t>万元，占本年支出合计的</w:t>
      </w:r>
      <w:r>
        <w:rPr>
          <w:sz w:val="32"/>
          <w:szCs w:val="32"/>
        </w:rPr>
        <w:t>85.56</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9.31</w:t>
      </w:r>
      <w:r>
        <w:rPr>
          <w:rFonts w:hint="eastAsia" w:ascii="仿宋" w:hAnsi="仿宋" w:eastAsia="仿宋"/>
          <w:sz w:val="32"/>
          <w:szCs w:val="32"/>
        </w:rPr>
        <w:t>万元，增长</w:t>
      </w:r>
      <w:r>
        <w:rPr>
          <w:rFonts w:hint="eastAsia" w:ascii="仿宋" w:hAnsi="仿宋" w:eastAsia="仿宋"/>
          <w:sz w:val="32"/>
          <w:szCs w:val="32"/>
          <w:lang w:val="en-US" w:eastAsia="zh-CN"/>
        </w:rPr>
        <w:t>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住房保障支出增加。</w:t>
      </w:r>
    </w:p>
    <w:p w14:paraId="4312A584">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p>
    <w:p w14:paraId="17C5214A">
      <w:pPr>
        <w:spacing w:line="600" w:lineRule="exact"/>
        <w:ind w:firstLine="660" w:firstLineChars="200"/>
        <w:rPr>
          <w:rFonts w:hint="eastAsia" w:ascii="方正仿宋_GBK" w:hAnsi="方正仿宋_GBK" w:eastAsia="方正仿宋_GBK" w:cs="方正仿宋_GBK"/>
          <w:b w:val="0"/>
          <w:bCs w:val="0"/>
          <w:sz w:val="33"/>
          <w:szCs w:val="33"/>
          <w:lang w:eastAsia="zh-CN"/>
        </w:rPr>
      </w:pPr>
      <w:r>
        <w:rPr>
          <w:rFonts w:hint="eastAsia" w:ascii="方正仿宋_GBK" w:hAnsi="方正仿宋_GBK" w:eastAsia="方正仿宋_GBK" w:cs="方正仿宋_GBK"/>
          <w:b w:val="0"/>
          <w:bCs w:val="0"/>
          <w:sz w:val="33"/>
          <w:szCs w:val="33"/>
        </w:rPr>
        <w:t>2023年度一般公共预算财政拨款支出1098.33万元，主要用于以下方面</w:t>
      </w:r>
      <w:r>
        <w:rPr>
          <w:rFonts w:hint="eastAsia" w:ascii="方正仿宋_GBK" w:hAnsi="方正仿宋_GBK" w:eastAsia="方正仿宋_GBK" w:cs="方正仿宋_GBK"/>
          <w:b w:val="0"/>
          <w:bCs w:val="0"/>
          <w:sz w:val="33"/>
          <w:szCs w:val="33"/>
          <w:lang w:eastAsia="zh-CN"/>
        </w:rPr>
        <w:t>：</w:t>
      </w:r>
      <w:r>
        <w:rPr>
          <w:rFonts w:hint="eastAsia" w:ascii="方正仿宋_GBK" w:hAnsi="方正仿宋_GBK" w:eastAsia="方正仿宋_GBK" w:cs="方正仿宋_GBK"/>
          <w:b w:val="0"/>
          <w:bCs w:val="0"/>
          <w:sz w:val="33"/>
          <w:szCs w:val="33"/>
        </w:rPr>
        <w:t>一般公共服务支出</w:t>
      </w:r>
      <w:r>
        <w:rPr>
          <w:rFonts w:hint="eastAsia" w:ascii="方正仿宋_GBK" w:hAnsi="方正仿宋_GBK" w:eastAsia="方正仿宋_GBK" w:cs="方正仿宋_GBK"/>
          <w:b w:val="0"/>
          <w:bCs w:val="0"/>
          <w:sz w:val="33"/>
          <w:szCs w:val="33"/>
          <w:lang w:val="en-US" w:eastAsia="zh-CN"/>
        </w:rPr>
        <w:t>426.47</w:t>
      </w:r>
      <w:r>
        <w:rPr>
          <w:rFonts w:hint="eastAsia" w:ascii="方正仿宋_GBK" w:hAnsi="方正仿宋_GBK" w:eastAsia="方正仿宋_GBK" w:cs="方正仿宋_GBK"/>
          <w:b w:val="0"/>
          <w:bCs w:val="0"/>
          <w:sz w:val="33"/>
          <w:szCs w:val="33"/>
        </w:rPr>
        <w:t>万元，占</w:t>
      </w:r>
      <w:r>
        <w:rPr>
          <w:rFonts w:hint="eastAsia" w:ascii="方正仿宋_GBK" w:hAnsi="方正仿宋_GBK" w:eastAsia="方正仿宋_GBK" w:cs="方正仿宋_GBK"/>
          <w:b w:val="0"/>
          <w:bCs w:val="0"/>
          <w:sz w:val="33"/>
          <w:szCs w:val="33"/>
          <w:lang w:val="en-US" w:eastAsia="zh-CN"/>
        </w:rPr>
        <w:t>38.83</w:t>
      </w:r>
      <w:r>
        <w:rPr>
          <w:rFonts w:hint="eastAsia" w:ascii="方正仿宋_GBK" w:hAnsi="方正仿宋_GBK" w:eastAsia="方正仿宋_GBK" w:cs="方正仿宋_GBK"/>
          <w:b w:val="0"/>
          <w:bCs w:val="0"/>
          <w:sz w:val="33"/>
          <w:szCs w:val="33"/>
        </w:rPr>
        <w:t>%；社会保障和就业支出46.</w:t>
      </w:r>
      <w:r>
        <w:rPr>
          <w:rFonts w:hint="eastAsia" w:ascii="方正仿宋_GBK" w:hAnsi="方正仿宋_GBK" w:eastAsia="方正仿宋_GBK" w:cs="方正仿宋_GBK"/>
          <w:b w:val="0"/>
          <w:bCs w:val="0"/>
          <w:sz w:val="33"/>
          <w:szCs w:val="33"/>
          <w:lang w:val="en-US" w:eastAsia="zh-CN"/>
        </w:rPr>
        <w:t>45</w:t>
      </w:r>
      <w:r>
        <w:rPr>
          <w:rFonts w:hint="eastAsia" w:ascii="方正仿宋_GBK" w:hAnsi="方正仿宋_GBK" w:eastAsia="方正仿宋_GBK" w:cs="方正仿宋_GBK"/>
          <w:b w:val="0"/>
          <w:bCs w:val="0"/>
          <w:sz w:val="33"/>
          <w:szCs w:val="33"/>
        </w:rPr>
        <w:t>万元，占</w:t>
      </w:r>
      <w:r>
        <w:rPr>
          <w:rFonts w:hint="eastAsia" w:ascii="方正仿宋_GBK" w:hAnsi="方正仿宋_GBK" w:eastAsia="方正仿宋_GBK" w:cs="方正仿宋_GBK"/>
          <w:b w:val="0"/>
          <w:bCs w:val="0"/>
          <w:sz w:val="33"/>
          <w:szCs w:val="33"/>
          <w:lang w:val="en-US" w:eastAsia="zh-CN"/>
        </w:rPr>
        <w:t>4.23</w:t>
      </w:r>
      <w:r>
        <w:rPr>
          <w:rFonts w:hint="eastAsia" w:ascii="方正仿宋_GBK" w:hAnsi="方正仿宋_GBK" w:eastAsia="方正仿宋_GBK" w:cs="方正仿宋_GBK"/>
          <w:b w:val="0"/>
          <w:bCs w:val="0"/>
          <w:sz w:val="33"/>
          <w:szCs w:val="33"/>
        </w:rPr>
        <w:t>%；卫生健康支出</w:t>
      </w:r>
      <w:r>
        <w:rPr>
          <w:rFonts w:hint="eastAsia" w:ascii="方正仿宋_GBK" w:hAnsi="方正仿宋_GBK" w:eastAsia="方正仿宋_GBK" w:cs="方正仿宋_GBK"/>
          <w:b w:val="0"/>
          <w:bCs w:val="0"/>
          <w:sz w:val="33"/>
          <w:szCs w:val="33"/>
          <w:lang w:val="en-US" w:eastAsia="zh-CN"/>
        </w:rPr>
        <w:t>152.46</w:t>
      </w:r>
      <w:r>
        <w:rPr>
          <w:rFonts w:hint="eastAsia" w:ascii="方正仿宋_GBK" w:hAnsi="方正仿宋_GBK" w:eastAsia="方正仿宋_GBK" w:cs="方正仿宋_GBK"/>
          <w:b w:val="0"/>
          <w:bCs w:val="0"/>
          <w:sz w:val="33"/>
          <w:szCs w:val="33"/>
        </w:rPr>
        <w:t>万元，占</w:t>
      </w:r>
      <w:r>
        <w:rPr>
          <w:rFonts w:hint="eastAsia" w:ascii="方正仿宋_GBK" w:hAnsi="方正仿宋_GBK" w:eastAsia="方正仿宋_GBK" w:cs="方正仿宋_GBK"/>
          <w:b w:val="0"/>
          <w:bCs w:val="0"/>
          <w:sz w:val="33"/>
          <w:szCs w:val="33"/>
          <w:lang w:val="en-US" w:eastAsia="zh-CN"/>
        </w:rPr>
        <w:t>13.88</w:t>
      </w:r>
      <w:r>
        <w:rPr>
          <w:rFonts w:hint="eastAsia" w:ascii="方正仿宋_GBK" w:hAnsi="方正仿宋_GBK" w:eastAsia="方正仿宋_GBK" w:cs="方正仿宋_GBK"/>
          <w:b w:val="0"/>
          <w:bCs w:val="0"/>
          <w:sz w:val="33"/>
          <w:szCs w:val="33"/>
        </w:rPr>
        <w:t>%；住房保障支出</w:t>
      </w:r>
      <w:r>
        <w:rPr>
          <w:rFonts w:hint="eastAsia" w:ascii="方正仿宋_GBK" w:hAnsi="方正仿宋_GBK" w:eastAsia="方正仿宋_GBK" w:cs="方正仿宋_GBK"/>
          <w:b w:val="0"/>
          <w:bCs w:val="0"/>
          <w:sz w:val="33"/>
          <w:szCs w:val="33"/>
          <w:lang w:val="en-US" w:eastAsia="zh-CN"/>
        </w:rPr>
        <w:t>34.84</w:t>
      </w:r>
      <w:r>
        <w:rPr>
          <w:rFonts w:hint="eastAsia" w:ascii="方正仿宋_GBK" w:hAnsi="方正仿宋_GBK" w:eastAsia="方正仿宋_GBK" w:cs="方正仿宋_GBK"/>
          <w:b w:val="0"/>
          <w:bCs w:val="0"/>
          <w:sz w:val="33"/>
          <w:szCs w:val="33"/>
        </w:rPr>
        <w:t>万元，占</w:t>
      </w:r>
      <w:r>
        <w:rPr>
          <w:rFonts w:hint="eastAsia" w:ascii="方正仿宋_GBK" w:hAnsi="方正仿宋_GBK" w:eastAsia="方正仿宋_GBK" w:cs="方正仿宋_GBK"/>
          <w:b w:val="0"/>
          <w:bCs w:val="0"/>
          <w:sz w:val="33"/>
          <w:szCs w:val="33"/>
          <w:lang w:val="en-US" w:eastAsia="zh-CN"/>
        </w:rPr>
        <w:t>3</w:t>
      </w:r>
      <w:r>
        <w:rPr>
          <w:rFonts w:hint="eastAsia" w:ascii="方正仿宋_GBK" w:hAnsi="方正仿宋_GBK" w:eastAsia="方正仿宋_GBK" w:cs="方正仿宋_GBK"/>
          <w:b w:val="0"/>
          <w:bCs w:val="0"/>
          <w:sz w:val="33"/>
          <w:szCs w:val="33"/>
        </w:rPr>
        <w:t>.1</w:t>
      </w:r>
      <w:r>
        <w:rPr>
          <w:rFonts w:hint="eastAsia" w:ascii="方正仿宋_GBK" w:hAnsi="方正仿宋_GBK" w:eastAsia="方正仿宋_GBK" w:cs="方正仿宋_GBK"/>
          <w:b w:val="0"/>
          <w:bCs w:val="0"/>
          <w:sz w:val="33"/>
          <w:szCs w:val="33"/>
          <w:lang w:val="en-US" w:eastAsia="zh-CN"/>
        </w:rPr>
        <w:t>7</w:t>
      </w:r>
      <w:r>
        <w:rPr>
          <w:rFonts w:hint="eastAsia" w:ascii="方正仿宋_GBK" w:hAnsi="方正仿宋_GBK" w:eastAsia="方正仿宋_GBK" w:cs="方正仿宋_GBK"/>
          <w:b w:val="0"/>
          <w:bCs w:val="0"/>
          <w:sz w:val="33"/>
          <w:szCs w:val="33"/>
        </w:rPr>
        <w:t>%；农林水支出438.11万元，占</w:t>
      </w:r>
      <w:r>
        <w:rPr>
          <w:rFonts w:hint="eastAsia" w:ascii="方正仿宋_GBK" w:hAnsi="方正仿宋_GBK" w:eastAsia="方正仿宋_GBK" w:cs="方正仿宋_GBK"/>
          <w:b w:val="0"/>
          <w:bCs w:val="0"/>
          <w:sz w:val="33"/>
          <w:szCs w:val="33"/>
          <w:lang w:val="en-US" w:eastAsia="zh-CN"/>
        </w:rPr>
        <w:t>39.89</w:t>
      </w:r>
      <w:r>
        <w:rPr>
          <w:rFonts w:hint="eastAsia" w:ascii="方正仿宋_GBK" w:hAnsi="方正仿宋_GBK" w:eastAsia="方正仿宋_GBK" w:cs="方正仿宋_GBK"/>
          <w:b w:val="0"/>
          <w:bCs w:val="0"/>
          <w:sz w:val="33"/>
          <w:szCs w:val="33"/>
        </w:rPr>
        <w:t>%</w:t>
      </w:r>
      <w:r>
        <w:rPr>
          <w:rFonts w:hint="eastAsia" w:ascii="方正仿宋_GBK" w:hAnsi="方正仿宋_GBK" w:eastAsia="方正仿宋_GBK" w:cs="方正仿宋_GBK"/>
          <w:b w:val="0"/>
          <w:bCs w:val="0"/>
          <w:sz w:val="33"/>
          <w:szCs w:val="33"/>
          <w:lang w:eastAsia="zh-CN"/>
        </w:rPr>
        <w:t>。</w:t>
      </w:r>
    </w:p>
    <w:p w14:paraId="6AA175E7">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p>
    <w:p w14:paraId="0CEF94DF">
      <w:pPr>
        <w:spacing w:line="600" w:lineRule="exact"/>
        <w:ind w:firstLine="660" w:firstLineChars="200"/>
        <w:outlineLvl w:val="1"/>
        <w:rPr>
          <w:rFonts w:hint="default" w:ascii="Times New Roman" w:hAnsi="Times New Roman" w:eastAsia="方正仿宋_GBK" w:cs="Times New Roman"/>
          <w:b w:val="0"/>
          <w:bCs/>
          <w:sz w:val="33"/>
          <w:szCs w:val="33"/>
        </w:rPr>
      </w:pPr>
      <w:r>
        <w:rPr>
          <w:rFonts w:hint="default" w:ascii="Times New Roman" w:hAnsi="Times New Roman" w:eastAsia="方正仿宋_GBK" w:cs="Times New Roman"/>
          <w:b w:val="0"/>
          <w:bCs/>
          <w:sz w:val="33"/>
          <w:szCs w:val="33"/>
        </w:rPr>
        <w:t>2023年度一般公共预算支出决算数为1098.33</w:t>
      </w:r>
      <w:r>
        <w:rPr>
          <w:rFonts w:hint="eastAsia" w:eastAsia="方正仿宋_GBK" w:cs="Times New Roman"/>
          <w:b w:val="0"/>
          <w:bCs/>
          <w:sz w:val="33"/>
          <w:szCs w:val="33"/>
          <w:lang w:val="en-US" w:eastAsia="zh-CN"/>
        </w:rPr>
        <w:t>万元</w:t>
      </w:r>
      <w:r>
        <w:rPr>
          <w:rFonts w:hint="default" w:ascii="Times New Roman" w:hAnsi="Times New Roman" w:eastAsia="方正仿宋_GBK" w:cs="Times New Roman"/>
          <w:b w:val="0"/>
          <w:bCs/>
          <w:sz w:val="33"/>
          <w:szCs w:val="33"/>
        </w:rPr>
        <w:t>，</w:t>
      </w:r>
      <w:r>
        <w:rPr>
          <w:rStyle w:val="18"/>
          <w:rFonts w:hint="default" w:ascii="Times New Roman" w:hAnsi="Times New Roman" w:eastAsia="方正仿宋_GBK" w:cs="Times New Roman"/>
          <w:b w:val="0"/>
          <w:bCs/>
          <w:sz w:val="33"/>
          <w:szCs w:val="33"/>
        </w:rPr>
        <w:t>完成预算</w:t>
      </w:r>
      <w:r>
        <w:rPr>
          <w:rStyle w:val="18"/>
          <w:rFonts w:hint="default" w:ascii="Times New Roman" w:hAnsi="Times New Roman" w:eastAsia="方正仿宋_GBK" w:cs="Times New Roman"/>
          <w:b w:val="0"/>
          <w:bCs/>
          <w:sz w:val="33"/>
          <w:szCs w:val="33"/>
          <w:lang w:val="en-US" w:eastAsia="zh-CN"/>
        </w:rPr>
        <w:t>100</w:t>
      </w:r>
      <w:r>
        <w:rPr>
          <w:rStyle w:val="18"/>
          <w:rFonts w:hint="default" w:ascii="Times New Roman" w:hAnsi="Times New Roman" w:eastAsia="方正仿宋_GBK" w:cs="Times New Roman"/>
          <w:b w:val="0"/>
          <w:bCs/>
          <w:sz w:val="33"/>
          <w:szCs w:val="33"/>
        </w:rPr>
        <w:t>%。其中：</w:t>
      </w:r>
    </w:p>
    <w:p w14:paraId="4002E4AE">
      <w:pPr>
        <w:spacing w:line="600" w:lineRule="exact"/>
        <w:ind w:firstLine="660" w:firstLineChars="200"/>
        <w:rPr>
          <w:rFonts w:hint="default" w:ascii="Times New Roman" w:hAnsi="Times New Roman" w:eastAsia="方正仿宋_GBK" w:cs="Times New Roman"/>
          <w:b w:val="0"/>
          <w:bCs/>
          <w:sz w:val="33"/>
          <w:szCs w:val="33"/>
        </w:rPr>
      </w:pPr>
      <w:r>
        <w:rPr>
          <w:rStyle w:val="18"/>
          <w:rFonts w:hint="default" w:ascii="Times New Roman" w:hAnsi="Times New Roman" w:eastAsia="方正仿宋_GBK" w:cs="Times New Roman"/>
          <w:b w:val="0"/>
          <w:bCs/>
          <w:sz w:val="33"/>
          <w:szCs w:val="33"/>
        </w:rPr>
        <w:t>1.一般公共服务（类）人大事务（款）人大代表履职能力提升（项）：支出决算</w:t>
      </w:r>
      <w:r>
        <w:rPr>
          <w:rStyle w:val="18"/>
          <w:rFonts w:hint="default" w:ascii="Times New Roman" w:hAnsi="Times New Roman" w:eastAsia="方正仿宋_GBK" w:cs="Times New Roman"/>
          <w:b w:val="0"/>
          <w:bCs/>
          <w:sz w:val="33"/>
          <w:szCs w:val="33"/>
          <w:shd w:val="clear" w:fill="auto"/>
        </w:rPr>
        <w:t>为</w:t>
      </w:r>
      <w:r>
        <w:rPr>
          <w:rStyle w:val="18"/>
          <w:rFonts w:hint="default" w:ascii="Times New Roman" w:hAnsi="Times New Roman" w:eastAsia="方正仿宋_GBK" w:cs="Times New Roman"/>
          <w:b w:val="0"/>
          <w:bCs/>
          <w:sz w:val="33"/>
          <w:szCs w:val="33"/>
        </w:rPr>
        <w:t>3.</w:t>
      </w:r>
      <w:r>
        <w:rPr>
          <w:rStyle w:val="18"/>
          <w:rFonts w:hint="default" w:ascii="Times New Roman" w:hAnsi="Times New Roman" w:eastAsia="方正仿宋_GBK" w:cs="Times New Roman"/>
          <w:b w:val="0"/>
          <w:bCs/>
          <w:sz w:val="33"/>
          <w:szCs w:val="33"/>
          <w:lang w:val="en-US" w:eastAsia="zh-CN"/>
        </w:rPr>
        <w:t>1</w:t>
      </w:r>
      <w:r>
        <w:rPr>
          <w:rStyle w:val="18"/>
          <w:rFonts w:hint="default" w:ascii="Times New Roman" w:hAnsi="Times New Roman" w:eastAsia="方正仿宋_GBK" w:cs="Times New Roman"/>
          <w:b w:val="0"/>
          <w:bCs/>
          <w:sz w:val="33"/>
          <w:szCs w:val="33"/>
        </w:rPr>
        <w:t>万元，完成预算100%，与预算数持平。</w:t>
      </w:r>
    </w:p>
    <w:p w14:paraId="4B66F9DE">
      <w:pPr>
        <w:spacing w:line="600" w:lineRule="exact"/>
        <w:ind w:firstLine="660" w:firstLineChars="200"/>
        <w:rPr>
          <w:rFonts w:hint="default" w:ascii="Times New Roman" w:hAnsi="Times New Roman" w:eastAsia="方正仿宋_GBK" w:cs="Times New Roman"/>
          <w:b w:val="0"/>
          <w:bCs/>
          <w:sz w:val="33"/>
          <w:szCs w:val="33"/>
        </w:rPr>
      </w:pPr>
      <w:r>
        <w:rPr>
          <w:rStyle w:val="18"/>
          <w:rFonts w:hint="default" w:ascii="Times New Roman" w:hAnsi="Times New Roman" w:eastAsia="方正仿宋_GBK" w:cs="Times New Roman"/>
          <w:b w:val="0"/>
          <w:bCs/>
          <w:sz w:val="33"/>
          <w:szCs w:val="33"/>
        </w:rPr>
        <w:t>2.一般公共服务（类）政府办公厅（室）及相关机构事务（款）行政运行（项）：支出决算为</w:t>
      </w:r>
      <w:r>
        <w:rPr>
          <w:rStyle w:val="18"/>
          <w:rFonts w:hint="default" w:ascii="Times New Roman" w:hAnsi="Times New Roman" w:eastAsia="方正仿宋_GBK" w:cs="Times New Roman"/>
          <w:b w:val="0"/>
          <w:bCs/>
          <w:sz w:val="33"/>
          <w:szCs w:val="33"/>
          <w:lang w:val="en-US" w:eastAsia="zh-CN"/>
        </w:rPr>
        <w:t>357.87</w:t>
      </w:r>
      <w:r>
        <w:rPr>
          <w:rStyle w:val="18"/>
          <w:rFonts w:hint="default" w:ascii="Times New Roman" w:hAnsi="Times New Roman" w:eastAsia="方正仿宋_GBK" w:cs="Times New Roman"/>
          <w:b w:val="0"/>
          <w:bCs/>
          <w:sz w:val="33"/>
          <w:szCs w:val="33"/>
        </w:rPr>
        <w:t>万元，完成预算100%，与预算数持平。</w:t>
      </w:r>
    </w:p>
    <w:p w14:paraId="4C7C40CE">
      <w:pPr>
        <w:spacing w:line="600" w:lineRule="exact"/>
        <w:ind w:firstLine="660" w:firstLineChars="200"/>
        <w:rPr>
          <w:rStyle w:val="18"/>
          <w:rFonts w:hint="default" w:ascii="Times New Roman" w:hAnsi="Times New Roman" w:eastAsia="方正仿宋_GBK" w:cs="Times New Roman"/>
          <w:b w:val="0"/>
          <w:bCs/>
          <w:sz w:val="33"/>
          <w:szCs w:val="33"/>
        </w:rPr>
      </w:pPr>
      <w:r>
        <w:rPr>
          <w:rStyle w:val="18"/>
          <w:rFonts w:hint="default" w:ascii="Times New Roman" w:hAnsi="Times New Roman" w:eastAsia="方正仿宋_GBK" w:cs="Times New Roman"/>
          <w:b w:val="0"/>
          <w:bCs/>
          <w:sz w:val="33"/>
          <w:szCs w:val="33"/>
        </w:rPr>
        <w:t>3.一般公共服务（类）政府办公厅（室）及相关机构事务（款） 事业运行（项）：支出决算为</w:t>
      </w:r>
      <w:r>
        <w:rPr>
          <w:rStyle w:val="18"/>
          <w:rFonts w:hint="default" w:ascii="Times New Roman" w:hAnsi="Times New Roman" w:eastAsia="方正仿宋_GBK" w:cs="Times New Roman"/>
          <w:b w:val="0"/>
          <w:bCs/>
          <w:sz w:val="33"/>
          <w:szCs w:val="33"/>
          <w:lang w:val="en-US" w:eastAsia="zh-CN"/>
        </w:rPr>
        <w:t>47.06</w:t>
      </w:r>
      <w:r>
        <w:rPr>
          <w:rStyle w:val="18"/>
          <w:rFonts w:hint="default" w:ascii="Times New Roman" w:hAnsi="Times New Roman" w:eastAsia="方正仿宋_GBK" w:cs="Times New Roman"/>
          <w:b w:val="0"/>
          <w:bCs/>
          <w:sz w:val="33"/>
          <w:szCs w:val="33"/>
        </w:rPr>
        <w:t>万元，完成预算100%，与预算数持平。</w:t>
      </w:r>
    </w:p>
    <w:p w14:paraId="191EFA08">
      <w:pPr>
        <w:spacing w:line="600" w:lineRule="exact"/>
        <w:ind w:firstLine="660" w:firstLineChars="200"/>
        <w:rPr>
          <w:rStyle w:val="18"/>
          <w:rFonts w:hint="default" w:ascii="Times New Roman" w:hAnsi="Times New Roman" w:eastAsia="方正仿宋_GBK" w:cs="Times New Roman"/>
          <w:b w:val="0"/>
          <w:bCs/>
          <w:sz w:val="33"/>
          <w:szCs w:val="33"/>
        </w:rPr>
      </w:pPr>
      <w:r>
        <w:rPr>
          <w:rStyle w:val="18"/>
          <w:rFonts w:hint="default" w:ascii="Times New Roman" w:hAnsi="Times New Roman" w:eastAsia="方正仿宋_GBK" w:cs="Times New Roman"/>
          <w:b w:val="0"/>
          <w:bCs/>
          <w:sz w:val="33"/>
          <w:szCs w:val="33"/>
          <w:lang w:val="en-US" w:eastAsia="zh-CN"/>
        </w:rPr>
        <w:t>4</w:t>
      </w:r>
      <w:r>
        <w:rPr>
          <w:rStyle w:val="18"/>
          <w:rFonts w:hint="default" w:ascii="Times New Roman" w:hAnsi="Times New Roman" w:eastAsia="方正仿宋_GBK" w:cs="Times New Roman"/>
          <w:b w:val="0"/>
          <w:bCs/>
          <w:sz w:val="33"/>
          <w:szCs w:val="33"/>
        </w:rPr>
        <w:t>.一般公共服务（类）政府办公厅（室）及相关机构事务（款）纪检监察事务</w:t>
      </w:r>
      <w:r>
        <w:rPr>
          <w:rStyle w:val="18"/>
          <w:rFonts w:hint="default" w:ascii="Times New Roman" w:hAnsi="Times New Roman" w:eastAsia="方正仿宋_GBK" w:cs="Times New Roman"/>
          <w:b w:val="0"/>
          <w:bCs/>
          <w:sz w:val="33"/>
          <w:szCs w:val="33"/>
          <w:lang w:eastAsia="zh-CN"/>
        </w:rPr>
        <w:t>（</w:t>
      </w:r>
      <w:r>
        <w:rPr>
          <w:rStyle w:val="18"/>
          <w:rFonts w:hint="default" w:ascii="Times New Roman" w:hAnsi="Times New Roman" w:eastAsia="方正仿宋_GBK" w:cs="Times New Roman"/>
          <w:b w:val="0"/>
          <w:bCs/>
          <w:sz w:val="33"/>
          <w:szCs w:val="33"/>
          <w:lang w:val="en-US" w:eastAsia="zh-CN"/>
        </w:rPr>
        <w:t>项）</w:t>
      </w:r>
      <w:r>
        <w:rPr>
          <w:rStyle w:val="18"/>
          <w:rFonts w:hint="default" w:ascii="Times New Roman" w:hAnsi="Times New Roman" w:eastAsia="方正仿宋_GBK" w:cs="Times New Roman"/>
          <w:b w:val="0"/>
          <w:bCs/>
          <w:sz w:val="33"/>
          <w:szCs w:val="33"/>
        </w:rPr>
        <w:t>行政运行（项）：支出决算为3万元，完成预算100%，与预算数持平。</w:t>
      </w:r>
    </w:p>
    <w:p w14:paraId="55953528">
      <w:pPr>
        <w:spacing w:line="600" w:lineRule="exact"/>
        <w:ind w:firstLine="660" w:firstLineChars="200"/>
        <w:rPr>
          <w:rStyle w:val="18"/>
          <w:rFonts w:hint="default" w:ascii="Times New Roman" w:hAnsi="Times New Roman" w:eastAsia="方正仿宋_GBK" w:cs="Times New Roman"/>
          <w:b w:val="0"/>
          <w:bCs/>
          <w:sz w:val="33"/>
          <w:szCs w:val="33"/>
        </w:rPr>
      </w:pPr>
      <w:r>
        <w:rPr>
          <w:rStyle w:val="18"/>
          <w:rFonts w:hint="default" w:ascii="Times New Roman" w:hAnsi="Times New Roman" w:eastAsia="方正仿宋_GBK" w:cs="Times New Roman"/>
          <w:b w:val="0"/>
          <w:bCs/>
          <w:sz w:val="33"/>
          <w:szCs w:val="33"/>
          <w:lang w:val="en-US" w:eastAsia="zh-CN"/>
        </w:rPr>
        <w:t>5</w:t>
      </w:r>
      <w:r>
        <w:rPr>
          <w:rStyle w:val="18"/>
          <w:rFonts w:hint="default" w:ascii="Times New Roman" w:hAnsi="Times New Roman" w:eastAsia="方正仿宋_GBK" w:cs="Times New Roman"/>
          <w:b w:val="0"/>
          <w:bCs/>
          <w:sz w:val="33"/>
          <w:szCs w:val="33"/>
        </w:rPr>
        <w:t>.一般公共服务（类）政府办公厅（室）及相关机构事务（款）其他政府办公厅（室）及相关机构事务支出（项）：支出决算为</w:t>
      </w:r>
      <w:r>
        <w:rPr>
          <w:rStyle w:val="18"/>
          <w:rFonts w:hint="default" w:ascii="Times New Roman" w:hAnsi="Times New Roman" w:eastAsia="方正仿宋_GBK" w:cs="Times New Roman"/>
          <w:b w:val="0"/>
          <w:bCs/>
          <w:sz w:val="33"/>
          <w:szCs w:val="33"/>
          <w:lang w:val="en-US" w:eastAsia="zh-CN"/>
        </w:rPr>
        <w:t>15.44</w:t>
      </w:r>
      <w:r>
        <w:rPr>
          <w:rStyle w:val="18"/>
          <w:rFonts w:hint="default" w:ascii="Times New Roman" w:hAnsi="Times New Roman" w:eastAsia="方正仿宋_GBK" w:cs="Times New Roman"/>
          <w:b w:val="0"/>
          <w:bCs/>
          <w:sz w:val="33"/>
          <w:szCs w:val="33"/>
        </w:rPr>
        <w:t>万元，完成预算100%，与预算数持平。</w:t>
      </w:r>
    </w:p>
    <w:p w14:paraId="3B249022">
      <w:pPr>
        <w:spacing w:line="600" w:lineRule="exact"/>
        <w:ind w:firstLine="660" w:firstLineChars="200"/>
        <w:rPr>
          <w:rFonts w:hint="default" w:ascii="Times New Roman" w:hAnsi="Times New Roman" w:eastAsia="方正仿宋_GBK" w:cs="Times New Roman"/>
          <w:b w:val="0"/>
          <w:bCs/>
          <w:sz w:val="33"/>
          <w:szCs w:val="33"/>
        </w:rPr>
      </w:pPr>
      <w:r>
        <w:rPr>
          <w:rStyle w:val="18"/>
          <w:rFonts w:hint="default" w:ascii="Times New Roman" w:hAnsi="Times New Roman" w:eastAsia="方正仿宋_GBK" w:cs="Times New Roman"/>
          <w:b w:val="0"/>
          <w:bCs/>
          <w:sz w:val="33"/>
          <w:szCs w:val="33"/>
          <w:lang w:val="en-US" w:eastAsia="zh-CN"/>
        </w:rPr>
        <w:t>6</w:t>
      </w:r>
      <w:r>
        <w:rPr>
          <w:rStyle w:val="18"/>
          <w:rFonts w:hint="default" w:ascii="Times New Roman" w:hAnsi="Times New Roman" w:eastAsia="方正仿宋_GBK" w:cs="Times New Roman"/>
          <w:b w:val="0"/>
          <w:bCs/>
          <w:sz w:val="33"/>
          <w:szCs w:val="33"/>
        </w:rPr>
        <w:t>.社会保障和就业支出（类）行政事业单位养老支出（款）机关事业单位基本养老保险缴费支出（项）：支出决算为46.</w:t>
      </w:r>
      <w:r>
        <w:rPr>
          <w:rStyle w:val="18"/>
          <w:rFonts w:hint="default" w:ascii="Times New Roman" w:hAnsi="Times New Roman" w:eastAsia="方正仿宋_GBK" w:cs="Times New Roman"/>
          <w:b w:val="0"/>
          <w:bCs/>
          <w:sz w:val="33"/>
          <w:szCs w:val="33"/>
          <w:lang w:val="en-US" w:eastAsia="zh-CN"/>
        </w:rPr>
        <w:t>45</w:t>
      </w:r>
      <w:r>
        <w:rPr>
          <w:rStyle w:val="18"/>
          <w:rFonts w:hint="default" w:ascii="Times New Roman" w:hAnsi="Times New Roman" w:eastAsia="方正仿宋_GBK" w:cs="Times New Roman"/>
          <w:b w:val="0"/>
          <w:bCs/>
          <w:sz w:val="33"/>
          <w:szCs w:val="33"/>
        </w:rPr>
        <w:t>万元，完成预算100%，与预算数持平。</w:t>
      </w:r>
    </w:p>
    <w:p w14:paraId="22366DD7">
      <w:pPr>
        <w:spacing w:line="600" w:lineRule="exact"/>
        <w:ind w:firstLine="660" w:firstLineChars="200"/>
        <w:rPr>
          <w:rFonts w:hint="default" w:ascii="Times New Roman" w:hAnsi="Times New Roman" w:eastAsia="方正仿宋_GBK" w:cs="Times New Roman"/>
          <w:b w:val="0"/>
          <w:bCs/>
          <w:sz w:val="33"/>
          <w:szCs w:val="33"/>
        </w:rPr>
      </w:pPr>
      <w:r>
        <w:rPr>
          <w:rStyle w:val="18"/>
          <w:rFonts w:hint="default" w:ascii="Times New Roman" w:hAnsi="Times New Roman" w:eastAsia="方正仿宋_GBK" w:cs="Times New Roman"/>
          <w:b w:val="0"/>
          <w:bCs/>
          <w:sz w:val="33"/>
          <w:szCs w:val="33"/>
          <w:lang w:val="en-US" w:eastAsia="zh-CN"/>
        </w:rPr>
        <w:t>7</w:t>
      </w:r>
      <w:r>
        <w:rPr>
          <w:rStyle w:val="18"/>
          <w:rFonts w:hint="default" w:ascii="Times New Roman" w:hAnsi="Times New Roman" w:eastAsia="方正仿宋_GBK" w:cs="Times New Roman"/>
          <w:b w:val="0"/>
          <w:bCs/>
          <w:sz w:val="33"/>
          <w:szCs w:val="33"/>
        </w:rPr>
        <w:t>.</w:t>
      </w:r>
      <w:r>
        <w:rPr>
          <w:rFonts w:hint="default" w:ascii="Times New Roman" w:hAnsi="Times New Roman" w:eastAsia="方正仿宋_GBK" w:cs="Times New Roman"/>
          <w:b w:val="0"/>
          <w:bCs/>
          <w:sz w:val="33"/>
          <w:szCs w:val="33"/>
        </w:rPr>
        <w:t>卫生健康支出（类）公共卫生（款）突发公共卫生事件应急处理（项）：支出决算为</w:t>
      </w:r>
      <w:r>
        <w:rPr>
          <w:rFonts w:hint="default" w:ascii="Times New Roman" w:hAnsi="Times New Roman" w:eastAsia="方正仿宋_GBK" w:cs="Times New Roman"/>
          <w:b w:val="0"/>
          <w:bCs/>
          <w:sz w:val="33"/>
          <w:szCs w:val="33"/>
          <w:lang w:val="en-US" w:eastAsia="zh-CN"/>
        </w:rPr>
        <w:t>134</w:t>
      </w:r>
      <w:r>
        <w:rPr>
          <w:rFonts w:hint="default" w:ascii="Times New Roman" w:hAnsi="Times New Roman" w:eastAsia="方正仿宋_GBK" w:cs="Times New Roman"/>
          <w:b w:val="0"/>
          <w:bCs/>
          <w:sz w:val="33"/>
          <w:szCs w:val="33"/>
        </w:rPr>
        <w:t>万元，完成预算100%，与预算数持平。</w:t>
      </w:r>
    </w:p>
    <w:p w14:paraId="73EBF12D">
      <w:pPr>
        <w:spacing w:line="600" w:lineRule="exact"/>
        <w:ind w:firstLine="660" w:firstLineChars="200"/>
        <w:rPr>
          <w:rFonts w:hint="default" w:ascii="Times New Roman" w:hAnsi="Times New Roman" w:eastAsia="方正仿宋_GBK" w:cs="Times New Roman"/>
          <w:b w:val="0"/>
          <w:bCs/>
          <w:sz w:val="33"/>
          <w:szCs w:val="33"/>
        </w:rPr>
      </w:pPr>
      <w:r>
        <w:rPr>
          <w:rFonts w:hint="default" w:ascii="Times New Roman" w:hAnsi="Times New Roman" w:eastAsia="方正仿宋_GBK" w:cs="Times New Roman"/>
          <w:b w:val="0"/>
          <w:bCs/>
          <w:sz w:val="33"/>
          <w:szCs w:val="33"/>
          <w:lang w:val="en-US" w:eastAsia="zh-CN"/>
        </w:rPr>
        <w:t>8</w:t>
      </w:r>
      <w:r>
        <w:rPr>
          <w:rFonts w:hint="default" w:ascii="Times New Roman" w:hAnsi="Times New Roman" w:eastAsia="方正仿宋_GBK" w:cs="Times New Roman"/>
          <w:b w:val="0"/>
          <w:bCs/>
          <w:sz w:val="33"/>
          <w:szCs w:val="33"/>
        </w:rPr>
        <w:t>.卫生健康支出（类）行政事业单位医疗（款）行政单位医疗（项）：支出决算为</w:t>
      </w:r>
      <w:r>
        <w:rPr>
          <w:rFonts w:hint="default" w:ascii="Times New Roman" w:hAnsi="Times New Roman" w:eastAsia="方正仿宋_GBK" w:cs="Times New Roman"/>
          <w:b w:val="0"/>
          <w:bCs/>
          <w:sz w:val="33"/>
          <w:szCs w:val="33"/>
          <w:lang w:val="en-US" w:eastAsia="zh-CN"/>
        </w:rPr>
        <w:t>10.03</w:t>
      </w:r>
      <w:r>
        <w:rPr>
          <w:rFonts w:hint="default" w:ascii="Times New Roman" w:hAnsi="Times New Roman" w:eastAsia="方正仿宋_GBK" w:cs="Times New Roman"/>
          <w:b w:val="0"/>
          <w:bCs/>
          <w:sz w:val="33"/>
          <w:szCs w:val="33"/>
        </w:rPr>
        <w:t>万元，完成预算100%，与预算数持平。</w:t>
      </w:r>
    </w:p>
    <w:p w14:paraId="07BD6AE6">
      <w:pPr>
        <w:spacing w:line="600" w:lineRule="exact"/>
        <w:ind w:firstLine="660" w:firstLineChars="200"/>
        <w:rPr>
          <w:rFonts w:hint="default" w:ascii="Times New Roman" w:hAnsi="Times New Roman" w:eastAsia="方正仿宋_GBK" w:cs="Times New Roman"/>
          <w:b w:val="0"/>
          <w:bCs/>
          <w:sz w:val="33"/>
          <w:szCs w:val="33"/>
        </w:rPr>
      </w:pPr>
      <w:r>
        <w:rPr>
          <w:rFonts w:hint="default" w:ascii="Times New Roman" w:hAnsi="Times New Roman" w:eastAsia="方正仿宋_GBK" w:cs="Times New Roman"/>
          <w:b w:val="0"/>
          <w:bCs/>
          <w:sz w:val="33"/>
          <w:szCs w:val="33"/>
          <w:lang w:val="en-US" w:eastAsia="zh-CN"/>
        </w:rPr>
        <w:t>9</w:t>
      </w:r>
      <w:r>
        <w:rPr>
          <w:rFonts w:hint="default" w:ascii="Times New Roman" w:hAnsi="Times New Roman" w:eastAsia="方正仿宋_GBK" w:cs="Times New Roman"/>
          <w:b w:val="0"/>
          <w:bCs/>
          <w:sz w:val="33"/>
          <w:szCs w:val="33"/>
        </w:rPr>
        <w:t>.卫生健康支出（类）行政事业单位医疗（款）事业单位医疗（项）：支出决算为</w:t>
      </w:r>
      <w:r>
        <w:rPr>
          <w:rFonts w:hint="default" w:ascii="Times New Roman" w:hAnsi="Times New Roman" w:eastAsia="方正仿宋_GBK" w:cs="Times New Roman"/>
          <w:b w:val="0"/>
          <w:bCs/>
          <w:sz w:val="33"/>
          <w:szCs w:val="33"/>
          <w:lang w:val="en-US" w:eastAsia="zh-CN"/>
        </w:rPr>
        <w:t>2.78</w:t>
      </w:r>
      <w:r>
        <w:rPr>
          <w:rFonts w:hint="default" w:ascii="Times New Roman" w:hAnsi="Times New Roman" w:eastAsia="方正仿宋_GBK" w:cs="Times New Roman"/>
          <w:b w:val="0"/>
          <w:bCs/>
          <w:sz w:val="33"/>
          <w:szCs w:val="33"/>
        </w:rPr>
        <w:t>万元，完成预算100%，与预算数持平。</w:t>
      </w:r>
    </w:p>
    <w:p w14:paraId="07217D74">
      <w:pPr>
        <w:spacing w:line="600" w:lineRule="exact"/>
        <w:ind w:firstLine="660" w:firstLineChars="200"/>
        <w:rPr>
          <w:rFonts w:hint="default" w:ascii="Times New Roman" w:hAnsi="Times New Roman" w:eastAsia="方正仿宋_GBK" w:cs="Times New Roman"/>
          <w:b w:val="0"/>
          <w:bCs/>
          <w:sz w:val="33"/>
          <w:szCs w:val="33"/>
        </w:rPr>
      </w:pPr>
      <w:r>
        <w:rPr>
          <w:rFonts w:hint="default" w:ascii="Times New Roman" w:hAnsi="Times New Roman" w:eastAsia="方正仿宋_GBK" w:cs="Times New Roman"/>
          <w:b w:val="0"/>
          <w:bCs/>
          <w:sz w:val="33"/>
          <w:szCs w:val="33"/>
          <w:lang w:val="en-US" w:eastAsia="zh-CN"/>
        </w:rPr>
        <w:t>10</w:t>
      </w:r>
      <w:r>
        <w:rPr>
          <w:rFonts w:hint="default" w:ascii="Times New Roman" w:hAnsi="Times New Roman" w:eastAsia="方正仿宋_GBK" w:cs="Times New Roman"/>
          <w:b w:val="0"/>
          <w:bCs/>
          <w:sz w:val="33"/>
          <w:szCs w:val="33"/>
        </w:rPr>
        <w:t>.卫生健康支出（类）行政事业单位医疗（款）公务员医疗补助（项）：支出决算为</w:t>
      </w:r>
      <w:r>
        <w:rPr>
          <w:rFonts w:hint="default" w:ascii="Times New Roman" w:hAnsi="Times New Roman" w:eastAsia="方正仿宋_GBK" w:cs="Times New Roman"/>
          <w:b w:val="0"/>
          <w:bCs/>
          <w:sz w:val="33"/>
          <w:szCs w:val="33"/>
          <w:lang w:val="en-US" w:eastAsia="zh-CN"/>
        </w:rPr>
        <w:t>5.65</w:t>
      </w:r>
      <w:r>
        <w:rPr>
          <w:rFonts w:hint="default" w:ascii="Times New Roman" w:hAnsi="Times New Roman" w:eastAsia="方正仿宋_GBK" w:cs="Times New Roman"/>
          <w:b w:val="0"/>
          <w:bCs/>
          <w:sz w:val="33"/>
          <w:szCs w:val="33"/>
        </w:rPr>
        <w:t>万元，完成预算100%，与预算数持平。</w:t>
      </w:r>
    </w:p>
    <w:p w14:paraId="23BA788A">
      <w:pPr>
        <w:spacing w:line="600" w:lineRule="exact"/>
        <w:ind w:firstLine="660" w:firstLineChars="200"/>
        <w:rPr>
          <w:rFonts w:hint="default" w:ascii="Times New Roman" w:hAnsi="Times New Roman" w:eastAsia="方正仿宋_GBK" w:cs="Times New Roman"/>
          <w:b w:val="0"/>
          <w:bCs/>
          <w:sz w:val="33"/>
          <w:szCs w:val="33"/>
        </w:rPr>
      </w:pPr>
      <w:r>
        <w:rPr>
          <w:rFonts w:hint="default" w:ascii="Times New Roman" w:hAnsi="Times New Roman" w:eastAsia="方正仿宋_GBK" w:cs="Times New Roman"/>
          <w:b w:val="0"/>
          <w:bCs/>
          <w:sz w:val="33"/>
          <w:szCs w:val="33"/>
        </w:rPr>
        <w:t>1</w:t>
      </w:r>
      <w:r>
        <w:rPr>
          <w:rFonts w:hint="default" w:ascii="Times New Roman" w:hAnsi="Times New Roman" w:eastAsia="方正仿宋_GBK" w:cs="Times New Roman"/>
          <w:b w:val="0"/>
          <w:bCs/>
          <w:sz w:val="33"/>
          <w:szCs w:val="33"/>
          <w:lang w:val="en-US" w:eastAsia="zh-CN"/>
        </w:rPr>
        <w:t>1</w:t>
      </w:r>
      <w:r>
        <w:rPr>
          <w:rFonts w:hint="default" w:ascii="Times New Roman" w:hAnsi="Times New Roman" w:eastAsia="方正仿宋_GBK" w:cs="Times New Roman"/>
          <w:b w:val="0"/>
          <w:bCs/>
          <w:sz w:val="33"/>
          <w:szCs w:val="33"/>
        </w:rPr>
        <w:t>.农林水支出（类）农业农村（款）其他农业农村支出（项）：支出决算为</w:t>
      </w:r>
      <w:r>
        <w:rPr>
          <w:rFonts w:hint="default" w:ascii="Times New Roman" w:hAnsi="Times New Roman" w:eastAsia="方正仿宋_GBK" w:cs="Times New Roman"/>
          <w:b w:val="0"/>
          <w:bCs/>
          <w:sz w:val="33"/>
          <w:szCs w:val="33"/>
          <w:lang w:val="en-US" w:eastAsia="zh-CN"/>
        </w:rPr>
        <w:t>40.3</w:t>
      </w:r>
      <w:r>
        <w:rPr>
          <w:rFonts w:hint="default" w:ascii="Times New Roman" w:hAnsi="Times New Roman" w:eastAsia="方正仿宋_GBK" w:cs="Times New Roman"/>
          <w:b w:val="0"/>
          <w:bCs/>
          <w:sz w:val="33"/>
          <w:szCs w:val="33"/>
        </w:rPr>
        <w:t>万元，完成预算100%，与预算数持平。</w:t>
      </w:r>
    </w:p>
    <w:p w14:paraId="254BECC8">
      <w:pPr>
        <w:spacing w:line="600" w:lineRule="exact"/>
        <w:ind w:firstLine="660" w:firstLineChars="200"/>
        <w:rPr>
          <w:rFonts w:hint="default" w:ascii="Times New Roman" w:hAnsi="Times New Roman" w:eastAsia="方正仿宋_GBK" w:cs="Times New Roman"/>
          <w:b w:val="0"/>
          <w:bCs/>
          <w:sz w:val="33"/>
          <w:szCs w:val="33"/>
        </w:rPr>
      </w:pPr>
      <w:r>
        <w:rPr>
          <w:rFonts w:hint="default" w:ascii="Times New Roman" w:hAnsi="Times New Roman" w:eastAsia="方正仿宋_GBK" w:cs="Times New Roman"/>
          <w:b w:val="0"/>
          <w:bCs/>
          <w:sz w:val="33"/>
          <w:szCs w:val="33"/>
        </w:rPr>
        <w:t>1</w:t>
      </w:r>
      <w:r>
        <w:rPr>
          <w:rFonts w:hint="default" w:ascii="Times New Roman" w:hAnsi="Times New Roman" w:eastAsia="方正仿宋_GBK" w:cs="Times New Roman"/>
          <w:b w:val="0"/>
          <w:bCs/>
          <w:sz w:val="33"/>
          <w:szCs w:val="33"/>
          <w:lang w:val="en-US" w:eastAsia="zh-CN"/>
        </w:rPr>
        <w:t>2</w:t>
      </w:r>
      <w:r>
        <w:rPr>
          <w:rFonts w:hint="default" w:ascii="Times New Roman" w:hAnsi="Times New Roman" w:eastAsia="方正仿宋_GBK" w:cs="Times New Roman"/>
          <w:b w:val="0"/>
          <w:bCs/>
          <w:sz w:val="33"/>
          <w:szCs w:val="33"/>
        </w:rPr>
        <w:t>.农林水支出（类）</w:t>
      </w:r>
      <w:r>
        <w:rPr>
          <w:rFonts w:hint="default" w:ascii="Times New Roman" w:hAnsi="Times New Roman" w:eastAsia="方正仿宋_GBK" w:cs="Times New Roman"/>
          <w:b w:val="0"/>
          <w:bCs/>
          <w:sz w:val="33"/>
          <w:szCs w:val="33"/>
          <w:shd w:val="clear" w:fill="auto"/>
          <w:lang w:eastAsia="zh-CN"/>
        </w:rPr>
        <w:t>巩固拓展脱贫攻坚成果</w:t>
      </w:r>
      <w:r>
        <w:rPr>
          <w:rFonts w:hint="default" w:ascii="Times New Roman" w:hAnsi="Times New Roman" w:eastAsia="方正仿宋_GBK" w:cs="Times New Roman"/>
          <w:b w:val="0"/>
          <w:bCs/>
          <w:sz w:val="33"/>
          <w:szCs w:val="33"/>
        </w:rPr>
        <w:t>衔接乡村振兴（款）其他</w:t>
      </w:r>
      <w:r>
        <w:rPr>
          <w:rFonts w:hint="eastAsia" w:eastAsia="方正仿宋_GBK" w:cs="Times New Roman"/>
          <w:b w:val="0"/>
          <w:bCs/>
          <w:sz w:val="33"/>
          <w:szCs w:val="33"/>
          <w:shd w:val="clear" w:fill="auto"/>
          <w:lang w:eastAsia="zh-CN"/>
        </w:rPr>
        <w:t>巩固拓展脱贫攻坚成果</w:t>
      </w:r>
      <w:r>
        <w:rPr>
          <w:rFonts w:hint="default" w:ascii="Times New Roman" w:hAnsi="Times New Roman" w:eastAsia="方正仿宋_GBK" w:cs="Times New Roman"/>
          <w:b w:val="0"/>
          <w:bCs/>
          <w:sz w:val="33"/>
          <w:szCs w:val="33"/>
        </w:rPr>
        <w:t>衔接乡村振兴支出（项）：支出决算为</w:t>
      </w:r>
      <w:r>
        <w:rPr>
          <w:rFonts w:hint="default" w:ascii="Times New Roman" w:hAnsi="Times New Roman" w:eastAsia="方正仿宋_GBK" w:cs="Times New Roman"/>
          <w:b w:val="0"/>
          <w:bCs/>
          <w:sz w:val="33"/>
          <w:szCs w:val="33"/>
          <w:lang w:val="en-US" w:eastAsia="zh-CN"/>
        </w:rPr>
        <w:t>121.84</w:t>
      </w:r>
      <w:r>
        <w:rPr>
          <w:rFonts w:hint="default" w:ascii="Times New Roman" w:hAnsi="Times New Roman" w:eastAsia="方正仿宋_GBK" w:cs="Times New Roman"/>
          <w:b w:val="0"/>
          <w:bCs/>
          <w:sz w:val="33"/>
          <w:szCs w:val="33"/>
        </w:rPr>
        <w:t>万元，完成预算100%，与预算数持平。</w:t>
      </w:r>
    </w:p>
    <w:p w14:paraId="4B588AD7">
      <w:pPr>
        <w:spacing w:line="600" w:lineRule="exact"/>
        <w:ind w:firstLine="660" w:firstLineChars="200"/>
        <w:rPr>
          <w:rFonts w:hint="default" w:ascii="Times New Roman" w:hAnsi="Times New Roman" w:eastAsia="方正仿宋_GBK" w:cs="Times New Roman"/>
          <w:b w:val="0"/>
          <w:bCs/>
          <w:sz w:val="33"/>
          <w:szCs w:val="33"/>
        </w:rPr>
      </w:pPr>
      <w:r>
        <w:rPr>
          <w:rFonts w:hint="default" w:ascii="Times New Roman" w:hAnsi="Times New Roman" w:eastAsia="方正仿宋_GBK" w:cs="Times New Roman"/>
          <w:b w:val="0"/>
          <w:bCs/>
          <w:sz w:val="33"/>
          <w:szCs w:val="33"/>
        </w:rPr>
        <w:t>1</w:t>
      </w:r>
      <w:r>
        <w:rPr>
          <w:rFonts w:hint="default" w:ascii="Times New Roman" w:hAnsi="Times New Roman" w:eastAsia="方正仿宋_GBK" w:cs="Times New Roman"/>
          <w:b w:val="0"/>
          <w:bCs/>
          <w:sz w:val="33"/>
          <w:szCs w:val="33"/>
          <w:lang w:val="en-US" w:eastAsia="zh-CN"/>
        </w:rPr>
        <w:t>3</w:t>
      </w:r>
      <w:r>
        <w:rPr>
          <w:rFonts w:hint="default" w:ascii="Times New Roman" w:hAnsi="Times New Roman" w:eastAsia="方正仿宋_GBK" w:cs="Times New Roman"/>
          <w:b w:val="0"/>
          <w:bCs/>
          <w:sz w:val="33"/>
          <w:szCs w:val="33"/>
        </w:rPr>
        <w:t>.农林水支出（类）农村综合改革（款）对村民委员会和村党支部的补助（项）：支出决算为</w:t>
      </w:r>
      <w:r>
        <w:rPr>
          <w:rFonts w:hint="default" w:ascii="Times New Roman" w:hAnsi="Times New Roman" w:eastAsia="方正仿宋_GBK" w:cs="Times New Roman"/>
          <w:b w:val="0"/>
          <w:bCs/>
          <w:sz w:val="33"/>
          <w:szCs w:val="33"/>
          <w:lang w:val="en-US" w:eastAsia="zh-CN"/>
        </w:rPr>
        <w:t>275.97</w:t>
      </w:r>
      <w:r>
        <w:rPr>
          <w:rFonts w:hint="default" w:ascii="Times New Roman" w:hAnsi="Times New Roman" w:eastAsia="方正仿宋_GBK" w:cs="Times New Roman"/>
          <w:b w:val="0"/>
          <w:bCs/>
          <w:sz w:val="33"/>
          <w:szCs w:val="33"/>
        </w:rPr>
        <w:t>万元，完成预算100%，与预算数持平。</w:t>
      </w:r>
    </w:p>
    <w:p w14:paraId="1CFA524E">
      <w:pPr>
        <w:spacing w:line="600" w:lineRule="exact"/>
        <w:ind w:firstLine="660" w:firstLineChars="200"/>
        <w:rPr>
          <w:rFonts w:hint="default" w:ascii="Times New Roman" w:hAnsi="Times New Roman" w:eastAsia="方正仿宋_GBK" w:cs="Times New Roman"/>
          <w:b w:val="0"/>
          <w:bCs/>
          <w:sz w:val="33"/>
          <w:szCs w:val="33"/>
        </w:rPr>
      </w:pPr>
      <w:r>
        <w:rPr>
          <w:rFonts w:hint="default" w:ascii="Times New Roman" w:hAnsi="Times New Roman" w:eastAsia="方正仿宋_GBK" w:cs="Times New Roman"/>
          <w:b w:val="0"/>
          <w:bCs/>
          <w:sz w:val="33"/>
          <w:szCs w:val="33"/>
        </w:rPr>
        <w:t>14.住房保障支出（类）住房改革支出（款）住房公积金（项）：支出决算为</w:t>
      </w:r>
      <w:r>
        <w:rPr>
          <w:rFonts w:hint="default" w:ascii="Times New Roman" w:hAnsi="Times New Roman" w:eastAsia="方正仿宋_GBK" w:cs="Times New Roman"/>
          <w:b w:val="0"/>
          <w:bCs/>
          <w:sz w:val="33"/>
          <w:szCs w:val="33"/>
          <w:lang w:val="en-US" w:eastAsia="zh-CN"/>
        </w:rPr>
        <w:t>34.84</w:t>
      </w:r>
      <w:r>
        <w:rPr>
          <w:rFonts w:hint="default" w:ascii="Times New Roman" w:hAnsi="Times New Roman" w:eastAsia="方正仿宋_GBK" w:cs="Times New Roman"/>
          <w:b w:val="0"/>
          <w:bCs/>
          <w:sz w:val="33"/>
          <w:szCs w:val="33"/>
        </w:rPr>
        <w:t>万元，完成预算100%，与预算数持平。</w:t>
      </w:r>
    </w:p>
    <w:p w14:paraId="43264AFD">
      <w:pPr>
        <w:tabs>
          <w:tab w:val="right" w:pos="8306"/>
        </w:tabs>
        <w:spacing w:line="600" w:lineRule="exact"/>
        <w:ind w:firstLine="640"/>
        <w:outlineLvl w:val="1"/>
        <w:rPr>
          <w:rStyle w:val="29"/>
          <w:rFonts w:hint="default" w:ascii="Times New Roman" w:hAnsi="Times New Roman" w:cs="Times New Roman"/>
        </w:rPr>
      </w:pPr>
      <w:r>
        <w:rPr>
          <w:rFonts w:hint="default" w:ascii="Times New Roman" w:hAnsi="Times New Roman" w:eastAsia="黑体" w:cs="Times New Roman"/>
          <w:sz w:val="32"/>
          <w:szCs w:val="32"/>
        </w:rPr>
        <w:t>六</w:t>
      </w:r>
      <w:r>
        <w:rPr>
          <w:rFonts w:hint="default" w:ascii="Times New Roman" w:hAnsi="Times New Roman" w:eastAsia="黑体" w:cs="Times New Roman"/>
          <w:b/>
          <w:sz w:val="32"/>
          <w:szCs w:val="32"/>
        </w:rPr>
        <w:t>、一</w:t>
      </w:r>
      <w:r>
        <w:rPr>
          <w:rStyle w:val="29"/>
          <w:rFonts w:hint="default" w:ascii="Times New Roman" w:hAnsi="Times New Roman" w:eastAsia="黑体" w:cs="Times New Roman"/>
          <w:b w:val="0"/>
        </w:rPr>
        <w:t>般公共预算财政拨款基本支出决算情况说明</w:t>
      </w:r>
      <w:r>
        <w:rPr>
          <w:rStyle w:val="29"/>
          <w:rFonts w:hint="default" w:ascii="Times New Roman" w:hAnsi="Times New Roman" w:eastAsia="黑体" w:cs="Times New Roman"/>
          <w:b w:val="0"/>
        </w:rPr>
        <w:tab/>
      </w:r>
    </w:p>
    <w:p w14:paraId="5B7AC4B8">
      <w:pPr>
        <w:spacing w:line="600" w:lineRule="exact"/>
        <w:ind w:firstLine="645"/>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2023年度一般公共预算财政拨款基本支出1098.33万元，其中：</w:t>
      </w:r>
    </w:p>
    <w:p w14:paraId="0433E1E6">
      <w:pPr>
        <w:spacing w:line="600" w:lineRule="exact"/>
        <w:ind w:firstLine="645"/>
        <w:rPr>
          <w:rFonts w:hint="default" w:ascii="Times New Roman" w:hAnsi="Times New Roman" w:eastAsia="方正仿宋_GBK" w:cs="Times New Roman"/>
          <w:b/>
          <w:sz w:val="33"/>
          <w:szCs w:val="33"/>
        </w:rPr>
      </w:pPr>
      <w:r>
        <w:rPr>
          <w:rFonts w:hint="default" w:ascii="Times New Roman" w:hAnsi="Times New Roman" w:eastAsia="方正仿宋_GBK" w:cs="Times New Roman"/>
          <w:sz w:val="33"/>
          <w:szCs w:val="33"/>
        </w:rPr>
        <w:t>人员经费685.49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　　公用经费412.84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906E922">
      <w:pPr>
        <w:spacing w:line="600" w:lineRule="exact"/>
        <w:ind w:firstLine="640"/>
        <w:outlineLvl w:val="1"/>
        <w:rPr>
          <w:rStyle w:val="29"/>
          <w:rFonts w:ascii="黑体" w:hAnsi="黑体" w:eastAsia="黑体"/>
          <w:b w:val="0"/>
        </w:rPr>
      </w:pPr>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p>
    <w:p w14:paraId="31EACD19">
      <w:pPr>
        <w:spacing w:line="600" w:lineRule="exact"/>
        <w:ind w:firstLine="640"/>
        <w:outlineLvl w:val="2"/>
        <w:rPr>
          <w:rFonts w:ascii="仿宋" w:hAnsi="仿宋" w:eastAsia="仿宋"/>
          <w:b/>
          <w:sz w:val="32"/>
          <w:szCs w:val="32"/>
        </w:rPr>
      </w:pPr>
      <w:r>
        <w:rPr>
          <w:rFonts w:hint="eastAsia" w:ascii="仿宋" w:hAnsi="仿宋" w:eastAsia="仿宋"/>
          <w:b/>
          <w:sz w:val="32"/>
          <w:szCs w:val="32"/>
        </w:rPr>
        <w:t>（一）“三公”经费财政拨款支出决算总体情况说明</w:t>
      </w:r>
    </w:p>
    <w:p w14:paraId="1B20E570">
      <w:pPr>
        <w:spacing w:line="600" w:lineRule="exact"/>
        <w:ind w:firstLine="640"/>
        <w:rPr>
          <w:rFonts w:ascii="仿宋" w:hAnsi="仿宋" w:eastAsia="仿宋"/>
          <w:sz w:val="32"/>
          <w:szCs w:val="32"/>
        </w:rPr>
      </w:pPr>
      <w:r>
        <w:rPr>
          <w:rFonts w:hint="eastAsia" w:ascii="方正仿宋_GBK" w:hAnsi="方正仿宋_GBK" w:eastAsia="方正仿宋_GBK" w:cs="方正仿宋_GBK"/>
          <w:sz w:val="33"/>
          <w:szCs w:val="33"/>
        </w:rPr>
        <w:t>2023年度“三公”经费财政拨款支出决算为2万元，完成预算100%，与</w:t>
      </w:r>
      <w:r>
        <w:rPr>
          <w:rFonts w:hint="eastAsia" w:ascii="方正仿宋_GBK" w:hAnsi="方正仿宋_GBK" w:eastAsia="方正仿宋_GBK" w:cs="方正仿宋_GBK"/>
          <w:sz w:val="33"/>
          <w:szCs w:val="33"/>
          <w:lang w:val="en-US" w:eastAsia="zh-CN"/>
        </w:rPr>
        <w:t>上年</w:t>
      </w:r>
      <w:r>
        <w:rPr>
          <w:rFonts w:hint="eastAsia" w:ascii="方正仿宋_GBK" w:hAnsi="方正仿宋_GBK" w:eastAsia="方正仿宋_GBK" w:cs="方正仿宋_GBK"/>
          <w:sz w:val="33"/>
          <w:szCs w:val="33"/>
        </w:rPr>
        <w:t>持平。</w:t>
      </w:r>
    </w:p>
    <w:p w14:paraId="7BB5B670">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p>
    <w:p w14:paraId="733A215A">
      <w:pPr>
        <w:spacing w:line="600" w:lineRule="exact"/>
        <w:ind w:firstLine="640"/>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2023年度“三公”经费财政拨款支出决算中，因公出国（境）费支出决算0万元，占0%；公务用车购置及运行维护费支出决算0万元，占0%；公务接待费支出决算2万元，占100%。具体情况如下：</w:t>
      </w:r>
    </w:p>
    <w:p w14:paraId="5069CE56">
      <w:pPr>
        <w:spacing w:line="600" w:lineRule="exact"/>
        <w:ind w:firstLine="640"/>
        <w:rPr>
          <w:rFonts w:hint="default" w:ascii="仿宋_GB2312" w:eastAsia="仿宋_GB2312"/>
          <w:b/>
          <w:sz w:val="32"/>
          <w:szCs w:val="32"/>
          <w:lang w:val="en-US" w:eastAsia="zh-CN"/>
        </w:rPr>
      </w:pPr>
      <w:r>
        <w:rPr>
          <w:rFonts w:ascii="仿宋_GB2312" w:eastAsia="仿宋_GB2312"/>
          <w:b/>
          <w:sz w:val="32"/>
          <w:szCs w:val="32"/>
        </w:rPr>
        <w:t>1.</w:t>
      </w:r>
      <w:r>
        <w:rPr>
          <w:rFonts w:hint="eastAsia" w:ascii="仿宋_GB2312" w:eastAsia="仿宋_GB2312"/>
          <w:b/>
          <w:sz w:val="32"/>
          <w:szCs w:val="32"/>
        </w:rPr>
        <w:t>因公出国（境）经费支出</w:t>
      </w:r>
      <w:r>
        <w:rPr>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sz w:val="32"/>
          <w:szCs w:val="32"/>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w:t>
      </w:r>
      <w:r>
        <w:rPr>
          <w:rFonts w:hint="eastAsia" w:ascii="仿宋_GB2312" w:eastAsia="仿宋_GB2312"/>
          <w:sz w:val="32"/>
          <w:szCs w:val="32"/>
          <w:lang w:val="en-US" w:eastAsia="zh-CN"/>
        </w:rPr>
        <w:t>无预算安排。</w:t>
      </w:r>
    </w:p>
    <w:p w14:paraId="49357119">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8"/>
          <w:rFonts w:hint="eastAsia" w:ascii="仿宋" w:hAnsi="仿宋" w:eastAsia="仿宋"/>
          <w:b w:val="0"/>
          <w:bCs/>
          <w:sz w:val="32"/>
          <w:szCs w:val="32"/>
        </w:rPr>
        <w:t>完成预算</w:t>
      </w:r>
      <w:r>
        <w:rPr>
          <w:sz w:val="32"/>
          <w:szCs w:val="32"/>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lang w:val="en-US" w:eastAsia="zh-CN"/>
        </w:rPr>
        <w:t>无预算安排。</w:t>
      </w:r>
    </w:p>
    <w:p w14:paraId="22B249B1">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sz w:val="32"/>
          <w:szCs w:val="32"/>
        </w:rPr>
        <w:t>2</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sz w:val="32"/>
          <w:szCs w:val="32"/>
        </w:rPr>
        <w:t>100%</w:t>
      </w:r>
      <w:r>
        <w:rPr>
          <w:rStyle w:val="18"/>
          <w:rFonts w:hint="eastAsia" w:ascii="仿宋" w:hAnsi="仿宋" w:eastAsia="仿宋"/>
          <w:b w:val="0"/>
          <w:bCs/>
          <w:sz w:val="32"/>
          <w:szCs w:val="32"/>
        </w:rPr>
        <w:t>。</w:t>
      </w:r>
      <w:r>
        <w:rPr>
          <w:rFonts w:hint="eastAsia" w:ascii="仿宋_GB2312" w:eastAsia="仿宋_GB2312"/>
          <w:sz w:val="32"/>
          <w:szCs w:val="32"/>
        </w:rPr>
        <w:t>公务接待费支出决算比与上年持平。</w:t>
      </w:r>
    </w:p>
    <w:p w14:paraId="3481C828">
      <w:pPr>
        <w:spacing w:line="600" w:lineRule="exact"/>
        <w:ind w:firstLine="640"/>
        <w:rPr>
          <w:rFonts w:hint="default" w:ascii="Times New Roman" w:hAnsi="Times New Roman" w:eastAsia="方正仿宋_GBK" w:cs="Times New Roman"/>
          <w:sz w:val="33"/>
          <w:szCs w:val="33"/>
        </w:rPr>
      </w:pPr>
      <w:r>
        <w:rPr>
          <w:rFonts w:hint="eastAsia" w:ascii="仿宋" w:hAnsi="仿宋" w:eastAsia="仿宋"/>
          <w:b/>
          <w:sz w:val="32"/>
          <w:szCs w:val="32"/>
        </w:rPr>
        <w:t>国内公务接待支出</w:t>
      </w:r>
      <w:r>
        <w:rPr>
          <w:rFonts w:hint="eastAsia" w:ascii="仿宋" w:hAnsi="仿宋" w:eastAsia="仿宋"/>
          <w:b/>
          <w:sz w:val="32"/>
          <w:szCs w:val="32"/>
          <w:lang w:val="en-US" w:eastAsia="zh-CN"/>
        </w:rPr>
        <w:t>2</w:t>
      </w:r>
      <w:r>
        <w:rPr>
          <w:rFonts w:hint="eastAsia" w:ascii="仿宋_GB2312" w:eastAsia="仿宋_GB2312"/>
          <w:sz w:val="32"/>
          <w:szCs w:val="32"/>
        </w:rPr>
        <w:t>万元，</w:t>
      </w:r>
      <w:r>
        <w:rPr>
          <w:rFonts w:hint="default" w:ascii="Times New Roman" w:hAnsi="Times New Roman" w:eastAsia="方正仿宋_GBK" w:cs="Times New Roman"/>
          <w:sz w:val="33"/>
          <w:szCs w:val="33"/>
        </w:rPr>
        <w:t>主要用于执行公务、迎接检查、开展调研活动</w:t>
      </w:r>
      <w:r>
        <w:rPr>
          <w:rFonts w:hint="eastAsia" w:eastAsia="方正仿宋_GBK" w:cs="Times New Roman"/>
          <w:sz w:val="33"/>
          <w:szCs w:val="33"/>
          <w:lang w:val="en-US" w:eastAsia="zh-CN"/>
        </w:rPr>
        <w:t>等方面</w:t>
      </w:r>
      <w:r>
        <w:rPr>
          <w:rFonts w:hint="default" w:ascii="Times New Roman" w:hAnsi="Times New Roman" w:eastAsia="方正仿宋_GBK" w:cs="Times New Roman"/>
          <w:sz w:val="33"/>
          <w:szCs w:val="33"/>
        </w:rPr>
        <w:t>的用餐费。国内公务接待</w:t>
      </w:r>
      <w:r>
        <w:rPr>
          <w:rFonts w:hint="default" w:ascii="Times New Roman" w:hAnsi="Times New Roman" w:eastAsia="方正仿宋_GBK" w:cs="Times New Roman"/>
          <w:sz w:val="33"/>
          <w:szCs w:val="33"/>
          <w:lang w:val="en-US" w:eastAsia="zh-CN"/>
        </w:rPr>
        <w:t>42</w:t>
      </w:r>
      <w:r>
        <w:rPr>
          <w:rFonts w:hint="default" w:ascii="Times New Roman" w:hAnsi="Times New Roman" w:eastAsia="方正仿宋_GBK" w:cs="Times New Roman"/>
          <w:sz w:val="33"/>
          <w:szCs w:val="33"/>
        </w:rPr>
        <w:t>批次，</w:t>
      </w:r>
      <w:r>
        <w:rPr>
          <w:rFonts w:hint="default" w:ascii="Times New Roman" w:hAnsi="Times New Roman" w:eastAsia="方正仿宋_GBK" w:cs="Times New Roman"/>
          <w:sz w:val="33"/>
          <w:szCs w:val="33"/>
          <w:lang w:val="en-US" w:eastAsia="zh-CN"/>
        </w:rPr>
        <w:t>309</w:t>
      </w:r>
      <w:r>
        <w:rPr>
          <w:rFonts w:hint="default" w:ascii="Times New Roman" w:hAnsi="Times New Roman" w:eastAsia="方正仿宋_GBK" w:cs="Times New Roman"/>
          <w:sz w:val="33"/>
          <w:szCs w:val="33"/>
        </w:rPr>
        <w:t>人次（不包括陪同人员），共计支出</w:t>
      </w:r>
      <w:r>
        <w:rPr>
          <w:rFonts w:hint="default" w:ascii="Times New Roman" w:hAnsi="Times New Roman" w:eastAsia="方正仿宋_GBK" w:cs="Times New Roman"/>
          <w:sz w:val="33"/>
          <w:szCs w:val="33"/>
          <w:lang w:val="en-US" w:eastAsia="zh-CN"/>
        </w:rPr>
        <w:t>2</w:t>
      </w:r>
      <w:r>
        <w:rPr>
          <w:rFonts w:hint="default" w:ascii="Times New Roman" w:hAnsi="Times New Roman" w:eastAsia="方正仿宋_GBK" w:cs="Times New Roman"/>
          <w:sz w:val="33"/>
          <w:szCs w:val="33"/>
        </w:rPr>
        <w:t>万元，具体内容包括：扶贫、农业、市、县部门督查、调研</w:t>
      </w:r>
      <w:r>
        <w:rPr>
          <w:rFonts w:hint="eastAsia" w:eastAsia="方正仿宋_GBK" w:cs="Times New Roman"/>
          <w:sz w:val="33"/>
          <w:szCs w:val="33"/>
          <w:shd w:val="clear" w:fill="auto"/>
          <w:lang w:eastAsia="zh-CN"/>
        </w:rPr>
        <w:t>、</w:t>
      </w:r>
      <w:r>
        <w:rPr>
          <w:rFonts w:hint="eastAsia" w:eastAsia="方正仿宋_GBK" w:cs="Times New Roman"/>
          <w:sz w:val="33"/>
          <w:szCs w:val="33"/>
          <w:shd w:val="clear" w:fill="auto"/>
          <w:lang w:val="en-US" w:eastAsia="zh-CN"/>
        </w:rPr>
        <w:t>检查</w:t>
      </w:r>
      <w:r>
        <w:rPr>
          <w:rFonts w:hint="default" w:ascii="Times New Roman" w:hAnsi="Times New Roman" w:eastAsia="方正仿宋_GBK" w:cs="Times New Roman"/>
          <w:sz w:val="33"/>
          <w:szCs w:val="33"/>
          <w:shd w:val="clear" w:fill="auto"/>
        </w:rPr>
        <w:t>等。</w:t>
      </w:r>
    </w:p>
    <w:p w14:paraId="2541C989">
      <w:pPr>
        <w:spacing w:line="600" w:lineRule="exact"/>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b w:val="0"/>
          <w:bCs/>
          <w:sz w:val="33"/>
          <w:szCs w:val="33"/>
        </w:rPr>
        <w:t>外事接待支出</w:t>
      </w:r>
      <w:r>
        <w:rPr>
          <w:rFonts w:hint="default" w:ascii="Times New Roman" w:hAnsi="Times New Roman" w:eastAsia="方正仿宋_GBK" w:cs="Times New Roman"/>
          <w:b w:val="0"/>
          <w:bCs/>
          <w:sz w:val="33"/>
          <w:szCs w:val="33"/>
          <w:lang w:val="en-US" w:eastAsia="zh-CN"/>
        </w:rPr>
        <w:t>0</w:t>
      </w:r>
      <w:r>
        <w:rPr>
          <w:rFonts w:hint="default" w:ascii="Times New Roman" w:hAnsi="Times New Roman" w:eastAsia="方正仿宋_GBK" w:cs="Times New Roman"/>
          <w:b w:val="0"/>
          <w:bCs/>
          <w:sz w:val="33"/>
          <w:szCs w:val="33"/>
        </w:rPr>
        <w:t>万元</w:t>
      </w:r>
      <w:r>
        <w:rPr>
          <w:rFonts w:hint="default" w:ascii="Times New Roman" w:hAnsi="Times New Roman" w:eastAsia="方正仿宋_GBK" w:cs="Times New Roman"/>
          <w:sz w:val="33"/>
          <w:szCs w:val="33"/>
        </w:rPr>
        <w:t>。</w:t>
      </w:r>
    </w:p>
    <w:p w14:paraId="29A80931">
      <w:pPr>
        <w:spacing w:line="600" w:lineRule="exact"/>
        <w:ind w:firstLine="640"/>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b w:val="0"/>
        </w:rPr>
        <w:t>政府性基金预算支出决算情况说明</w:t>
      </w:r>
    </w:p>
    <w:p w14:paraId="1F370E29">
      <w:pPr>
        <w:spacing w:line="600" w:lineRule="exact"/>
        <w:ind w:firstLine="64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2023年度政府性基金预算财政拨款支出185.29万元。</w:t>
      </w:r>
    </w:p>
    <w:p w14:paraId="6B8FD70B">
      <w:pPr>
        <w:numPr>
          <w:ilvl w:val="0"/>
          <w:numId w:val="3"/>
        </w:numPr>
        <w:spacing w:line="600" w:lineRule="exact"/>
        <w:ind w:firstLine="640"/>
        <w:outlineLvl w:val="1"/>
        <w:rPr>
          <w:rStyle w:val="29"/>
          <w:rFonts w:ascii="黑体" w:hAnsi="黑体" w:eastAsia="黑体"/>
          <w:b w:val="0"/>
        </w:rPr>
      </w:pPr>
      <w:r>
        <w:rPr>
          <w:rStyle w:val="29"/>
          <w:rFonts w:hint="eastAsia" w:ascii="黑体" w:hAnsi="黑体" w:eastAsia="黑体"/>
          <w:b w:val="0"/>
        </w:rPr>
        <w:t>国有资本经营预算支出决算情况说明</w:t>
      </w:r>
    </w:p>
    <w:p w14:paraId="597BDC11">
      <w:pPr>
        <w:spacing w:line="600" w:lineRule="exact"/>
        <w:ind w:firstLine="64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2023年度国有资本经营预算财政拨款支出0万元。</w:t>
      </w:r>
    </w:p>
    <w:p w14:paraId="1661BEE7">
      <w:pPr>
        <w:numPr>
          <w:ilvl w:val="0"/>
          <w:numId w:val="3"/>
        </w:numPr>
        <w:spacing w:line="600" w:lineRule="exact"/>
        <w:ind w:firstLine="640"/>
        <w:outlineLvl w:val="1"/>
        <w:rPr>
          <w:rStyle w:val="29"/>
          <w:rFonts w:ascii="黑体" w:hAnsi="黑体" w:eastAsia="黑体"/>
          <w:b w:val="0"/>
        </w:rPr>
      </w:pPr>
      <w:r>
        <w:rPr>
          <w:rStyle w:val="29"/>
          <w:rFonts w:hint="eastAsia" w:ascii="黑体" w:hAnsi="黑体" w:eastAsia="黑体"/>
          <w:b w:val="0"/>
        </w:rPr>
        <w:t>其他重要事项的情况说明</w:t>
      </w:r>
    </w:p>
    <w:p w14:paraId="56617A99">
      <w:pPr>
        <w:spacing w:line="600" w:lineRule="exact"/>
        <w:ind w:firstLine="643" w:firstLineChars="200"/>
        <w:outlineLvl w:val="2"/>
        <w:rPr>
          <w:rFonts w:ascii="仿宋" w:hAnsi="仿宋" w:eastAsia="仿宋"/>
          <w:sz w:val="32"/>
          <w:szCs w:val="32"/>
        </w:rPr>
      </w:pPr>
      <w:r>
        <w:rPr>
          <w:rFonts w:hint="eastAsia" w:ascii="仿宋" w:hAnsi="仿宋" w:eastAsia="仿宋"/>
          <w:b/>
          <w:sz w:val="32"/>
          <w:szCs w:val="32"/>
        </w:rPr>
        <w:t>（一）机关运行经费支出情况</w:t>
      </w:r>
    </w:p>
    <w:p w14:paraId="074AB1C3">
      <w:pPr>
        <w:spacing w:line="600" w:lineRule="exact"/>
        <w:ind w:firstLine="660" w:firstLineChars="200"/>
        <w:rPr>
          <w:rFonts w:ascii="仿宋_GB2312" w:eastAsia="仿宋_GB2312"/>
          <w:sz w:val="32"/>
          <w:szCs w:val="32"/>
        </w:rPr>
      </w:pPr>
      <w:r>
        <w:rPr>
          <w:rFonts w:hint="default" w:ascii="Times New Roman" w:hAnsi="Times New Roman" w:eastAsia="方正仿宋_GBK" w:cs="Times New Roman"/>
          <w:sz w:val="33"/>
          <w:szCs w:val="33"/>
        </w:rPr>
        <w:t>2023年度，武胜县鸣钟镇人民政府机关运行经费支出0万元，与2022年度决算数持平。</w:t>
      </w:r>
    </w:p>
    <w:p w14:paraId="248B1BE2">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（二）政府采购支出情况</w:t>
      </w:r>
    </w:p>
    <w:p w14:paraId="53ABAE2B">
      <w:pPr>
        <w:spacing w:line="600" w:lineRule="exact"/>
        <w:ind w:firstLine="640" w:firstLineChars="200"/>
        <w:rPr>
          <w:rFonts w:hint="default" w:ascii="Times New Roman" w:hAnsi="Times New Roman" w:eastAsia="方正仿宋_GBK" w:cs="Times New Roman"/>
          <w:sz w:val="33"/>
          <w:szCs w:val="33"/>
        </w:rPr>
      </w:pPr>
      <w:r>
        <w:rPr>
          <w:rFonts w:hint="eastAsia" w:ascii="仿宋_GB2312" w:eastAsia="仿宋_GB2312"/>
          <w:sz w:val="32"/>
          <w:szCs w:val="32"/>
        </w:rPr>
        <w:t>2</w:t>
      </w:r>
      <w:r>
        <w:rPr>
          <w:rFonts w:hint="default" w:ascii="Times New Roman" w:hAnsi="Times New Roman" w:eastAsia="方正仿宋_GBK" w:cs="Times New Roman"/>
          <w:sz w:val="33"/>
          <w:szCs w:val="33"/>
        </w:rPr>
        <w:t>023年度，武胜县鸣钟镇人民</w:t>
      </w:r>
      <w:r>
        <w:rPr>
          <w:rFonts w:hint="default" w:ascii="Times New Roman" w:hAnsi="Times New Roman" w:eastAsia="方正仿宋_GBK" w:cs="Times New Roman"/>
          <w:sz w:val="33"/>
          <w:szCs w:val="33"/>
          <w:shd w:val="clear" w:fill="auto"/>
        </w:rPr>
        <w:t>政府</w:t>
      </w:r>
      <w:r>
        <w:rPr>
          <w:rFonts w:hint="default" w:ascii="Times New Roman" w:hAnsi="Times New Roman" w:eastAsia="方正仿宋_GBK" w:cs="Times New Roman"/>
          <w:sz w:val="33"/>
          <w:szCs w:val="33"/>
        </w:rPr>
        <w:t>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628A5B1E">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p>
    <w:p w14:paraId="237B610C">
      <w:pPr>
        <w:autoSpaceDE w:val="0"/>
        <w:autoSpaceDN w:val="0"/>
        <w:adjustRightInd w:val="0"/>
        <w:spacing w:line="600" w:lineRule="exact"/>
        <w:ind w:firstLine="660" w:firstLineChars="200"/>
        <w:jc w:val="left"/>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截至2023年12月31日，武胜县鸣钟镇人民政府共有车辆0辆。</w:t>
      </w:r>
    </w:p>
    <w:p w14:paraId="23375D40">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76454E06">
      <w:pPr>
        <w:spacing w:line="580" w:lineRule="exact"/>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根据预算绩效管理要求，本部门在2023年度预算编制阶段，组织对关心下一代工作及群团工作经费、平安建设及群众满意</w:t>
      </w:r>
      <w:r>
        <w:rPr>
          <w:rFonts w:hint="eastAsia" w:eastAsia="方正仿宋_GBK" w:cs="Times New Roman"/>
          <w:sz w:val="33"/>
          <w:szCs w:val="33"/>
          <w:lang w:val="en-US" w:eastAsia="zh-CN"/>
        </w:rPr>
        <w:t>经费</w:t>
      </w:r>
      <w:r>
        <w:rPr>
          <w:rFonts w:hint="default" w:ascii="Times New Roman" w:hAnsi="Times New Roman" w:eastAsia="方正仿宋_GBK" w:cs="Times New Roman"/>
          <w:sz w:val="33"/>
          <w:szCs w:val="33"/>
        </w:rPr>
        <w:t>、</w:t>
      </w:r>
      <w:r>
        <w:rPr>
          <w:rFonts w:hint="default" w:ascii="Times New Roman" w:hAnsi="Times New Roman" w:eastAsia="方正仿宋_GBK" w:cs="Times New Roman"/>
          <w:sz w:val="33"/>
          <w:szCs w:val="33"/>
          <w:lang w:val="en-US" w:eastAsia="zh-CN"/>
        </w:rPr>
        <w:t>城乡建设用地增减挂钩试点项目</w:t>
      </w:r>
      <w:r>
        <w:rPr>
          <w:rFonts w:hint="default" w:ascii="Times New Roman" w:hAnsi="Times New Roman" w:eastAsia="方正仿宋_GBK" w:cs="Times New Roman"/>
          <w:sz w:val="33"/>
          <w:szCs w:val="33"/>
        </w:rPr>
        <w:t>、</w:t>
      </w:r>
      <w:r>
        <w:rPr>
          <w:rFonts w:hint="default" w:ascii="Times New Roman" w:hAnsi="Times New Roman" w:eastAsia="方正仿宋_GBK" w:cs="Times New Roman"/>
          <w:sz w:val="33"/>
          <w:szCs w:val="33"/>
          <w:lang w:val="en-US" w:eastAsia="zh-CN"/>
        </w:rPr>
        <w:t>农村综合改革</w:t>
      </w:r>
      <w:r>
        <w:rPr>
          <w:rFonts w:hint="default" w:ascii="Times New Roman" w:hAnsi="Times New Roman" w:eastAsia="方正仿宋_GBK" w:cs="Times New Roman"/>
          <w:sz w:val="33"/>
          <w:szCs w:val="33"/>
        </w:rPr>
        <w:t>、防灾应急及安全生产专项经费、环境卫生综合整治经费等</w:t>
      </w:r>
      <w:r>
        <w:rPr>
          <w:rFonts w:hint="default" w:ascii="Times New Roman" w:hAnsi="Times New Roman" w:eastAsia="方正仿宋_GBK" w:cs="Times New Roman"/>
          <w:sz w:val="33"/>
          <w:szCs w:val="33"/>
          <w:lang w:val="en-US" w:eastAsia="zh-CN"/>
        </w:rPr>
        <w:t>18</w:t>
      </w:r>
      <w:r>
        <w:rPr>
          <w:rFonts w:hint="default" w:ascii="Times New Roman" w:hAnsi="Times New Roman" w:eastAsia="方正仿宋_GBK" w:cs="Times New Roman"/>
          <w:sz w:val="33"/>
          <w:szCs w:val="33"/>
        </w:rPr>
        <w:t>个项目开展了预算事前绩效评估，对</w:t>
      </w:r>
      <w:r>
        <w:rPr>
          <w:rFonts w:hint="default" w:ascii="Times New Roman" w:hAnsi="Times New Roman" w:eastAsia="方正仿宋_GBK" w:cs="Times New Roman"/>
          <w:sz w:val="33"/>
          <w:szCs w:val="33"/>
          <w:lang w:val="en-US" w:eastAsia="zh-CN"/>
        </w:rPr>
        <w:t>18</w:t>
      </w:r>
      <w:r>
        <w:rPr>
          <w:rFonts w:hint="default" w:ascii="Times New Roman" w:hAnsi="Times New Roman" w:eastAsia="方正仿宋_GBK" w:cs="Times New Roman"/>
          <w:sz w:val="33"/>
          <w:szCs w:val="33"/>
        </w:rPr>
        <w:t>个项目编制了绩效目标，预算执行过程中，选取</w:t>
      </w:r>
      <w:r>
        <w:rPr>
          <w:rFonts w:hint="default" w:ascii="Times New Roman" w:hAnsi="Times New Roman" w:eastAsia="方正仿宋_GBK" w:cs="Times New Roman"/>
          <w:sz w:val="33"/>
          <w:szCs w:val="33"/>
          <w:lang w:val="en-US" w:eastAsia="zh-CN"/>
        </w:rPr>
        <w:t>18</w:t>
      </w:r>
      <w:r>
        <w:rPr>
          <w:rFonts w:hint="default" w:ascii="Times New Roman" w:hAnsi="Times New Roman" w:eastAsia="方正仿宋_GBK" w:cs="Times New Roman"/>
          <w:sz w:val="33"/>
          <w:szCs w:val="33"/>
        </w:rPr>
        <w:t>个项目开展绩效监控。</w:t>
      </w:r>
    </w:p>
    <w:p w14:paraId="4AAA6C4D">
      <w:pPr>
        <w:spacing w:line="580" w:lineRule="exact"/>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组织对2023年度一般公共预算、政府性基金预算、国有资本经营预算、社会保险基金预算以及资本资产、债券资金等全面开展绩效自评，形成</w:t>
      </w:r>
      <w:r>
        <w:rPr>
          <w:rFonts w:hint="default" w:ascii="Times New Roman" w:hAnsi="Times New Roman" w:eastAsia="方正仿宋_GBK" w:cs="Times New Roman"/>
          <w:sz w:val="33"/>
          <w:szCs w:val="33"/>
          <w:lang w:val="en-US" w:eastAsia="zh-CN"/>
        </w:rPr>
        <w:t>鸣钟镇部门整体（含部门预算项目）绩效自评报告、农村综合改革、太阳能路灯安装等专项预算项目绩效自评报告，其中，礼安镇部门整体（含部门预算项目）绩效自评综述：部门整体支出绩效自评结果良好，部门整体履职效能核心目标全部完成、财务管理规范、项目绩效目标完成好、预算执行较好；2023年衔接资金专项预算项目、农村综合改革专项预算项目绩效自评综述：专项预算项目资金专款专用，项目支出进度基本达标，项目工作开展平稳有序，项目支出绩效自评良好。</w:t>
      </w:r>
    </w:p>
    <w:p w14:paraId="1C0C0952">
      <w:pPr>
        <w:pStyle w:val="3"/>
        <w:jc w:val="center"/>
      </w:pPr>
      <w:r>
        <w:rPr>
          <w:rFonts w:hint="eastAsia"/>
        </w:rPr>
        <w:t>第三部分 名词解释</w:t>
      </w:r>
    </w:p>
    <w:p w14:paraId="43FA1283"/>
    <w:p w14:paraId="6BF8BD06">
      <w:pPr>
        <w:ind w:firstLine="720" w:firstLineChars="200"/>
        <w:outlineLvl w:val="1"/>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1.财政拨款收入：指单位从同级财政部门取得的财政预算资金。</w:t>
      </w:r>
    </w:p>
    <w:p w14:paraId="6037D476">
      <w:pPr>
        <w:ind w:firstLine="720" w:firstLineChars="200"/>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2.事业收入：指事业单位开展专业业务活动及辅助活动取得的收入。</w:t>
      </w:r>
    </w:p>
    <w:p w14:paraId="072B1D9E">
      <w:pPr>
        <w:ind w:firstLine="720" w:firstLineChars="200"/>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3.经营收入：指事业单位在专业业务活动及其辅助活动之外开展非独立核算经营活动取得的收入。</w:t>
      </w:r>
    </w:p>
    <w:p w14:paraId="3A90A9DE">
      <w:pPr>
        <w:ind w:firstLine="720" w:firstLineChars="200"/>
        <w:outlineLvl w:val="1"/>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 xml:space="preserve">4.其他收入：指单位取得的除上述收入以外的各项收入。 </w:t>
      </w:r>
    </w:p>
    <w:p w14:paraId="2A59D024">
      <w:pPr>
        <w:ind w:firstLine="720" w:firstLineChars="200"/>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 xml:space="preserve">5.使用非财政拨款结余（含专用结余）：指事业单位使用以前年度积累的非财政拨款结余弥补当年收支差额的金额。 </w:t>
      </w:r>
    </w:p>
    <w:p w14:paraId="49858BD1">
      <w:pPr>
        <w:ind w:firstLine="720" w:firstLineChars="200"/>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 xml:space="preserve">6.年初结转和结余：指以前年度尚未完成、结转到本年按有关规定继续使用的资金。 </w:t>
      </w:r>
    </w:p>
    <w:p w14:paraId="09EF6C88">
      <w:pPr>
        <w:ind w:firstLine="720" w:firstLineChars="200"/>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7.结余分配：指事业单位按照会计制度规定缴纳的所得税、提取的</w:t>
      </w:r>
      <w:r>
        <w:rPr>
          <w:rFonts w:hint="default" w:ascii="Times New Roman" w:hAnsi="Times New Roman" w:eastAsia="仿宋_GB2312" w:cs="Times New Roman"/>
          <w:sz w:val="36"/>
          <w:szCs w:val="36"/>
          <w:shd w:val="clear" w:fill="auto"/>
        </w:rPr>
        <w:t>专用</w:t>
      </w:r>
      <w:r>
        <w:rPr>
          <w:rFonts w:hint="default" w:ascii="Times New Roman" w:hAnsi="Times New Roman" w:eastAsia="仿宋_GB2312" w:cs="Times New Roman"/>
          <w:sz w:val="36"/>
          <w:szCs w:val="36"/>
        </w:rPr>
        <w:t>结余以及转入非财政拨款结余的金额等。</w:t>
      </w:r>
    </w:p>
    <w:p w14:paraId="3828D4BE">
      <w:pPr>
        <w:ind w:firstLine="720" w:firstLineChars="200"/>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8.年末结转和结余：指单位按有关规定结转到下年或以后年度继续使用的资金。</w:t>
      </w:r>
    </w:p>
    <w:p w14:paraId="3EF480A1">
      <w:pPr>
        <w:ind w:firstLine="720" w:firstLineChars="200"/>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9.一般公共服务支出（类）人大事务（款）人大代表履职能力提升（项）：指镇人大召开人民代表大会等专门</w:t>
      </w:r>
      <w:r>
        <w:rPr>
          <w:rFonts w:hint="eastAsia" w:eastAsia="仿宋_GB2312" w:cs="Times New Roman"/>
          <w:sz w:val="36"/>
          <w:szCs w:val="36"/>
          <w:lang w:val="en-US" w:eastAsia="zh-CN"/>
        </w:rPr>
        <w:t>大会</w:t>
      </w:r>
      <w:r>
        <w:rPr>
          <w:rFonts w:hint="default" w:ascii="Times New Roman" w:hAnsi="Times New Roman" w:eastAsia="仿宋_GB2312" w:cs="Times New Roman"/>
          <w:sz w:val="36"/>
          <w:szCs w:val="36"/>
        </w:rPr>
        <w:t>的支出。</w:t>
      </w:r>
    </w:p>
    <w:p w14:paraId="13EA3F23">
      <w:pPr>
        <w:ind w:firstLine="720" w:firstLineChars="200"/>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10.一般公共服务支出（类）政府办公厅（室）及相关机构事务（款）行政运行（项）：指反映各级政府办公厅（室）及相关机构的支出；</w:t>
      </w:r>
    </w:p>
    <w:p w14:paraId="28B7589C">
      <w:pPr>
        <w:ind w:firstLine="720" w:firstLineChars="200"/>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11.一般公共服务支出（类）政府办公厅（室）及相关机构事务（款）事业运行（项）：反映各级政府事业人员的支出；</w:t>
      </w:r>
    </w:p>
    <w:p w14:paraId="211C1A9C">
      <w:pPr>
        <w:ind w:firstLine="720" w:firstLineChars="200"/>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12.社会保障和就业支出（类）行政事业单位养老支出（款）机关事业单位基本养老保险缴费支出（项）：指反映机关事业单位实施养老保险制度由单位缴纳的基本养老保险费支出。</w:t>
      </w:r>
    </w:p>
    <w:p w14:paraId="06096C7D">
      <w:pPr>
        <w:ind w:firstLine="720" w:firstLineChars="200"/>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13.卫生健康支出（类）行政事业单位医疗（款）行政单位医疗（项）：指按照规定标准为单位公务员缴纳的基本医疗保险支出；</w:t>
      </w:r>
    </w:p>
    <w:p w14:paraId="62F40620">
      <w:pPr>
        <w:ind w:firstLine="720" w:firstLineChars="200"/>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14.卫生健康支出（类）行政事业单位医疗（款）事业单位医疗（项）：指按照规定标准为单位</w:t>
      </w:r>
      <w:r>
        <w:rPr>
          <w:rFonts w:hint="eastAsia" w:eastAsia="仿宋_GB2312" w:cs="Times New Roman"/>
          <w:sz w:val="36"/>
          <w:szCs w:val="36"/>
          <w:lang w:eastAsia="zh-CN"/>
        </w:rPr>
        <w:t>的</w:t>
      </w:r>
      <w:r>
        <w:rPr>
          <w:rFonts w:hint="default" w:ascii="Times New Roman" w:hAnsi="Times New Roman" w:eastAsia="仿宋_GB2312" w:cs="Times New Roman"/>
          <w:sz w:val="36"/>
          <w:szCs w:val="36"/>
        </w:rPr>
        <w:t>事业人员缴纳的基本医疗保险支出；</w:t>
      </w:r>
    </w:p>
    <w:p w14:paraId="259C77A1">
      <w:pPr>
        <w:ind w:firstLine="720" w:firstLineChars="200"/>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15.卫生健康支出（类）行政事业单位医疗（款）公务员医疗补助（项）：指按照规定标准为公务员医疗补助经费支出。</w:t>
      </w:r>
    </w:p>
    <w:p w14:paraId="59806351">
      <w:pPr>
        <w:ind w:firstLine="720" w:firstLineChars="200"/>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16.农林水支出（类）农业农村（款）事业运行（项）：指用于退休事业人员的生活补助支出。</w:t>
      </w:r>
    </w:p>
    <w:p w14:paraId="33D996D8">
      <w:pPr>
        <w:ind w:firstLine="720" w:firstLineChars="200"/>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17.农林水支出（类）农业农村（款）其他农业农村支出（项）：指用于农业农村的其他支出。</w:t>
      </w:r>
    </w:p>
    <w:p w14:paraId="3D619267">
      <w:pPr>
        <w:ind w:firstLine="720" w:firstLineChars="200"/>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18.农林水支出（类）</w:t>
      </w:r>
      <w:r>
        <w:rPr>
          <w:rFonts w:hint="eastAsia" w:eastAsia="仿宋_GB2312" w:cs="Times New Roman"/>
          <w:sz w:val="36"/>
          <w:szCs w:val="36"/>
          <w:shd w:val="clear" w:fill="auto"/>
          <w:lang w:eastAsia="zh-CN"/>
        </w:rPr>
        <w:t>巩固拓展脱贫攻坚成果</w:t>
      </w:r>
      <w:r>
        <w:rPr>
          <w:rFonts w:hint="default" w:ascii="Times New Roman" w:hAnsi="Times New Roman" w:eastAsia="仿宋_GB2312" w:cs="Times New Roman"/>
          <w:sz w:val="36"/>
          <w:szCs w:val="36"/>
        </w:rPr>
        <w:t>衔接乡村振兴（款）其他</w:t>
      </w:r>
      <w:r>
        <w:rPr>
          <w:rFonts w:hint="eastAsia" w:eastAsia="仿宋_GB2312" w:cs="Times New Roman"/>
          <w:sz w:val="36"/>
          <w:szCs w:val="36"/>
          <w:shd w:val="clear" w:fill="auto"/>
          <w:lang w:eastAsia="zh-CN"/>
        </w:rPr>
        <w:t>巩固拓展脱贫攻坚成果</w:t>
      </w:r>
      <w:r>
        <w:rPr>
          <w:rFonts w:hint="default" w:ascii="Times New Roman" w:hAnsi="Times New Roman" w:eastAsia="仿宋_GB2312" w:cs="Times New Roman"/>
          <w:sz w:val="36"/>
          <w:szCs w:val="36"/>
        </w:rPr>
        <w:t>衔接乡村振兴支出（项）：指</w:t>
      </w:r>
      <w:r>
        <w:rPr>
          <w:rFonts w:hint="eastAsia" w:eastAsia="仿宋_GB2312" w:cs="Times New Roman"/>
          <w:sz w:val="36"/>
          <w:szCs w:val="36"/>
          <w:shd w:val="clear" w:fill="auto"/>
          <w:lang w:eastAsia="zh-CN"/>
        </w:rPr>
        <w:t>巩固拓展脱贫攻坚成果同乡村振兴有效衔接</w:t>
      </w:r>
      <w:r>
        <w:rPr>
          <w:rFonts w:hint="default" w:ascii="Times New Roman" w:hAnsi="Times New Roman" w:eastAsia="仿宋_GB2312" w:cs="Times New Roman"/>
          <w:sz w:val="36"/>
          <w:szCs w:val="36"/>
        </w:rPr>
        <w:t>的相关资金支出。</w:t>
      </w:r>
    </w:p>
    <w:p w14:paraId="0155ACA6">
      <w:pPr>
        <w:ind w:firstLine="720" w:firstLineChars="200"/>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19.农林水支出（类）农村综合改革（款）对村民委员会和村党支部的补助（项）：指反映各级财政对村民委员会和村党支部的补助支出；</w:t>
      </w:r>
    </w:p>
    <w:p w14:paraId="67158A56">
      <w:pPr>
        <w:ind w:firstLine="720" w:firstLineChars="200"/>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20.农林水支出（类）农村综合改革（款）对村集体经济组织的补助（项）：指发展壮大村集体经济组织的资金支持；</w:t>
      </w:r>
    </w:p>
    <w:p w14:paraId="1FE2CF77">
      <w:pPr>
        <w:ind w:firstLine="720" w:firstLineChars="200"/>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21.住房保障支出（类）住房改革支出（款）住房公积金（项）：指反映行政事业单位按人力资源和社会保障部、财政部规定</w:t>
      </w:r>
      <w:r>
        <w:rPr>
          <w:rFonts w:hint="eastAsia" w:eastAsia="仿宋_GB2312" w:cs="Times New Roman"/>
          <w:sz w:val="36"/>
          <w:szCs w:val="36"/>
          <w:lang w:val="en-US" w:eastAsia="zh-CN"/>
        </w:rPr>
        <w:t>缴纳</w:t>
      </w:r>
      <w:r>
        <w:rPr>
          <w:rFonts w:hint="default" w:ascii="Times New Roman" w:hAnsi="Times New Roman" w:eastAsia="仿宋_GB2312" w:cs="Times New Roman"/>
          <w:sz w:val="36"/>
          <w:szCs w:val="36"/>
        </w:rPr>
        <w:t>的基本工资和津贴补贴以及规定比例为职工缴纳的住房公积金。</w:t>
      </w:r>
    </w:p>
    <w:p w14:paraId="312572BF">
      <w:pPr>
        <w:ind w:firstLine="720" w:firstLineChars="200"/>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27.基本支出：指为保障机构正常运转、完成日常工作任务而发生的人员支出和公用支出。</w:t>
      </w:r>
    </w:p>
    <w:p w14:paraId="18F67A05">
      <w:pPr>
        <w:ind w:firstLine="720" w:firstLineChars="200"/>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 xml:space="preserve">28.项目支出：指在基本支出之外为完成特定行政任务和事业发展目标所发生的支出。 </w:t>
      </w:r>
    </w:p>
    <w:p w14:paraId="0B7AA98D">
      <w:pPr>
        <w:ind w:firstLine="720" w:firstLineChars="200"/>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29.经营支出：指事业单位在专业业务活动及其辅助活动之外开展非独立核算经营活动发生的支出。</w:t>
      </w:r>
    </w:p>
    <w:p w14:paraId="3DAC3A7C">
      <w:pPr>
        <w:ind w:firstLine="720" w:firstLineChars="200"/>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717278F">
      <w:pPr>
        <w:ind w:firstLine="720" w:firstLineChars="200"/>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3260693">
      <w:pPr>
        <w:ind w:firstLine="420" w:firstLineChars="200"/>
      </w:pPr>
    </w:p>
    <w:p w14:paraId="7F83FDD1">
      <w:pPr>
        <w:ind w:firstLine="643" w:firstLineChars="200"/>
        <w:rPr>
          <w:rFonts w:ascii="仿宋" w:hAnsi="仿宋" w:eastAsia="仿宋"/>
          <w:b/>
          <w:sz w:val="32"/>
          <w:szCs w:val="32"/>
        </w:rPr>
      </w:pPr>
      <w:r>
        <w:rPr>
          <w:rFonts w:ascii="仿宋" w:hAnsi="仿宋" w:eastAsia="仿宋"/>
          <w:b/>
          <w:sz w:val="32"/>
          <w:szCs w:val="32"/>
        </w:rPr>
        <w:br w:type="page"/>
      </w:r>
    </w:p>
    <w:p w14:paraId="2FDFCA96">
      <w:pPr>
        <w:pStyle w:val="3"/>
        <w:jc w:val="center"/>
        <w:rPr>
          <w:rFonts w:ascii="黑体" w:hAnsi="黑体" w:eastAsia="黑体"/>
          <w:b w:val="0"/>
        </w:rPr>
      </w:pPr>
      <w:r>
        <w:rPr>
          <w:rFonts w:hint="eastAsia" w:ascii="黑体" w:hAnsi="黑体" w:eastAsia="黑体"/>
          <w:b w:val="0"/>
        </w:rPr>
        <w:t>第四部分 附件</w:t>
      </w:r>
    </w:p>
    <w:p w14:paraId="1AC38524"/>
    <w:p w14:paraId="72F54B14">
      <w:pPr>
        <w:outlineLvl w:val="1"/>
        <w:rPr>
          <w:rFonts w:ascii="黑体" w:hAnsi="黑体" w:eastAsia="黑体"/>
          <w:sz w:val="32"/>
          <w:szCs w:val="32"/>
        </w:rPr>
      </w:pPr>
      <w:r>
        <w:rPr>
          <w:rFonts w:hint="eastAsia" w:ascii="黑体" w:hAnsi="黑体" w:eastAsia="黑体"/>
          <w:sz w:val="32"/>
          <w:szCs w:val="32"/>
        </w:rPr>
        <w:t>附件1</w:t>
      </w:r>
    </w:p>
    <w:p w14:paraId="091225A1">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部门预算绩效评价报告范本</w:t>
      </w:r>
    </w:p>
    <w:p w14:paraId="4C8E1C5D"/>
    <w:p w14:paraId="7E8EE549">
      <w:pPr>
        <w:outlineLvl w:val="1"/>
        <w:rPr>
          <w:rFonts w:ascii="黑体" w:hAnsi="黑体" w:eastAsia="黑体"/>
          <w:sz w:val="32"/>
          <w:szCs w:val="32"/>
        </w:rPr>
      </w:pPr>
      <w:r>
        <w:rPr>
          <w:rFonts w:hint="eastAsia" w:ascii="黑体" w:hAnsi="黑体" w:eastAsia="黑体"/>
          <w:sz w:val="32"/>
          <w:szCs w:val="32"/>
        </w:rPr>
        <w:t>一、部门（单位）基本情况</w:t>
      </w:r>
    </w:p>
    <w:p w14:paraId="5ED0D42E">
      <w:pPr>
        <w:ind w:firstLine="643" w:firstLineChars="200"/>
        <w:jc w:val="both"/>
        <w:rPr>
          <w:rFonts w:hint="default" w:ascii="Times New Roman" w:hAnsi="Times New Roman" w:cs="Times New Roman"/>
          <w:sz w:val="33"/>
          <w:szCs w:val="33"/>
        </w:rPr>
      </w:pPr>
      <w:r>
        <w:rPr>
          <w:rFonts w:hint="eastAsia" w:ascii="楷体_GB2312" w:eastAsia="楷体_GB2312"/>
          <w:b/>
          <w:sz w:val="32"/>
          <w:szCs w:val="32"/>
        </w:rPr>
        <w:t>（一）机构组成。</w:t>
      </w:r>
      <w:r>
        <w:rPr>
          <w:rFonts w:hint="default" w:ascii="Times New Roman" w:hAnsi="Times New Roman" w:eastAsia="方正仿宋_GBK" w:cs="Times New Roman"/>
          <w:sz w:val="33"/>
          <w:szCs w:val="33"/>
        </w:rPr>
        <w:t>鸣钟镇下属行政单位/参照公务员法管理的事业单位/其他事业单位1个，为本级单位武胜县鸣钟镇，单位内设13个机构，主要包括：分别是党政办公室、党建办公室、经济发展与生态环境保护办公室（挂应急管理办公室、河长制办公室、村镇建设管理办公室牌子）、社会事务办公室（挂民政所牌子）、综合执法办公室（挂社会治理与群众工作办公室、依法治理办公室牌子）、乡村振兴办公室、财政所（挂统计站牌子）、党政服务中心、便民服务中心（挂矛盾纠纷多元化解协调中心、村镇规划建设服务中心牌子）、农民工服务中心（挂社会保障服务中心牌子）、社会事业服务中心（挂退役军人服务站、综合文化站牌子）。</w:t>
      </w:r>
    </w:p>
    <w:p w14:paraId="0F78984A">
      <w:pPr>
        <w:ind w:firstLine="663" w:firstLineChars="200"/>
        <w:rPr>
          <w:rFonts w:hint="default" w:ascii="Times New Roman" w:hAnsi="Times New Roman" w:eastAsia="楷体_GB2312" w:cs="Times New Roman"/>
          <w:b/>
          <w:sz w:val="33"/>
          <w:szCs w:val="33"/>
        </w:rPr>
      </w:pPr>
      <w:r>
        <w:rPr>
          <w:rFonts w:hint="default" w:ascii="Times New Roman" w:hAnsi="Times New Roman" w:eastAsia="楷体_GB2312" w:cs="Times New Roman"/>
          <w:b/>
          <w:sz w:val="33"/>
          <w:szCs w:val="33"/>
        </w:rPr>
        <w:t>（二）机构职能。</w:t>
      </w:r>
      <w:r>
        <w:rPr>
          <w:rFonts w:hint="default" w:ascii="Times New Roman" w:hAnsi="Times New Roman" w:eastAsia="方正仿宋_GBK" w:cs="Times New Roman"/>
          <w:sz w:val="33"/>
          <w:szCs w:val="33"/>
        </w:rPr>
        <w:t>1.宣传贯彻执行党的路线方针政策和</w:t>
      </w:r>
      <w:r>
        <w:rPr>
          <w:rFonts w:hint="default" w:ascii="Times New Roman" w:hAnsi="Times New Roman" w:eastAsia="方正仿宋_GBK" w:cs="Times New Roman"/>
          <w:sz w:val="33"/>
          <w:szCs w:val="33"/>
          <w:shd w:val="clear" w:fill="auto"/>
        </w:rPr>
        <w:t>党中央、国务院</w:t>
      </w:r>
      <w:r>
        <w:rPr>
          <w:rFonts w:hint="default" w:ascii="Times New Roman" w:hAnsi="Times New Roman" w:eastAsia="方正仿宋_GBK" w:cs="Times New Roman"/>
          <w:sz w:val="33"/>
          <w:szCs w:val="33"/>
        </w:rPr>
        <w:t>、上级</w:t>
      </w:r>
      <w:r>
        <w:rPr>
          <w:rFonts w:hint="default" w:ascii="Times New Roman" w:hAnsi="Times New Roman" w:eastAsia="方正仿宋_GBK" w:cs="Times New Roman"/>
          <w:sz w:val="33"/>
          <w:szCs w:val="33"/>
          <w:shd w:val="clear" w:fill="auto"/>
        </w:rPr>
        <w:t>党委政府</w:t>
      </w:r>
      <w:r>
        <w:rPr>
          <w:rFonts w:hint="default" w:ascii="Times New Roman" w:hAnsi="Times New Roman" w:eastAsia="方正仿宋_GBK" w:cs="Times New Roman"/>
          <w:sz w:val="33"/>
          <w:szCs w:val="33"/>
        </w:rPr>
        <w:t>和本级党代会和</w:t>
      </w:r>
      <w:r>
        <w:rPr>
          <w:rFonts w:hint="default" w:ascii="Times New Roman" w:hAnsi="Times New Roman" w:eastAsia="方正仿宋_GBK" w:cs="Times New Roman"/>
          <w:sz w:val="33"/>
          <w:szCs w:val="33"/>
          <w:shd w:val="clear" w:fill="auto"/>
        </w:rPr>
        <w:t>人代会</w:t>
      </w:r>
      <w:r>
        <w:rPr>
          <w:rFonts w:hint="default" w:ascii="Times New Roman" w:hAnsi="Times New Roman" w:eastAsia="方正仿宋_GBK" w:cs="Times New Roman"/>
          <w:sz w:val="33"/>
          <w:szCs w:val="33"/>
        </w:rPr>
        <w:t>的建议、讨论和决定；2.加强党的建设；3.统筹区域发展；4.实施公共管理；5.维护公共安全；6.</w:t>
      </w:r>
      <w:r>
        <w:rPr>
          <w:rFonts w:hint="default" w:ascii="Times New Roman" w:hAnsi="Times New Roman" w:eastAsia="方正仿宋_GBK" w:cs="Times New Roman"/>
          <w:sz w:val="33"/>
          <w:szCs w:val="33"/>
          <w:shd w:val="clear" w:fill="auto"/>
        </w:rPr>
        <w:t>组织公共服务</w:t>
      </w:r>
      <w:r>
        <w:rPr>
          <w:rFonts w:hint="default" w:ascii="Times New Roman" w:hAnsi="Times New Roman" w:eastAsia="方正仿宋_GBK" w:cs="Times New Roman"/>
          <w:sz w:val="33"/>
          <w:szCs w:val="33"/>
        </w:rPr>
        <w:t>；7.完成</w:t>
      </w:r>
      <w:r>
        <w:rPr>
          <w:rFonts w:hint="default" w:ascii="Times New Roman" w:hAnsi="Times New Roman" w:eastAsia="方正仿宋_GBK" w:cs="Times New Roman"/>
          <w:sz w:val="33"/>
          <w:szCs w:val="33"/>
          <w:shd w:val="clear" w:fill="auto"/>
        </w:rPr>
        <w:t>法律、法规</w:t>
      </w:r>
      <w:r>
        <w:rPr>
          <w:rFonts w:hint="default" w:ascii="Times New Roman" w:hAnsi="Times New Roman" w:eastAsia="方正仿宋_GBK" w:cs="Times New Roman"/>
          <w:sz w:val="33"/>
          <w:szCs w:val="33"/>
        </w:rPr>
        <w:t>、规章的规定和上级</w:t>
      </w:r>
      <w:r>
        <w:rPr>
          <w:rFonts w:hint="default" w:ascii="Times New Roman" w:hAnsi="Times New Roman" w:eastAsia="方正仿宋_GBK" w:cs="Times New Roman"/>
          <w:sz w:val="33"/>
          <w:szCs w:val="33"/>
          <w:shd w:val="clear" w:fill="auto"/>
        </w:rPr>
        <w:t>党委、政府</w:t>
      </w:r>
      <w:r>
        <w:rPr>
          <w:rFonts w:hint="default" w:ascii="Times New Roman" w:hAnsi="Times New Roman" w:eastAsia="方正仿宋_GBK" w:cs="Times New Roman"/>
          <w:sz w:val="33"/>
          <w:szCs w:val="33"/>
        </w:rPr>
        <w:t>交办的其他工作。</w:t>
      </w:r>
    </w:p>
    <w:p w14:paraId="49698FBC">
      <w:pPr>
        <w:ind w:firstLine="663" w:firstLineChars="200"/>
        <w:rPr>
          <w:rFonts w:hint="default" w:ascii="Times New Roman" w:hAnsi="Times New Roman" w:eastAsia="方正仿宋_GBK" w:cs="Times New Roman"/>
          <w:sz w:val="33"/>
          <w:szCs w:val="33"/>
        </w:rPr>
      </w:pPr>
      <w:r>
        <w:rPr>
          <w:rFonts w:hint="default" w:ascii="Times New Roman" w:hAnsi="Times New Roman" w:eastAsia="楷体_GB2312" w:cs="Times New Roman"/>
          <w:b/>
          <w:sz w:val="33"/>
          <w:szCs w:val="33"/>
        </w:rPr>
        <w:t>（三）人员概况。</w:t>
      </w:r>
      <w:r>
        <w:rPr>
          <w:rFonts w:hint="default" w:ascii="Times New Roman" w:hAnsi="Times New Roman" w:eastAsia="方正仿宋_GBK" w:cs="Times New Roman"/>
          <w:sz w:val="33"/>
          <w:szCs w:val="33"/>
        </w:rPr>
        <w:t>2023年</w:t>
      </w:r>
      <w:r>
        <w:rPr>
          <w:rFonts w:hint="default" w:ascii="Times New Roman" w:hAnsi="Times New Roman" w:eastAsia="方正仿宋_GBK" w:cs="Times New Roman"/>
          <w:sz w:val="33"/>
          <w:szCs w:val="33"/>
          <w:lang w:val="en-US" w:eastAsia="zh-CN"/>
        </w:rPr>
        <w:t>鸣钟</w:t>
      </w:r>
      <w:r>
        <w:rPr>
          <w:rFonts w:hint="default" w:ascii="Times New Roman" w:hAnsi="Times New Roman" w:eastAsia="方正仿宋_GBK" w:cs="Times New Roman"/>
          <w:sz w:val="33"/>
          <w:szCs w:val="33"/>
        </w:rPr>
        <w:t>镇人员编制数为</w:t>
      </w:r>
      <w:r>
        <w:rPr>
          <w:rFonts w:hint="default" w:ascii="Times New Roman" w:hAnsi="Times New Roman" w:eastAsia="方正仿宋_GBK" w:cs="Times New Roman"/>
          <w:sz w:val="33"/>
          <w:szCs w:val="33"/>
          <w:lang w:val="en-US" w:eastAsia="zh-CN"/>
        </w:rPr>
        <w:t>32</w:t>
      </w:r>
      <w:r>
        <w:rPr>
          <w:rFonts w:hint="default" w:ascii="Times New Roman" w:hAnsi="Times New Roman" w:eastAsia="方正仿宋_GBK" w:cs="Times New Roman"/>
          <w:sz w:val="33"/>
          <w:szCs w:val="33"/>
        </w:rPr>
        <w:t>人。2023年末实有在职职工</w:t>
      </w:r>
      <w:r>
        <w:rPr>
          <w:rFonts w:hint="default" w:ascii="Times New Roman" w:hAnsi="Times New Roman" w:eastAsia="方正仿宋_GBK" w:cs="Times New Roman"/>
          <w:sz w:val="33"/>
          <w:szCs w:val="33"/>
          <w:lang w:val="en-US" w:eastAsia="zh-CN"/>
        </w:rPr>
        <w:t>32</w:t>
      </w:r>
      <w:r>
        <w:rPr>
          <w:rFonts w:hint="default" w:ascii="Times New Roman" w:hAnsi="Times New Roman" w:eastAsia="方正仿宋_GBK" w:cs="Times New Roman"/>
          <w:sz w:val="33"/>
          <w:szCs w:val="33"/>
        </w:rPr>
        <w:t>人，其中，公务员24人，事业人员</w:t>
      </w:r>
      <w:r>
        <w:rPr>
          <w:rFonts w:hint="default" w:ascii="Times New Roman" w:hAnsi="Times New Roman" w:eastAsia="方正仿宋_GBK" w:cs="Times New Roman"/>
          <w:sz w:val="33"/>
          <w:szCs w:val="33"/>
          <w:lang w:val="en-US" w:eastAsia="zh-CN"/>
        </w:rPr>
        <w:t>8</w:t>
      </w:r>
      <w:r>
        <w:rPr>
          <w:rFonts w:hint="default" w:ascii="Times New Roman" w:hAnsi="Times New Roman" w:eastAsia="方正仿宋_GBK" w:cs="Times New Roman"/>
          <w:sz w:val="33"/>
          <w:szCs w:val="33"/>
        </w:rPr>
        <w:t>人。</w:t>
      </w:r>
    </w:p>
    <w:p w14:paraId="553C4E95">
      <w:pPr>
        <w:outlineLvl w:val="1"/>
        <w:rPr>
          <w:rFonts w:hint="default" w:ascii="Times New Roman" w:hAnsi="Times New Roman" w:eastAsia="黑体" w:cs="Times New Roman"/>
          <w:sz w:val="33"/>
          <w:szCs w:val="33"/>
        </w:rPr>
      </w:pPr>
      <w:r>
        <w:rPr>
          <w:rFonts w:hint="default" w:ascii="Times New Roman" w:hAnsi="Times New Roman" w:eastAsia="黑体" w:cs="Times New Roman"/>
          <w:sz w:val="33"/>
          <w:szCs w:val="33"/>
        </w:rPr>
        <w:t>二、部门资金收支情况</w:t>
      </w:r>
    </w:p>
    <w:p w14:paraId="3D4EB035">
      <w:pPr>
        <w:ind w:firstLine="663" w:firstLineChars="200"/>
        <w:rPr>
          <w:rFonts w:hint="default" w:ascii="Times New Roman" w:hAnsi="Times New Roman" w:eastAsia="方正仿宋_GBK" w:cs="Times New Roman"/>
          <w:sz w:val="33"/>
          <w:szCs w:val="33"/>
        </w:rPr>
      </w:pPr>
      <w:r>
        <w:rPr>
          <w:rFonts w:hint="default" w:ascii="Times New Roman" w:hAnsi="Times New Roman" w:eastAsia="楷体_GB2312" w:cs="Times New Roman"/>
          <w:b/>
          <w:sz w:val="33"/>
          <w:szCs w:val="33"/>
        </w:rPr>
        <w:t>（一）收入情况。</w:t>
      </w:r>
      <w:r>
        <w:rPr>
          <w:rFonts w:hint="default" w:ascii="Times New Roman" w:hAnsi="Times New Roman" w:eastAsia="方正仿宋_GBK" w:cs="Times New Roman"/>
          <w:sz w:val="33"/>
          <w:szCs w:val="33"/>
        </w:rPr>
        <w:t>2021年本年收入合计</w:t>
      </w:r>
      <w:r>
        <w:rPr>
          <w:rFonts w:hint="default" w:ascii="Times New Roman" w:hAnsi="Times New Roman" w:eastAsia="方正仿宋_GBK" w:cs="Times New Roman"/>
          <w:sz w:val="33"/>
          <w:szCs w:val="33"/>
          <w:lang w:val="en-US" w:eastAsia="zh-CN"/>
        </w:rPr>
        <w:t>1283.62</w:t>
      </w:r>
      <w:r>
        <w:rPr>
          <w:rFonts w:hint="default" w:ascii="Times New Roman" w:hAnsi="Times New Roman" w:eastAsia="方正仿宋_GBK" w:cs="Times New Roman"/>
          <w:sz w:val="33"/>
          <w:szCs w:val="33"/>
        </w:rPr>
        <w:t>万元，其中：一般公共预算财政拨款收入</w:t>
      </w:r>
      <w:r>
        <w:rPr>
          <w:rFonts w:hint="default" w:ascii="Times New Roman" w:hAnsi="Times New Roman" w:eastAsia="方正仿宋_GBK" w:cs="Times New Roman"/>
          <w:sz w:val="33"/>
          <w:szCs w:val="33"/>
          <w:lang w:val="en-US" w:eastAsia="zh-CN"/>
        </w:rPr>
        <w:t>1098.33</w:t>
      </w:r>
      <w:r>
        <w:rPr>
          <w:rFonts w:hint="default" w:ascii="Times New Roman" w:hAnsi="Times New Roman" w:eastAsia="方正仿宋_GBK" w:cs="Times New Roman"/>
          <w:sz w:val="33"/>
          <w:szCs w:val="33"/>
        </w:rPr>
        <w:t>万元，占</w:t>
      </w:r>
      <w:r>
        <w:rPr>
          <w:rFonts w:hint="default" w:ascii="Times New Roman" w:hAnsi="Times New Roman" w:eastAsia="方正仿宋_GBK" w:cs="Times New Roman"/>
          <w:sz w:val="33"/>
          <w:szCs w:val="33"/>
          <w:lang w:val="en-US" w:eastAsia="zh-CN"/>
        </w:rPr>
        <w:t>85.57</w:t>
      </w:r>
      <w:r>
        <w:rPr>
          <w:rFonts w:hint="default" w:ascii="Times New Roman" w:hAnsi="Times New Roman" w:eastAsia="方正仿宋_GBK" w:cs="Times New Roman"/>
          <w:sz w:val="33"/>
          <w:szCs w:val="33"/>
        </w:rPr>
        <w:t>%；政府性基金预算财政拨款收入</w:t>
      </w:r>
      <w:r>
        <w:rPr>
          <w:rFonts w:hint="default" w:ascii="Times New Roman" w:hAnsi="Times New Roman" w:eastAsia="方正仿宋_GBK" w:cs="Times New Roman"/>
          <w:sz w:val="33"/>
          <w:szCs w:val="33"/>
          <w:lang w:val="en-US" w:eastAsia="zh-CN"/>
        </w:rPr>
        <w:t>185.29</w:t>
      </w:r>
      <w:r>
        <w:rPr>
          <w:rFonts w:hint="default" w:ascii="Times New Roman" w:hAnsi="Times New Roman" w:eastAsia="方正仿宋_GBK" w:cs="Times New Roman"/>
          <w:sz w:val="33"/>
          <w:szCs w:val="33"/>
        </w:rPr>
        <w:t>万元，占</w:t>
      </w:r>
      <w:r>
        <w:rPr>
          <w:rFonts w:hint="default" w:ascii="Times New Roman" w:hAnsi="Times New Roman" w:eastAsia="方正仿宋_GBK" w:cs="Times New Roman"/>
          <w:sz w:val="33"/>
          <w:szCs w:val="33"/>
          <w:lang w:val="en-US" w:eastAsia="zh-CN"/>
        </w:rPr>
        <w:t>14.43</w:t>
      </w:r>
      <w:r>
        <w:rPr>
          <w:rFonts w:hint="default" w:ascii="Times New Roman" w:hAnsi="Times New Roman" w:eastAsia="方正仿宋_GBK" w:cs="Times New Roman"/>
          <w:sz w:val="33"/>
          <w:szCs w:val="33"/>
        </w:rPr>
        <w:t>%。</w:t>
      </w:r>
    </w:p>
    <w:p w14:paraId="4E17C018">
      <w:pPr>
        <w:ind w:firstLine="663" w:firstLineChars="200"/>
        <w:rPr>
          <w:rFonts w:hint="default" w:ascii="Times New Roman" w:hAnsi="Times New Roman" w:eastAsia="方正仿宋_GBK" w:cs="Times New Roman"/>
          <w:sz w:val="33"/>
          <w:szCs w:val="33"/>
          <w:lang w:val="en-US" w:eastAsia="zh-CN"/>
        </w:rPr>
      </w:pPr>
      <w:r>
        <w:rPr>
          <w:rFonts w:hint="default" w:ascii="Times New Roman" w:hAnsi="Times New Roman" w:eastAsia="楷体_GB2312" w:cs="Times New Roman"/>
          <w:b/>
          <w:sz w:val="33"/>
          <w:szCs w:val="33"/>
        </w:rPr>
        <w:t>（二）支出情况。</w:t>
      </w:r>
      <w:r>
        <w:rPr>
          <w:rFonts w:hint="default" w:ascii="Times New Roman" w:hAnsi="Times New Roman" w:eastAsia="方正仿宋_GBK" w:cs="Times New Roman"/>
          <w:sz w:val="33"/>
          <w:szCs w:val="33"/>
        </w:rPr>
        <w:t>202</w:t>
      </w:r>
      <w:r>
        <w:rPr>
          <w:rFonts w:hint="default" w:ascii="Times New Roman" w:hAnsi="Times New Roman" w:eastAsia="方正仿宋_GBK" w:cs="Times New Roman"/>
          <w:sz w:val="33"/>
          <w:szCs w:val="33"/>
          <w:lang w:val="en-US" w:eastAsia="zh-CN"/>
        </w:rPr>
        <w:t>3</w:t>
      </w:r>
      <w:r>
        <w:rPr>
          <w:rFonts w:hint="default" w:ascii="Times New Roman" w:hAnsi="Times New Roman" w:eastAsia="方正仿宋_GBK" w:cs="Times New Roman"/>
          <w:sz w:val="33"/>
          <w:szCs w:val="33"/>
        </w:rPr>
        <w:t>年本年支出</w:t>
      </w:r>
      <w:r>
        <w:rPr>
          <w:rFonts w:hint="default" w:ascii="Times New Roman" w:hAnsi="Times New Roman" w:eastAsia="方正仿宋_GBK" w:cs="Times New Roman"/>
          <w:sz w:val="33"/>
          <w:szCs w:val="33"/>
          <w:lang w:val="en-US" w:eastAsia="zh-CN"/>
        </w:rPr>
        <w:t>1283.63</w:t>
      </w:r>
      <w:r>
        <w:rPr>
          <w:rFonts w:hint="default" w:ascii="Times New Roman" w:hAnsi="Times New Roman" w:eastAsia="方正仿宋_GBK" w:cs="Times New Roman"/>
          <w:sz w:val="33"/>
          <w:szCs w:val="33"/>
        </w:rPr>
        <w:t>万元</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一般公共服务支出426.47万元，占</w:t>
      </w:r>
      <w:r>
        <w:rPr>
          <w:rFonts w:hint="default" w:ascii="Times New Roman" w:hAnsi="Times New Roman" w:eastAsia="方正仿宋_GBK" w:cs="Times New Roman"/>
          <w:sz w:val="33"/>
          <w:szCs w:val="33"/>
          <w:lang w:val="en-US" w:eastAsia="zh-CN"/>
        </w:rPr>
        <w:t>33.22</w:t>
      </w:r>
      <w:r>
        <w:rPr>
          <w:rFonts w:hint="default" w:ascii="Times New Roman" w:hAnsi="Times New Roman" w:eastAsia="方正仿宋_GBK" w:cs="Times New Roman"/>
          <w:sz w:val="33"/>
          <w:szCs w:val="33"/>
        </w:rPr>
        <w:t>%；社会保障和就业支出46.45万元，占</w:t>
      </w:r>
      <w:r>
        <w:rPr>
          <w:rFonts w:hint="default" w:ascii="Times New Roman" w:hAnsi="Times New Roman" w:eastAsia="方正仿宋_GBK" w:cs="Times New Roman"/>
          <w:sz w:val="33"/>
          <w:szCs w:val="33"/>
          <w:lang w:val="en-US" w:eastAsia="zh-CN"/>
        </w:rPr>
        <w:t>3.62</w:t>
      </w:r>
      <w:r>
        <w:rPr>
          <w:rFonts w:hint="default" w:ascii="Times New Roman" w:hAnsi="Times New Roman" w:eastAsia="方正仿宋_GBK" w:cs="Times New Roman"/>
          <w:sz w:val="33"/>
          <w:szCs w:val="33"/>
        </w:rPr>
        <w:t>%；卫生健康支出</w:t>
      </w:r>
      <w:r>
        <w:rPr>
          <w:rFonts w:hint="default" w:ascii="Times New Roman" w:hAnsi="Times New Roman" w:eastAsia="方正仿宋_GBK" w:cs="Times New Roman"/>
          <w:sz w:val="33"/>
          <w:szCs w:val="33"/>
          <w:lang w:val="en-US" w:eastAsia="zh-CN"/>
        </w:rPr>
        <w:t>152.46</w:t>
      </w:r>
      <w:r>
        <w:rPr>
          <w:rFonts w:hint="default" w:ascii="Times New Roman" w:hAnsi="Times New Roman" w:eastAsia="方正仿宋_GBK" w:cs="Times New Roman"/>
          <w:sz w:val="33"/>
          <w:szCs w:val="33"/>
        </w:rPr>
        <w:t>万元，占</w:t>
      </w:r>
      <w:r>
        <w:rPr>
          <w:rFonts w:hint="default" w:ascii="Times New Roman" w:hAnsi="Times New Roman" w:eastAsia="方正仿宋_GBK" w:cs="Times New Roman"/>
          <w:sz w:val="33"/>
          <w:szCs w:val="33"/>
          <w:lang w:val="en-US" w:eastAsia="zh-CN"/>
        </w:rPr>
        <w:t>11.88</w:t>
      </w:r>
      <w:r>
        <w:rPr>
          <w:rFonts w:hint="default" w:ascii="Times New Roman" w:hAnsi="Times New Roman" w:eastAsia="方正仿宋_GBK" w:cs="Times New Roman"/>
          <w:sz w:val="33"/>
          <w:szCs w:val="33"/>
        </w:rPr>
        <w:t>%；</w:t>
      </w:r>
      <w:r>
        <w:rPr>
          <w:rFonts w:hint="default" w:ascii="Times New Roman" w:hAnsi="Times New Roman" w:eastAsia="方正仿宋_GBK" w:cs="Times New Roman"/>
          <w:sz w:val="33"/>
          <w:szCs w:val="33"/>
          <w:lang w:val="en-US" w:eastAsia="zh-CN"/>
        </w:rPr>
        <w:t>城乡社区支出174.42万元，占13.59%；</w:t>
      </w:r>
      <w:r>
        <w:rPr>
          <w:rFonts w:hint="default" w:ascii="Times New Roman" w:hAnsi="Times New Roman" w:eastAsia="方正仿宋_GBK" w:cs="Times New Roman"/>
          <w:sz w:val="33"/>
          <w:szCs w:val="33"/>
        </w:rPr>
        <w:t>住房保障支出34.84万元，占</w:t>
      </w:r>
      <w:r>
        <w:rPr>
          <w:rFonts w:hint="default" w:ascii="Times New Roman" w:hAnsi="Times New Roman" w:eastAsia="方正仿宋_GBK" w:cs="Times New Roman"/>
          <w:sz w:val="33"/>
          <w:szCs w:val="33"/>
          <w:lang w:val="en-US" w:eastAsia="zh-CN"/>
        </w:rPr>
        <w:t>2.71</w:t>
      </w:r>
      <w:r>
        <w:rPr>
          <w:rFonts w:hint="default" w:ascii="Times New Roman" w:hAnsi="Times New Roman" w:eastAsia="方正仿宋_GBK" w:cs="Times New Roman"/>
          <w:sz w:val="33"/>
          <w:szCs w:val="33"/>
        </w:rPr>
        <w:t>%；农林水支出438.11万元，占</w:t>
      </w:r>
      <w:r>
        <w:rPr>
          <w:rFonts w:hint="default" w:ascii="Times New Roman" w:hAnsi="Times New Roman" w:eastAsia="方正仿宋_GBK" w:cs="Times New Roman"/>
          <w:sz w:val="33"/>
          <w:szCs w:val="33"/>
          <w:lang w:val="en-US" w:eastAsia="zh-CN"/>
        </w:rPr>
        <w:t>34.13</w:t>
      </w:r>
      <w:r>
        <w:rPr>
          <w:rFonts w:hint="default" w:ascii="Times New Roman" w:hAnsi="Times New Roman" w:eastAsia="方正仿宋_GBK" w:cs="Times New Roman"/>
          <w:sz w:val="33"/>
          <w:szCs w:val="33"/>
        </w:rPr>
        <w:t>%</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其他支出10.87万元，占0.85%。</w:t>
      </w:r>
    </w:p>
    <w:p w14:paraId="11AD74E0">
      <w:pPr>
        <w:ind w:firstLine="663" w:firstLineChars="200"/>
        <w:rPr>
          <w:rFonts w:hint="default" w:ascii="Times New Roman" w:hAnsi="Times New Roman" w:eastAsia="方正仿宋_GBK" w:cs="Times New Roman"/>
          <w:sz w:val="33"/>
          <w:szCs w:val="33"/>
        </w:rPr>
      </w:pPr>
      <w:r>
        <w:rPr>
          <w:rFonts w:hint="default" w:ascii="Times New Roman" w:hAnsi="Times New Roman" w:eastAsia="楷体_GB2312" w:cs="Times New Roman"/>
          <w:b/>
          <w:sz w:val="33"/>
          <w:szCs w:val="33"/>
        </w:rPr>
        <w:t>（三）结余分配和结转</w:t>
      </w:r>
      <w:r>
        <w:rPr>
          <w:rFonts w:hint="default" w:ascii="Times New Roman" w:hAnsi="Times New Roman" w:eastAsia="楷体_GB2312" w:cs="Times New Roman"/>
          <w:b/>
          <w:sz w:val="33"/>
          <w:szCs w:val="33"/>
          <w:shd w:val="clear" w:fill="auto"/>
        </w:rPr>
        <w:t>结余</w:t>
      </w:r>
      <w:r>
        <w:rPr>
          <w:rFonts w:hint="default" w:ascii="Times New Roman" w:hAnsi="Times New Roman" w:eastAsia="楷体_GB2312" w:cs="Times New Roman"/>
          <w:b/>
          <w:sz w:val="33"/>
          <w:szCs w:val="33"/>
        </w:rPr>
        <w:t>情况。</w:t>
      </w:r>
      <w:r>
        <w:rPr>
          <w:rFonts w:hint="default" w:ascii="Times New Roman" w:hAnsi="Times New Roman" w:eastAsia="方正仿宋_GBK" w:cs="Times New Roman"/>
          <w:sz w:val="33"/>
          <w:szCs w:val="33"/>
        </w:rPr>
        <w:t>根据决算报表，</w:t>
      </w:r>
      <w:r>
        <w:rPr>
          <w:rFonts w:hint="default" w:ascii="Times New Roman" w:hAnsi="Times New Roman" w:eastAsia="方正仿宋_GBK" w:cs="Times New Roman"/>
          <w:sz w:val="33"/>
          <w:szCs w:val="33"/>
          <w:lang w:val="en-US" w:eastAsia="zh-CN"/>
        </w:rPr>
        <w:t>鸣钟</w:t>
      </w:r>
      <w:r>
        <w:rPr>
          <w:rFonts w:hint="default" w:ascii="Times New Roman" w:hAnsi="Times New Roman" w:eastAsia="方正仿宋_GBK" w:cs="Times New Roman"/>
          <w:sz w:val="33"/>
          <w:szCs w:val="33"/>
        </w:rPr>
        <w:t>镇2023年资金结转和结余0万元。</w:t>
      </w:r>
    </w:p>
    <w:p w14:paraId="17B3993B">
      <w:pPr>
        <w:outlineLvl w:val="1"/>
        <w:rPr>
          <w:rFonts w:hint="default" w:ascii="Times New Roman" w:hAnsi="Times New Roman" w:eastAsia="黑体" w:cs="Times New Roman"/>
          <w:sz w:val="33"/>
          <w:szCs w:val="33"/>
        </w:rPr>
      </w:pPr>
      <w:r>
        <w:rPr>
          <w:rFonts w:hint="default" w:ascii="Times New Roman" w:hAnsi="Times New Roman" w:eastAsia="黑体" w:cs="Times New Roman"/>
          <w:sz w:val="33"/>
          <w:szCs w:val="33"/>
        </w:rPr>
        <w:t>三、部门预算绩效分析</w:t>
      </w:r>
    </w:p>
    <w:p w14:paraId="17A7A30B">
      <w:pPr>
        <w:rPr>
          <w:rFonts w:hint="default" w:ascii="Times New Roman" w:hAnsi="Times New Roman" w:eastAsia="仿宋_GB2312" w:cs="Times New Roman"/>
          <w:sz w:val="33"/>
          <w:szCs w:val="33"/>
        </w:rPr>
      </w:pPr>
      <w:r>
        <w:rPr>
          <w:rFonts w:hint="default" w:ascii="Times New Roman" w:hAnsi="Times New Roman" w:eastAsia="楷体_GB2312" w:cs="Times New Roman"/>
          <w:b/>
          <w:sz w:val="33"/>
          <w:szCs w:val="33"/>
        </w:rPr>
        <w:t>（一）部门预算总体绩效分析。</w:t>
      </w:r>
      <w:r>
        <w:rPr>
          <w:rFonts w:hint="default" w:ascii="Times New Roman" w:hAnsi="Times New Roman" w:eastAsia="仿宋_GB2312" w:cs="Times New Roman"/>
          <w:sz w:val="33"/>
          <w:szCs w:val="33"/>
        </w:rPr>
        <w:t>我单位严格按照规定编制了完整的目标绩效管理办法，细化绩效指标。有项目绩效的根据项目分项目实施绩效目标评价。年初预算编制科学准确，在支出过程中严格实施支出控制，并根据执行进度适时进行预算动态调整。我单位目前预算执行情况良好，能够按期完成全年预算目标。</w:t>
      </w:r>
    </w:p>
    <w:p w14:paraId="772C2BFB">
      <w:pPr>
        <w:ind w:firstLine="663" w:firstLineChars="200"/>
        <w:rPr>
          <w:rFonts w:hint="default" w:ascii="Times New Roman" w:hAnsi="Times New Roman" w:eastAsia="方正仿宋_GBK" w:cs="Times New Roman"/>
          <w:b w:val="0"/>
          <w:bCs/>
          <w:sz w:val="33"/>
          <w:szCs w:val="33"/>
          <w:lang w:val="zh-CN"/>
        </w:rPr>
      </w:pPr>
      <w:r>
        <w:rPr>
          <w:rFonts w:hint="default" w:ascii="Times New Roman" w:hAnsi="Times New Roman" w:eastAsia="楷体_GB2312" w:cs="Times New Roman"/>
          <w:b/>
          <w:sz w:val="33"/>
          <w:szCs w:val="33"/>
        </w:rPr>
        <w:t>（二）部门预算项目绩效分析。</w:t>
      </w:r>
      <w:r>
        <w:rPr>
          <w:rFonts w:hint="default" w:ascii="Times New Roman" w:hAnsi="Times New Roman" w:eastAsia="方正仿宋_GBK" w:cs="Times New Roman"/>
          <w:b w:val="0"/>
          <w:bCs/>
          <w:sz w:val="33"/>
          <w:szCs w:val="33"/>
        </w:rPr>
        <w:t>202</w:t>
      </w:r>
      <w:r>
        <w:rPr>
          <w:rFonts w:hint="default" w:ascii="Times New Roman" w:hAnsi="Times New Roman" w:eastAsia="方正仿宋_GBK" w:cs="Times New Roman"/>
          <w:b w:val="0"/>
          <w:bCs/>
          <w:sz w:val="33"/>
          <w:szCs w:val="33"/>
          <w:lang w:val="en-US" w:eastAsia="zh-CN"/>
        </w:rPr>
        <w:t>3</w:t>
      </w:r>
      <w:r>
        <w:rPr>
          <w:rFonts w:hint="default" w:ascii="Times New Roman" w:hAnsi="Times New Roman" w:eastAsia="方正仿宋_GBK" w:cs="Times New Roman"/>
          <w:b w:val="0"/>
          <w:bCs/>
          <w:sz w:val="33"/>
          <w:szCs w:val="33"/>
        </w:rPr>
        <w:t>年我单位项目预算</w:t>
      </w:r>
      <w:r>
        <w:rPr>
          <w:rFonts w:hint="default" w:ascii="Times New Roman" w:hAnsi="Times New Roman" w:eastAsia="方正仿宋_GBK" w:cs="Times New Roman"/>
          <w:b w:val="0"/>
          <w:bCs/>
          <w:sz w:val="33"/>
          <w:szCs w:val="33"/>
          <w:lang w:val="en-US" w:eastAsia="zh-CN"/>
        </w:rPr>
        <w:t>553.47</w:t>
      </w:r>
      <w:r>
        <w:rPr>
          <w:rFonts w:hint="default" w:ascii="Times New Roman" w:hAnsi="Times New Roman" w:eastAsia="方正仿宋_GBK" w:cs="Times New Roman"/>
          <w:b w:val="0"/>
          <w:bCs/>
          <w:sz w:val="33"/>
          <w:szCs w:val="33"/>
          <w:shd w:val="clear" w:fill="auto"/>
        </w:rPr>
        <w:t>元</w:t>
      </w:r>
      <w:r>
        <w:rPr>
          <w:rFonts w:hint="default" w:ascii="Times New Roman" w:hAnsi="Times New Roman" w:eastAsia="方正仿宋_GBK" w:cs="Times New Roman"/>
          <w:b w:val="0"/>
          <w:bCs/>
          <w:sz w:val="33"/>
          <w:szCs w:val="33"/>
        </w:rPr>
        <w:t>，其中：</w:t>
      </w:r>
      <w:r>
        <w:rPr>
          <w:rFonts w:hint="default" w:ascii="Times New Roman" w:hAnsi="Times New Roman" w:eastAsia="方正仿宋_GBK" w:cs="Times New Roman"/>
          <w:b w:val="0"/>
          <w:bCs/>
          <w:sz w:val="33"/>
          <w:szCs w:val="33"/>
          <w:lang w:val="en-US" w:eastAsia="zh-CN"/>
        </w:rPr>
        <w:t>城乡建设用地增减挂钩试点项目135.29</w:t>
      </w:r>
      <w:r>
        <w:rPr>
          <w:rFonts w:hint="default" w:ascii="Times New Roman" w:hAnsi="Times New Roman" w:eastAsia="方正仿宋_GBK" w:cs="Times New Roman"/>
          <w:b w:val="0"/>
          <w:bCs/>
          <w:sz w:val="33"/>
          <w:szCs w:val="33"/>
        </w:rPr>
        <w:t>万元，疫情防控</w:t>
      </w:r>
      <w:r>
        <w:rPr>
          <w:rFonts w:hint="default" w:ascii="Times New Roman" w:hAnsi="Times New Roman" w:eastAsia="方正仿宋_GBK" w:cs="Times New Roman"/>
          <w:b w:val="0"/>
          <w:bCs/>
          <w:sz w:val="33"/>
          <w:szCs w:val="33"/>
          <w:lang w:val="en-US" w:eastAsia="zh-CN"/>
        </w:rPr>
        <w:t>隔离点保障134</w:t>
      </w:r>
      <w:r>
        <w:rPr>
          <w:rFonts w:hint="default" w:ascii="Times New Roman" w:hAnsi="Times New Roman" w:eastAsia="方正仿宋_GBK" w:cs="Times New Roman"/>
          <w:b w:val="0"/>
          <w:bCs/>
          <w:sz w:val="33"/>
          <w:szCs w:val="33"/>
        </w:rPr>
        <w:t>万元，</w:t>
      </w:r>
      <w:r>
        <w:rPr>
          <w:rFonts w:hint="default" w:ascii="Times New Roman" w:hAnsi="Times New Roman" w:eastAsia="方正仿宋_GBK" w:cs="Times New Roman"/>
          <w:b w:val="0"/>
          <w:bCs/>
          <w:sz w:val="33"/>
          <w:szCs w:val="33"/>
          <w:lang w:val="en-US" w:eastAsia="zh-CN"/>
        </w:rPr>
        <w:t>环境整治3</w:t>
      </w:r>
      <w:r>
        <w:rPr>
          <w:rFonts w:hint="default" w:ascii="Times New Roman" w:hAnsi="Times New Roman" w:eastAsia="方正仿宋_GBK" w:cs="Times New Roman"/>
          <w:b w:val="0"/>
          <w:bCs/>
          <w:sz w:val="33"/>
          <w:szCs w:val="33"/>
        </w:rPr>
        <w:t>万元，</w:t>
      </w:r>
      <w:r>
        <w:rPr>
          <w:rFonts w:hint="default" w:ascii="Times New Roman" w:hAnsi="Times New Roman" w:eastAsia="方正仿宋_GBK" w:cs="Times New Roman"/>
          <w:b w:val="0"/>
          <w:bCs/>
          <w:sz w:val="33"/>
          <w:szCs w:val="33"/>
          <w:lang w:val="en-US" w:eastAsia="zh-CN"/>
        </w:rPr>
        <w:t>政府排危整治25</w:t>
      </w:r>
      <w:r>
        <w:rPr>
          <w:rFonts w:hint="default" w:ascii="Times New Roman" w:hAnsi="Times New Roman" w:eastAsia="方正仿宋_GBK" w:cs="Times New Roman"/>
          <w:b w:val="0"/>
          <w:bCs/>
          <w:sz w:val="33"/>
          <w:szCs w:val="33"/>
        </w:rPr>
        <w:t>万元，</w:t>
      </w:r>
      <w:r>
        <w:rPr>
          <w:rFonts w:hint="default" w:ascii="Times New Roman" w:hAnsi="Times New Roman" w:eastAsia="方正仿宋_GBK" w:cs="Times New Roman"/>
          <w:b w:val="0"/>
          <w:bCs/>
          <w:sz w:val="33"/>
          <w:szCs w:val="33"/>
          <w:lang w:val="en-US" w:eastAsia="zh-CN"/>
        </w:rPr>
        <w:t>太阳能路灯32</w:t>
      </w:r>
      <w:r>
        <w:rPr>
          <w:rFonts w:hint="default" w:ascii="Times New Roman" w:hAnsi="Times New Roman" w:eastAsia="方正仿宋_GBK" w:cs="Times New Roman"/>
          <w:b w:val="0"/>
          <w:bCs/>
          <w:sz w:val="33"/>
          <w:szCs w:val="33"/>
        </w:rPr>
        <w:t>万元，</w:t>
      </w:r>
      <w:r>
        <w:rPr>
          <w:rFonts w:hint="default" w:ascii="Times New Roman" w:hAnsi="Times New Roman" w:eastAsia="方正仿宋_GBK" w:cs="Times New Roman"/>
          <w:b w:val="0"/>
          <w:bCs/>
          <w:sz w:val="33"/>
          <w:szCs w:val="33"/>
          <w:lang w:val="en-US" w:eastAsia="zh-CN"/>
        </w:rPr>
        <w:t>衔接资金121.84</w:t>
      </w:r>
      <w:r>
        <w:rPr>
          <w:rFonts w:hint="default" w:ascii="Times New Roman" w:hAnsi="Times New Roman" w:eastAsia="方正仿宋_GBK" w:cs="Times New Roman"/>
          <w:b w:val="0"/>
          <w:bCs/>
          <w:sz w:val="33"/>
          <w:szCs w:val="33"/>
        </w:rPr>
        <w:t>万元</w:t>
      </w:r>
      <w:r>
        <w:rPr>
          <w:rFonts w:hint="default" w:ascii="Times New Roman" w:hAnsi="Times New Roman" w:eastAsia="方正仿宋_GBK" w:cs="Times New Roman"/>
          <w:b w:val="0"/>
          <w:bCs/>
          <w:sz w:val="33"/>
          <w:szCs w:val="33"/>
          <w:lang w:eastAsia="zh-CN"/>
        </w:rPr>
        <w:t>，</w:t>
      </w:r>
      <w:r>
        <w:rPr>
          <w:rFonts w:hint="default" w:ascii="Times New Roman" w:hAnsi="Times New Roman" w:eastAsia="方正仿宋_GBK" w:cs="Times New Roman"/>
          <w:b w:val="0"/>
          <w:bCs/>
          <w:sz w:val="33"/>
          <w:szCs w:val="33"/>
          <w:lang w:val="en-US" w:eastAsia="zh-CN"/>
        </w:rPr>
        <w:t>农民工工资30万元，农村综合改革20万元。其他52.34</w:t>
      </w:r>
      <w:r>
        <w:rPr>
          <w:rFonts w:hint="default" w:ascii="Times New Roman" w:hAnsi="Times New Roman" w:eastAsia="方正仿宋_GBK" w:cs="Times New Roman"/>
          <w:b w:val="0"/>
          <w:bCs/>
          <w:sz w:val="33"/>
          <w:szCs w:val="33"/>
        </w:rPr>
        <w:t>。各项目均按预期完成，项目绩效执行效果良好，按期完成了全年预算执行目标。</w:t>
      </w:r>
    </w:p>
    <w:p w14:paraId="75A94224">
      <w:pPr>
        <w:ind w:firstLine="660" w:firstLineChars="200"/>
        <w:outlineLvl w:val="2"/>
        <w:rPr>
          <w:rFonts w:hint="default" w:ascii="Times New Roman" w:hAnsi="Times New Roman" w:eastAsia="方正仿宋_GBK" w:cs="Times New Roman"/>
          <w:color w:val="000000"/>
          <w:kern w:val="0"/>
          <w:sz w:val="33"/>
          <w:szCs w:val="33"/>
          <w:shd w:val="clear" w:color="auto" w:fill="FFFFFF"/>
        </w:rPr>
      </w:pPr>
      <w:r>
        <w:rPr>
          <w:rFonts w:hint="default" w:ascii="Times New Roman" w:hAnsi="Times New Roman" w:eastAsia="方正仿宋_GBK" w:cs="Times New Roman"/>
          <w:color w:val="000000"/>
          <w:kern w:val="0"/>
          <w:sz w:val="33"/>
          <w:szCs w:val="33"/>
          <w:shd w:val="clear" w:color="auto" w:fill="auto"/>
        </w:rPr>
        <w:t>1.项目决策</w:t>
      </w:r>
    </w:p>
    <w:p w14:paraId="039A4236">
      <w:pPr>
        <w:ind w:firstLine="660" w:firstLineChars="200"/>
        <w:rPr>
          <w:rFonts w:hint="default" w:ascii="Times New Roman" w:hAnsi="Times New Roman" w:eastAsia="方正仿宋_GBK" w:cs="Times New Roman"/>
          <w:color w:val="000000"/>
          <w:kern w:val="0"/>
          <w:sz w:val="33"/>
          <w:szCs w:val="33"/>
          <w:shd w:val="clear" w:color="auto" w:fill="FFFFFF"/>
        </w:rPr>
      </w:pPr>
      <w:r>
        <w:rPr>
          <w:rFonts w:hint="default" w:ascii="Times New Roman" w:hAnsi="Times New Roman" w:eastAsia="方正仿宋_GBK" w:cs="Times New Roman"/>
          <w:color w:val="000000"/>
          <w:kern w:val="0"/>
          <w:sz w:val="33"/>
          <w:szCs w:val="33"/>
          <w:shd w:val="clear" w:color="auto" w:fill="FFFFFF"/>
        </w:rPr>
        <w:t>（1）决策程序。部门预算项目在设立时，在预算一体化系统编写了事前评估报告，按程序</w:t>
      </w:r>
      <w:r>
        <w:rPr>
          <w:rFonts w:hint="eastAsia" w:eastAsia="方正仿宋_GBK" w:cs="Times New Roman"/>
          <w:color w:val="000000"/>
          <w:kern w:val="0"/>
          <w:sz w:val="33"/>
          <w:szCs w:val="33"/>
          <w:shd w:val="clear" w:color="auto" w:fill="FFFFFF"/>
          <w:lang w:val="en-US" w:eastAsia="zh-CN"/>
        </w:rPr>
        <w:t>进行</w:t>
      </w:r>
      <w:r>
        <w:rPr>
          <w:rFonts w:hint="default" w:ascii="Times New Roman" w:hAnsi="Times New Roman" w:eastAsia="方正仿宋_GBK" w:cs="Times New Roman"/>
          <w:color w:val="000000"/>
          <w:kern w:val="0"/>
          <w:sz w:val="33"/>
          <w:szCs w:val="33"/>
          <w:shd w:val="clear" w:color="auto" w:fill="FFFFFF"/>
        </w:rPr>
        <w:t>评估论证、申报等</w:t>
      </w:r>
      <w:r>
        <w:rPr>
          <w:rFonts w:hint="eastAsia" w:eastAsia="方正仿宋_GBK" w:cs="Times New Roman"/>
          <w:color w:val="000000"/>
          <w:kern w:val="0"/>
          <w:sz w:val="33"/>
          <w:szCs w:val="33"/>
          <w:shd w:val="clear" w:color="auto" w:fill="FFFFFF"/>
          <w:lang w:val="en-US" w:eastAsia="zh-CN"/>
        </w:rPr>
        <w:t>程序</w:t>
      </w:r>
      <w:r>
        <w:rPr>
          <w:rFonts w:hint="default" w:ascii="Times New Roman" w:hAnsi="Times New Roman" w:eastAsia="方正仿宋_GBK" w:cs="Times New Roman"/>
          <w:color w:val="000000"/>
          <w:kern w:val="0"/>
          <w:sz w:val="33"/>
          <w:szCs w:val="33"/>
          <w:shd w:val="clear" w:color="auto" w:fill="FFFFFF"/>
        </w:rPr>
        <w:t>。</w:t>
      </w:r>
    </w:p>
    <w:p w14:paraId="5AE33F0A">
      <w:pPr>
        <w:ind w:firstLine="660" w:firstLineChars="200"/>
        <w:rPr>
          <w:rFonts w:hint="default" w:ascii="Times New Roman" w:hAnsi="Times New Roman" w:eastAsia="方正仿宋_GBK" w:cs="Times New Roman"/>
          <w:color w:val="000000"/>
          <w:kern w:val="0"/>
          <w:sz w:val="33"/>
          <w:szCs w:val="33"/>
          <w:shd w:val="clear" w:color="auto" w:fill="FFFFFF"/>
        </w:rPr>
      </w:pPr>
      <w:r>
        <w:rPr>
          <w:rFonts w:hint="default" w:ascii="Times New Roman" w:hAnsi="Times New Roman" w:eastAsia="方正仿宋_GBK" w:cs="Times New Roman"/>
          <w:color w:val="000000"/>
          <w:kern w:val="0"/>
          <w:sz w:val="33"/>
          <w:szCs w:val="33"/>
          <w:shd w:val="clear" w:color="auto" w:fill="FFFFFF"/>
        </w:rPr>
        <w:t>（2）目标设置。部门预算项目绩效目标与计划期内的任务量、预算安排的资金量相匹配。设置了产出指标、效益指标、满意度指标、成本指标，绩效目标设置是否科学合理、规范完整、量化细化、预算匹配。</w:t>
      </w:r>
    </w:p>
    <w:p w14:paraId="77AAB4CC">
      <w:pPr>
        <w:ind w:firstLine="660" w:firstLineChars="200"/>
        <w:rPr>
          <w:rFonts w:hint="default" w:ascii="Times New Roman" w:hAnsi="Times New Roman" w:eastAsia="方正仿宋_GBK" w:cs="Times New Roman"/>
          <w:color w:val="000000"/>
          <w:kern w:val="0"/>
          <w:sz w:val="33"/>
          <w:szCs w:val="33"/>
          <w:shd w:val="clear" w:color="auto" w:fill="FFFFFF"/>
        </w:rPr>
      </w:pPr>
      <w:r>
        <w:rPr>
          <w:rFonts w:hint="default" w:ascii="Times New Roman" w:hAnsi="Times New Roman" w:eastAsia="方正仿宋_GBK" w:cs="Times New Roman"/>
          <w:color w:val="000000"/>
          <w:kern w:val="0"/>
          <w:sz w:val="33"/>
          <w:szCs w:val="33"/>
          <w:shd w:val="clear" w:color="auto" w:fill="FFFFFF"/>
        </w:rPr>
        <w:t>（3）项目入库。部门预算项目在规定时间</w:t>
      </w:r>
      <w:r>
        <w:rPr>
          <w:rFonts w:hint="eastAsia" w:eastAsia="方正仿宋_GBK" w:cs="Times New Roman"/>
          <w:color w:val="000000"/>
          <w:kern w:val="0"/>
          <w:sz w:val="33"/>
          <w:szCs w:val="33"/>
          <w:shd w:val="clear" w:color="auto" w:fill="FFFFFF"/>
          <w:lang w:val="en-US" w:eastAsia="zh-CN"/>
        </w:rPr>
        <w:t>内</w:t>
      </w:r>
      <w:r>
        <w:rPr>
          <w:rFonts w:hint="default" w:ascii="Times New Roman" w:hAnsi="Times New Roman" w:eastAsia="方正仿宋_GBK" w:cs="Times New Roman"/>
          <w:color w:val="000000"/>
          <w:kern w:val="0"/>
          <w:sz w:val="33"/>
          <w:szCs w:val="33"/>
          <w:shd w:val="clear" w:color="auto" w:fill="FFFFFF"/>
        </w:rPr>
        <w:t>完成了项目入库。</w:t>
      </w:r>
    </w:p>
    <w:p w14:paraId="1DC7BA7A">
      <w:pPr>
        <w:ind w:firstLine="660" w:firstLineChars="200"/>
        <w:outlineLvl w:val="2"/>
        <w:rPr>
          <w:rFonts w:hint="default" w:ascii="Times New Roman" w:hAnsi="Times New Roman" w:eastAsia="方正仿宋_GBK" w:cs="Times New Roman"/>
          <w:color w:val="000000"/>
          <w:kern w:val="0"/>
          <w:sz w:val="33"/>
          <w:szCs w:val="33"/>
          <w:shd w:val="clear" w:color="auto" w:fill="FFFFFF"/>
        </w:rPr>
      </w:pPr>
      <w:r>
        <w:rPr>
          <w:rFonts w:hint="default" w:ascii="Times New Roman" w:hAnsi="Times New Roman" w:eastAsia="方正仿宋_GBK" w:cs="Times New Roman"/>
          <w:color w:val="000000"/>
          <w:kern w:val="0"/>
          <w:sz w:val="33"/>
          <w:szCs w:val="33"/>
          <w:shd w:val="clear" w:color="auto" w:fill="auto"/>
        </w:rPr>
        <w:t>2.项目执行</w:t>
      </w:r>
    </w:p>
    <w:p w14:paraId="31CB309E">
      <w:pPr>
        <w:ind w:firstLine="660" w:firstLineChars="200"/>
        <w:rPr>
          <w:rFonts w:hint="default" w:ascii="Times New Roman" w:hAnsi="Times New Roman" w:eastAsia="方正仿宋_GBK" w:cs="Times New Roman"/>
          <w:color w:val="000000"/>
          <w:kern w:val="0"/>
          <w:sz w:val="33"/>
          <w:szCs w:val="33"/>
          <w:shd w:val="clear" w:color="auto" w:fill="FFFFFF"/>
        </w:rPr>
      </w:pPr>
      <w:r>
        <w:rPr>
          <w:rFonts w:hint="default" w:ascii="Times New Roman" w:hAnsi="Times New Roman" w:eastAsia="方正仿宋_GBK" w:cs="Times New Roman"/>
          <w:color w:val="000000"/>
          <w:kern w:val="0"/>
          <w:sz w:val="33"/>
          <w:szCs w:val="33"/>
          <w:shd w:val="clear" w:color="auto" w:fill="FFFFFF"/>
        </w:rPr>
        <w:t>（1）执行</w:t>
      </w:r>
      <w:r>
        <w:rPr>
          <w:rFonts w:hint="eastAsia" w:eastAsia="方正仿宋_GBK" w:cs="Times New Roman"/>
          <w:color w:val="000000"/>
          <w:kern w:val="0"/>
          <w:sz w:val="33"/>
          <w:szCs w:val="33"/>
          <w:shd w:val="clear" w:color="auto" w:fill="FFFFFF"/>
          <w:lang w:val="en-US" w:eastAsia="zh-CN"/>
        </w:rPr>
        <w:t>方向</w:t>
      </w:r>
      <w:r>
        <w:rPr>
          <w:rFonts w:hint="default" w:ascii="Times New Roman" w:hAnsi="Times New Roman" w:eastAsia="方正仿宋_GBK" w:cs="Times New Roman"/>
          <w:color w:val="000000"/>
          <w:kern w:val="0"/>
          <w:sz w:val="33"/>
          <w:szCs w:val="33"/>
          <w:shd w:val="clear" w:color="auto" w:fill="FFFFFF"/>
        </w:rPr>
        <w:t>。部门预算项目实际列支内容与绩效目标设置方向相符。</w:t>
      </w:r>
    </w:p>
    <w:p w14:paraId="13BC3258">
      <w:pPr>
        <w:ind w:firstLine="660" w:firstLineChars="200"/>
        <w:rPr>
          <w:rFonts w:hint="default" w:ascii="Times New Roman" w:hAnsi="Times New Roman" w:eastAsia="方正仿宋_GBK" w:cs="Times New Roman"/>
          <w:color w:val="000000"/>
          <w:kern w:val="0"/>
          <w:sz w:val="33"/>
          <w:szCs w:val="33"/>
          <w:shd w:val="clear" w:color="auto" w:fill="FFFFFF"/>
        </w:rPr>
      </w:pPr>
      <w:r>
        <w:rPr>
          <w:rFonts w:hint="default" w:ascii="Times New Roman" w:hAnsi="Times New Roman" w:eastAsia="方正仿宋_GBK" w:cs="Times New Roman"/>
          <w:color w:val="000000"/>
          <w:kern w:val="0"/>
          <w:sz w:val="33"/>
          <w:szCs w:val="33"/>
          <w:shd w:val="clear" w:color="auto" w:fill="FFFFFF"/>
        </w:rPr>
        <w:t>（2）项目调整。2023年无应采取</w:t>
      </w:r>
      <w:r>
        <w:rPr>
          <w:rFonts w:hint="eastAsia" w:eastAsia="方正仿宋_GBK" w:cs="Times New Roman"/>
          <w:color w:val="000000"/>
          <w:kern w:val="0"/>
          <w:sz w:val="33"/>
          <w:szCs w:val="33"/>
          <w:shd w:val="clear" w:color="auto" w:fill="FFFFFF"/>
          <w:lang w:val="en-US" w:eastAsia="zh-CN"/>
        </w:rPr>
        <w:t>或</w:t>
      </w:r>
      <w:r>
        <w:rPr>
          <w:rFonts w:hint="default" w:ascii="Times New Roman" w:hAnsi="Times New Roman" w:eastAsia="方正仿宋_GBK" w:cs="Times New Roman"/>
          <w:color w:val="000000"/>
          <w:kern w:val="0"/>
          <w:sz w:val="33"/>
          <w:szCs w:val="33"/>
          <w:shd w:val="clear" w:color="auto" w:fill="FFFFFF"/>
        </w:rPr>
        <w:t>未采取收回预算等情况的项目，落实了项目调整政策。</w:t>
      </w:r>
    </w:p>
    <w:p w14:paraId="19CC6D60">
      <w:pPr>
        <w:ind w:firstLine="660" w:firstLineChars="200"/>
        <w:rPr>
          <w:rFonts w:hint="default" w:ascii="Times New Roman" w:hAnsi="Times New Roman" w:eastAsia="方正仿宋_GBK" w:cs="Times New Roman"/>
          <w:color w:val="000000"/>
          <w:kern w:val="0"/>
          <w:sz w:val="33"/>
          <w:szCs w:val="33"/>
          <w:shd w:val="clear" w:color="auto" w:fill="FFFFFF"/>
        </w:rPr>
      </w:pPr>
      <w:r>
        <w:rPr>
          <w:rFonts w:hint="default" w:ascii="Times New Roman" w:hAnsi="Times New Roman" w:eastAsia="方正仿宋_GBK" w:cs="Times New Roman"/>
          <w:color w:val="000000"/>
          <w:kern w:val="0"/>
          <w:sz w:val="33"/>
          <w:szCs w:val="33"/>
          <w:shd w:val="clear" w:color="auto" w:fill="FFFFFF"/>
        </w:rPr>
        <w:t>（3）执行结果。各项目均按预期完成，项目绩效执行效果良好，按期完成了全年预算执行目标。</w:t>
      </w:r>
    </w:p>
    <w:p w14:paraId="7B6B056B">
      <w:pPr>
        <w:ind w:firstLine="660" w:firstLineChars="200"/>
        <w:outlineLvl w:val="2"/>
        <w:rPr>
          <w:rFonts w:hint="default" w:ascii="Times New Roman" w:hAnsi="Times New Roman" w:eastAsia="方正仿宋_GBK" w:cs="Times New Roman"/>
          <w:color w:val="000000"/>
          <w:kern w:val="0"/>
          <w:sz w:val="33"/>
          <w:szCs w:val="33"/>
          <w:shd w:val="clear" w:color="auto" w:fill="FFFFFF"/>
        </w:rPr>
      </w:pPr>
      <w:r>
        <w:rPr>
          <w:rFonts w:hint="default" w:ascii="Times New Roman" w:hAnsi="Times New Roman" w:eastAsia="方正仿宋_GBK" w:cs="Times New Roman"/>
          <w:color w:val="000000"/>
          <w:kern w:val="0"/>
          <w:sz w:val="33"/>
          <w:szCs w:val="33"/>
          <w:shd w:val="clear" w:color="auto" w:fill="auto"/>
        </w:rPr>
        <w:t>3.目标实现</w:t>
      </w:r>
    </w:p>
    <w:p w14:paraId="26F43AE3">
      <w:pPr>
        <w:ind w:firstLine="660" w:firstLineChars="200"/>
        <w:rPr>
          <w:rFonts w:hint="default" w:ascii="Times New Roman" w:hAnsi="Times New Roman" w:eastAsia="方正仿宋_GBK" w:cs="Times New Roman"/>
          <w:color w:val="000000"/>
          <w:kern w:val="0"/>
          <w:sz w:val="33"/>
          <w:szCs w:val="33"/>
          <w:shd w:val="clear" w:color="auto" w:fill="FFFFFF"/>
        </w:rPr>
      </w:pPr>
      <w:r>
        <w:rPr>
          <w:rFonts w:hint="default" w:ascii="Times New Roman" w:hAnsi="Times New Roman" w:eastAsia="方正仿宋_GBK" w:cs="Times New Roman"/>
          <w:color w:val="000000"/>
          <w:kern w:val="0"/>
          <w:sz w:val="33"/>
          <w:szCs w:val="33"/>
          <w:shd w:val="clear" w:color="auto" w:fill="FFFFFF"/>
        </w:rPr>
        <w:t>我单位严格按要求将绩效自评情况信息随同决算公开，及时针对绩效目标核查，绩效监控核查和重点绩效评价等绩效管理过程中的问题进行整改，按时向财政局反馈结果应用情况。</w:t>
      </w:r>
    </w:p>
    <w:p w14:paraId="20425DF5">
      <w:pPr>
        <w:ind w:firstLine="660" w:firstLineChars="200"/>
        <w:rPr>
          <w:rFonts w:hint="default" w:ascii="Times New Roman" w:hAnsi="Times New Roman" w:eastAsia="方正仿宋_GBK" w:cs="Times New Roman"/>
          <w:b w:val="0"/>
          <w:bCs/>
          <w:sz w:val="33"/>
          <w:szCs w:val="33"/>
          <w:lang w:val="zh-CN"/>
        </w:rPr>
      </w:pPr>
      <w:r>
        <w:rPr>
          <w:rFonts w:hint="default" w:ascii="Times New Roman" w:hAnsi="Times New Roman" w:eastAsia="方正仿宋_GBK" w:cs="Times New Roman"/>
          <w:b w:val="0"/>
          <w:bCs/>
          <w:sz w:val="33"/>
          <w:szCs w:val="33"/>
        </w:rPr>
        <w:t>（三）重点领域绩效分析。</w:t>
      </w:r>
      <w:r>
        <w:rPr>
          <w:rFonts w:hint="default" w:ascii="Times New Roman" w:hAnsi="Times New Roman" w:eastAsia="方正仿宋_GBK" w:cs="Times New Roman"/>
          <w:b w:val="0"/>
          <w:bCs/>
          <w:sz w:val="33"/>
          <w:szCs w:val="33"/>
          <w:lang w:val="en-US" w:eastAsia="zh-CN"/>
        </w:rPr>
        <w:t>鸣钟</w:t>
      </w:r>
      <w:r>
        <w:rPr>
          <w:rFonts w:hint="default" w:ascii="Times New Roman" w:hAnsi="Times New Roman" w:eastAsia="方正仿宋_GBK" w:cs="Times New Roman"/>
          <w:b w:val="0"/>
          <w:bCs/>
          <w:sz w:val="33"/>
          <w:szCs w:val="33"/>
        </w:rPr>
        <w:t>镇2023年度无重点领域项目</w:t>
      </w:r>
      <w:r>
        <w:rPr>
          <w:rFonts w:hint="default" w:ascii="Times New Roman" w:hAnsi="Times New Roman" w:eastAsia="方正仿宋_GBK" w:cs="Times New Roman"/>
          <w:b w:val="0"/>
          <w:bCs/>
          <w:sz w:val="33"/>
          <w:szCs w:val="33"/>
          <w:lang w:eastAsia="zh-CN"/>
        </w:rPr>
        <w:t>。</w:t>
      </w:r>
    </w:p>
    <w:p w14:paraId="4C757212">
      <w:pPr>
        <w:ind w:firstLine="660" w:firstLineChars="200"/>
        <w:rPr>
          <w:rFonts w:hint="default" w:ascii="Times New Roman" w:hAnsi="Times New Roman" w:eastAsia="方正仿宋_GBK" w:cs="Times New Roman"/>
          <w:b w:val="0"/>
          <w:bCs/>
          <w:sz w:val="33"/>
          <w:szCs w:val="33"/>
        </w:rPr>
      </w:pPr>
      <w:r>
        <w:rPr>
          <w:rFonts w:hint="default" w:ascii="Times New Roman" w:hAnsi="Times New Roman" w:eastAsia="方正仿宋_GBK" w:cs="Times New Roman"/>
          <w:b w:val="0"/>
          <w:bCs/>
          <w:sz w:val="33"/>
          <w:szCs w:val="33"/>
        </w:rPr>
        <w:t>（四）绩效结果应用情况。</w:t>
      </w:r>
    </w:p>
    <w:p w14:paraId="04F1F064">
      <w:pPr>
        <w:ind w:firstLine="660" w:firstLineChars="200"/>
        <w:outlineLvl w:val="2"/>
        <w:rPr>
          <w:rFonts w:hint="default" w:ascii="Times New Roman" w:hAnsi="Times New Roman" w:eastAsia="方正仿宋_GBK" w:cs="Times New Roman"/>
          <w:b w:val="0"/>
          <w:bCs/>
          <w:sz w:val="33"/>
          <w:szCs w:val="33"/>
        </w:rPr>
      </w:pPr>
      <w:r>
        <w:rPr>
          <w:rFonts w:hint="default" w:ascii="Times New Roman" w:hAnsi="Times New Roman" w:eastAsia="方正仿宋_GBK" w:cs="Times New Roman"/>
          <w:b w:val="0"/>
          <w:bCs/>
          <w:sz w:val="33"/>
          <w:szCs w:val="33"/>
        </w:rPr>
        <w:t>1.内部应用</w:t>
      </w:r>
    </w:p>
    <w:p w14:paraId="2A811DEE">
      <w:pPr>
        <w:ind w:firstLine="660" w:firstLineChars="200"/>
        <w:rPr>
          <w:rFonts w:hint="default" w:ascii="Times New Roman" w:hAnsi="Times New Roman" w:eastAsia="方正仿宋_GBK" w:cs="Times New Roman"/>
          <w:b w:val="0"/>
          <w:bCs/>
          <w:sz w:val="33"/>
          <w:szCs w:val="33"/>
        </w:rPr>
      </w:pPr>
      <w:r>
        <w:rPr>
          <w:rFonts w:hint="default" w:ascii="Times New Roman" w:hAnsi="Times New Roman" w:eastAsia="方正仿宋_GBK" w:cs="Times New Roman"/>
          <w:b w:val="0"/>
          <w:bCs/>
          <w:sz w:val="33"/>
          <w:szCs w:val="33"/>
          <w:lang w:val="en-US" w:eastAsia="zh-CN"/>
        </w:rPr>
        <w:t>鸣钟</w:t>
      </w:r>
      <w:r>
        <w:rPr>
          <w:rFonts w:hint="default" w:ascii="Times New Roman" w:hAnsi="Times New Roman" w:eastAsia="方正仿宋_GBK" w:cs="Times New Roman"/>
          <w:b w:val="0"/>
          <w:bCs/>
          <w:sz w:val="33"/>
          <w:szCs w:val="33"/>
        </w:rPr>
        <w:t>镇将内设机构绩效管理情况纳入了内部考核机制，实行了对内设机构预算绩效挂钩机制。</w:t>
      </w:r>
    </w:p>
    <w:p w14:paraId="22E18D9B">
      <w:pPr>
        <w:ind w:firstLine="660" w:firstLineChars="200"/>
        <w:outlineLvl w:val="2"/>
        <w:rPr>
          <w:rFonts w:hint="default" w:ascii="Times New Roman" w:hAnsi="Times New Roman" w:eastAsia="方正仿宋_GBK" w:cs="Times New Roman"/>
          <w:b w:val="0"/>
          <w:bCs/>
          <w:sz w:val="33"/>
          <w:szCs w:val="33"/>
        </w:rPr>
      </w:pPr>
      <w:r>
        <w:rPr>
          <w:rFonts w:hint="default" w:ascii="Times New Roman" w:hAnsi="Times New Roman" w:eastAsia="方正仿宋_GBK" w:cs="Times New Roman"/>
          <w:b w:val="0"/>
          <w:bCs/>
          <w:sz w:val="33"/>
          <w:szCs w:val="33"/>
        </w:rPr>
        <w:t>2.信息公开</w:t>
      </w:r>
    </w:p>
    <w:p w14:paraId="6208E76B">
      <w:pPr>
        <w:ind w:firstLine="660" w:firstLineChars="200"/>
        <w:rPr>
          <w:rFonts w:hint="default" w:ascii="Times New Roman" w:hAnsi="Times New Roman" w:eastAsia="方正仿宋_GBK" w:cs="Times New Roman"/>
          <w:b w:val="0"/>
          <w:bCs/>
          <w:sz w:val="33"/>
          <w:szCs w:val="33"/>
        </w:rPr>
      </w:pPr>
      <w:r>
        <w:rPr>
          <w:rFonts w:hint="default" w:ascii="Times New Roman" w:hAnsi="Times New Roman" w:eastAsia="方正仿宋_GBK" w:cs="Times New Roman"/>
          <w:b w:val="0"/>
          <w:bCs/>
          <w:sz w:val="33"/>
          <w:szCs w:val="33"/>
          <w:lang w:val="en-US" w:eastAsia="zh-CN"/>
        </w:rPr>
        <w:t>鸣钟</w:t>
      </w:r>
      <w:r>
        <w:rPr>
          <w:rFonts w:hint="default" w:ascii="Times New Roman" w:hAnsi="Times New Roman" w:eastAsia="方正仿宋_GBK" w:cs="Times New Roman"/>
          <w:b w:val="0"/>
          <w:bCs/>
          <w:sz w:val="33"/>
          <w:szCs w:val="33"/>
        </w:rPr>
        <w:t>镇按绩效管理公开要求将单位相关绩效信息随同预、决算公开。</w:t>
      </w:r>
    </w:p>
    <w:p w14:paraId="04FA32BF">
      <w:pPr>
        <w:ind w:firstLine="660" w:firstLineChars="200"/>
        <w:outlineLvl w:val="2"/>
        <w:rPr>
          <w:rFonts w:hint="default" w:ascii="Times New Roman" w:hAnsi="Times New Roman" w:eastAsia="方正仿宋_GBK" w:cs="Times New Roman"/>
          <w:b w:val="0"/>
          <w:bCs/>
          <w:sz w:val="33"/>
          <w:szCs w:val="33"/>
        </w:rPr>
      </w:pPr>
      <w:r>
        <w:rPr>
          <w:rFonts w:hint="default" w:ascii="Times New Roman" w:hAnsi="Times New Roman" w:eastAsia="方正仿宋_GBK" w:cs="Times New Roman"/>
          <w:b w:val="0"/>
          <w:bCs/>
          <w:sz w:val="33"/>
          <w:szCs w:val="33"/>
        </w:rPr>
        <w:t>3.整改反馈</w:t>
      </w:r>
    </w:p>
    <w:p w14:paraId="6F2A0EC1">
      <w:pPr>
        <w:ind w:firstLine="660" w:firstLineChars="200"/>
        <w:rPr>
          <w:rFonts w:hint="default" w:ascii="Times New Roman" w:hAnsi="Times New Roman" w:eastAsia="方正仿宋_GBK" w:cs="Times New Roman"/>
          <w:b w:val="0"/>
          <w:bCs/>
          <w:sz w:val="33"/>
          <w:szCs w:val="33"/>
        </w:rPr>
      </w:pPr>
      <w:r>
        <w:rPr>
          <w:rFonts w:hint="default" w:ascii="Times New Roman" w:hAnsi="Times New Roman" w:eastAsia="方正仿宋_GBK" w:cs="Times New Roman"/>
          <w:b w:val="0"/>
          <w:bCs/>
          <w:sz w:val="33"/>
          <w:szCs w:val="33"/>
        </w:rPr>
        <w:t>（1）问题整改</w:t>
      </w:r>
    </w:p>
    <w:p w14:paraId="02894D2D">
      <w:pPr>
        <w:ind w:firstLine="660" w:firstLineChars="200"/>
        <w:rPr>
          <w:rFonts w:hint="default" w:ascii="Times New Roman" w:hAnsi="Times New Roman" w:eastAsia="方正仿宋_GBK" w:cs="Times New Roman"/>
          <w:b w:val="0"/>
          <w:bCs/>
          <w:sz w:val="33"/>
          <w:szCs w:val="33"/>
        </w:rPr>
      </w:pPr>
      <w:r>
        <w:rPr>
          <w:rFonts w:hint="default" w:ascii="Times New Roman" w:hAnsi="Times New Roman" w:eastAsia="方正仿宋_GBK" w:cs="Times New Roman"/>
          <w:b w:val="0"/>
          <w:bCs/>
          <w:sz w:val="33"/>
          <w:szCs w:val="33"/>
          <w:lang w:val="en-US" w:eastAsia="zh-CN"/>
        </w:rPr>
        <w:t>鸣钟</w:t>
      </w:r>
      <w:r>
        <w:rPr>
          <w:rFonts w:hint="default" w:ascii="Times New Roman" w:hAnsi="Times New Roman" w:eastAsia="方正仿宋_GBK" w:cs="Times New Roman"/>
          <w:b w:val="0"/>
          <w:bCs/>
          <w:sz w:val="33"/>
          <w:szCs w:val="33"/>
        </w:rPr>
        <w:t>镇根据绩效管理过程中（包括绩效目标核查、绩效监控核查和重点绩效评价）发现问题及时整改、完善政策、改进管理。</w:t>
      </w:r>
    </w:p>
    <w:p w14:paraId="10BABE1A">
      <w:pPr>
        <w:ind w:firstLine="660" w:firstLineChars="200"/>
        <w:rPr>
          <w:rFonts w:hint="default" w:ascii="Times New Roman" w:hAnsi="Times New Roman" w:eastAsia="方正仿宋_GBK" w:cs="Times New Roman"/>
          <w:b w:val="0"/>
          <w:bCs/>
          <w:sz w:val="33"/>
          <w:szCs w:val="33"/>
        </w:rPr>
      </w:pPr>
      <w:r>
        <w:rPr>
          <w:rFonts w:hint="default" w:ascii="Times New Roman" w:hAnsi="Times New Roman" w:eastAsia="方正仿宋_GBK" w:cs="Times New Roman"/>
          <w:b w:val="0"/>
          <w:bCs/>
          <w:sz w:val="33"/>
          <w:szCs w:val="33"/>
        </w:rPr>
        <w:t>（2）应用反馈</w:t>
      </w:r>
    </w:p>
    <w:p w14:paraId="2065DDD1">
      <w:pPr>
        <w:ind w:firstLine="660" w:firstLineChars="200"/>
        <w:rPr>
          <w:rFonts w:hint="default" w:ascii="Times New Roman" w:hAnsi="Times New Roman" w:eastAsia="方正仿宋_GBK" w:cs="Times New Roman"/>
          <w:b w:val="0"/>
          <w:bCs/>
          <w:sz w:val="33"/>
          <w:szCs w:val="33"/>
          <w:lang w:val="zh-CN"/>
        </w:rPr>
      </w:pPr>
      <w:r>
        <w:rPr>
          <w:rFonts w:hint="default" w:ascii="Times New Roman" w:hAnsi="Times New Roman" w:eastAsia="方正仿宋_GBK" w:cs="Times New Roman"/>
          <w:b w:val="0"/>
          <w:bCs/>
          <w:sz w:val="33"/>
          <w:szCs w:val="33"/>
          <w:lang w:val="en-US" w:eastAsia="zh-CN"/>
        </w:rPr>
        <w:t>鸣钟</w:t>
      </w:r>
      <w:r>
        <w:rPr>
          <w:rFonts w:hint="default" w:ascii="Times New Roman" w:hAnsi="Times New Roman" w:eastAsia="方正仿宋_GBK" w:cs="Times New Roman"/>
          <w:b w:val="0"/>
          <w:bCs/>
          <w:sz w:val="33"/>
          <w:szCs w:val="33"/>
        </w:rPr>
        <w:t>镇在规定的时间内向县财政局反馈问题整改及绩效结果应用报告，报告</w:t>
      </w:r>
      <w:r>
        <w:rPr>
          <w:rFonts w:hint="default" w:ascii="Times New Roman" w:hAnsi="Times New Roman" w:eastAsia="方正仿宋_GBK" w:cs="Times New Roman"/>
          <w:b w:val="0"/>
          <w:bCs/>
          <w:sz w:val="33"/>
          <w:szCs w:val="33"/>
          <w:shd w:val="clear" w:fill="auto"/>
        </w:rPr>
        <w:t>内容</w:t>
      </w:r>
      <w:r>
        <w:rPr>
          <w:rFonts w:hint="eastAsia" w:eastAsia="方正仿宋_GBK" w:cs="Times New Roman"/>
          <w:b w:val="0"/>
          <w:bCs/>
          <w:sz w:val="33"/>
          <w:szCs w:val="33"/>
          <w:shd w:val="clear" w:fill="auto"/>
          <w:lang w:val="en-US" w:eastAsia="zh-CN"/>
        </w:rPr>
        <w:t>翔实</w:t>
      </w:r>
      <w:r>
        <w:rPr>
          <w:rFonts w:hint="default" w:ascii="Times New Roman" w:hAnsi="Times New Roman" w:eastAsia="方正仿宋_GBK" w:cs="Times New Roman"/>
          <w:b w:val="0"/>
          <w:bCs/>
          <w:sz w:val="33"/>
          <w:szCs w:val="33"/>
        </w:rPr>
        <w:t>、问题整改到位、结果应用充分。</w:t>
      </w:r>
    </w:p>
    <w:p w14:paraId="2C00F7A6">
      <w:pPr>
        <w:ind w:firstLine="660" w:firstLineChars="200"/>
        <w:outlineLvl w:val="1"/>
        <w:rPr>
          <w:rFonts w:hint="default" w:ascii="Times New Roman" w:hAnsi="Times New Roman" w:eastAsia="方正仿宋_GBK" w:cs="Times New Roman"/>
          <w:b w:val="0"/>
          <w:bCs/>
          <w:sz w:val="33"/>
          <w:szCs w:val="33"/>
        </w:rPr>
      </w:pPr>
      <w:r>
        <w:rPr>
          <w:rFonts w:hint="default" w:ascii="Times New Roman" w:hAnsi="Times New Roman" w:eastAsia="方正仿宋_GBK" w:cs="Times New Roman"/>
          <w:b w:val="0"/>
          <w:bCs/>
          <w:sz w:val="33"/>
          <w:szCs w:val="33"/>
        </w:rPr>
        <w:t>四、评价结论及建议</w:t>
      </w:r>
    </w:p>
    <w:p w14:paraId="28BB04FE">
      <w:pPr>
        <w:ind w:firstLine="660" w:firstLineChars="200"/>
        <w:outlineLvl w:val="2"/>
        <w:rPr>
          <w:rFonts w:hint="default" w:ascii="Times New Roman" w:hAnsi="Times New Roman" w:eastAsia="方正仿宋_GBK" w:cs="Times New Roman"/>
          <w:b w:val="0"/>
          <w:bCs/>
          <w:sz w:val="33"/>
          <w:szCs w:val="33"/>
        </w:rPr>
      </w:pPr>
      <w:r>
        <w:rPr>
          <w:rFonts w:hint="default" w:ascii="Times New Roman" w:hAnsi="Times New Roman" w:eastAsia="方正仿宋_GBK" w:cs="Times New Roman"/>
          <w:b w:val="0"/>
          <w:bCs/>
          <w:sz w:val="33"/>
          <w:szCs w:val="33"/>
        </w:rPr>
        <w:t>（一）评价结论</w:t>
      </w:r>
    </w:p>
    <w:p w14:paraId="31A2AEC7">
      <w:pPr>
        <w:ind w:firstLine="660" w:firstLineChars="200"/>
        <w:rPr>
          <w:rFonts w:hint="default" w:ascii="Times New Roman" w:hAnsi="Times New Roman" w:eastAsia="方正仿宋_GBK" w:cs="Times New Roman"/>
          <w:b w:val="0"/>
          <w:bCs/>
          <w:sz w:val="33"/>
          <w:szCs w:val="33"/>
        </w:rPr>
      </w:pPr>
      <w:r>
        <w:rPr>
          <w:rFonts w:hint="default" w:ascii="Times New Roman" w:hAnsi="Times New Roman" w:eastAsia="方正仿宋_GBK" w:cs="Times New Roman"/>
          <w:b w:val="0"/>
          <w:bCs/>
          <w:sz w:val="33"/>
          <w:szCs w:val="33"/>
        </w:rPr>
        <w:t>202</w:t>
      </w:r>
      <w:r>
        <w:rPr>
          <w:rFonts w:hint="default" w:ascii="Times New Roman" w:hAnsi="Times New Roman" w:eastAsia="方正仿宋_GBK" w:cs="Times New Roman"/>
          <w:b w:val="0"/>
          <w:bCs/>
          <w:sz w:val="33"/>
          <w:szCs w:val="33"/>
          <w:lang w:val="en-US" w:eastAsia="zh-CN"/>
        </w:rPr>
        <w:t>3</w:t>
      </w:r>
      <w:r>
        <w:rPr>
          <w:rFonts w:hint="default" w:ascii="Times New Roman" w:hAnsi="Times New Roman" w:eastAsia="方正仿宋_GBK" w:cs="Times New Roman"/>
          <w:b w:val="0"/>
          <w:bCs/>
          <w:sz w:val="33"/>
          <w:szCs w:val="33"/>
        </w:rPr>
        <w:t>年我镇及时、准确、优质地完成预算编制；预算执行情况良好，支出管理规范；资金管理制度较为完善，会计核算和账务处理规范，会计资料完整。</w:t>
      </w:r>
    </w:p>
    <w:p w14:paraId="66080FC5">
      <w:pPr>
        <w:ind w:firstLine="660" w:firstLineChars="200"/>
        <w:outlineLvl w:val="2"/>
        <w:rPr>
          <w:rFonts w:hint="default" w:ascii="Times New Roman" w:hAnsi="Times New Roman" w:eastAsia="方正仿宋_GBK" w:cs="Times New Roman"/>
          <w:b w:val="0"/>
          <w:bCs/>
          <w:sz w:val="33"/>
          <w:szCs w:val="33"/>
        </w:rPr>
      </w:pPr>
      <w:r>
        <w:rPr>
          <w:rFonts w:hint="default" w:ascii="Times New Roman" w:hAnsi="Times New Roman" w:eastAsia="方正仿宋_GBK" w:cs="Times New Roman"/>
          <w:b w:val="0"/>
          <w:bCs/>
          <w:sz w:val="33"/>
          <w:szCs w:val="33"/>
        </w:rPr>
        <w:t>（二）存在问题</w:t>
      </w:r>
    </w:p>
    <w:p w14:paraId="41557EF9">
      <w:pPr>
        <w:ind w:firstLine="660" w:firstLineChars="200"/>
        <w:rPr>
          <w:rFonts w:hint="default" w:ascii="Times New Roman" w:hAnsi="Times New Roman" w:eastAsia="方正仿宋_GBK" w:cs="Times New Roman"/>
          <w:b w:val="0"/>
          <w:bCs/>
          <w:sz w:val="33"/>
          <w:szCs w:val="33"/>
        </w:rPr>
      </w:pPr>
      <w:r>
        <w:rPr>
          <w:rFonts w:hint="default" w:ascii="Times New Roman" w:hAnsi="Times New Roman" w:eastAsia="方正仿宋_GBK" w:cs="Times New Roman"/>
          <w:b w:val="0"/>
          <w:bCs/>
          <w:sz w:val="33"/>
          <w:szCs w:val="33"/>
        </w:rPr>
        <w:t>在资金使用计划上有待进一步加强</w:t>
      </w:r>
      <w:r>
        <w:rPr>
          <w:rFonts w:hint="default" w:ascii="Times New Roman" w:hAnsi="Times New Roman" w:eastAsia="方正仿宋_GBK" w:cs="Times New Roman"/>
          <w:b w:val="0"/>
          <w:bCs/>
          <w:sz w:val="33"/>
          <w:szCs w:val="33"/>
          <w:shd w:val="clear" w:fill="auto"/>
        </w:rPr>
        <w:t>,</w:t>
      </w:r>
      <w:r>
        <w:rPr>
          <w:rFonts w:hint="default" w:ascii="Times New Roman" w:hAnsi="Times New Roman" w:eastAsia="方正仿宋_GBK" w:cs="Times New Roman"/>
          <w:b w:val="0"/>
          <w:bCs/>
          <w:sz w:val="33"/>
          <w:szCs w:val="33"/>
        </w:rPr>
        <w:t>要进一步细化预算编制，编制范围尽可能</w:t>
      </w:r>
      <w:r>
        <w:rPr>
          <w:rFonts w:hint="eastAsia" w:eastAsia="方正仿宋_GBK" w:cs="Times New Roman"/>
          <w:b w:val="0"/>
          <w:bCs/>
          <w:sz w:val="33"/>
          <w:szCs w:val="33"/>
          <w:lang w:val="en-US" w:eastAsia="zh-CN"/>
        </w:rPr>
        <w:t>地</w:t>
      </w:r>
      <w:r>
        <w:rPr>
          <w:rFonts w:hint="default" w:ascii="Times New Roman" w:hAnsi="Times New Roman" w:eastAsia="方正仿宋_GBK" w:cs="Times New Roman"/>
          <w:b w:val="0"/>
          <w:bCs/>
          <w:sz w:val="33"/>
          <w:szCs w:val="33"/>
        </w:rPr>
        <w:t>全面，不漏项。进一步提高预算编制的科学性、合理性、严谨性和可控性。</w:t>
      </w:r>
    </w:p>
    <w:p w14:paraId="4D8FC09C">
      <w:pPr>
        <w:ind w:firstLine="660" w:firstLineChars="200"/>
        <w:outlineLvl w:val="2"/>
        <w:rPr>
          <w:rFonts w:hint="default" w:ascii="Times New Roman" w:hAnsi="Times New Roman" w:eastAsia="方正仿宋_GBK" w:cs="Times New Roman"/>
          <w:b w:val="0"/>
          <w:bCs/>
          <w:sz w:val="33"/>
          <w:szCs w:val="33"/>
        </w:rPr>
      </w:pPr>
      <w:r>
        <w:rPr>
          <w:rFonts w:hint="default" w:ascii="Times New Roman" w:hAnsi="Times New Roman" w:eastAsia="方正仿宋_GBK" w:cs="Times New Roman"/>
          <w:b w:val="0"/>
          <w:bCs/>
          <w:sz w:val="33"/>
          <w:szCs w:val="33"/>
        </w:rPr>
        <w:t>（三）改进建议</w:t>
      </w:r>
    </w:p>
    <w:p w14:paraId="5EB4A3CC">
      <w:pPr>
        <w:ind w:firstLine="660" w:firstLineChars="200"/>
        <w:rPr>
          <w:rFonts w:hint="default" w:ascii="Times New Roman" w:hAnsi="Times New Roman" w:eastAsia="方正仿宋_GBK" w:cs="Times New Roman"/>
          <w:b w:val="0"/>
          <w:bCs/>
          <w:sz w:val="33"/>
          <w:szCs w:val="33"/>
          <w:lang w:val="zh-CN"/>
        </w:rPr>
      </w:pPr>
      <w:r>
        <w:rPr>
          <w:rFonts w:hint="default" w:ascii="Times New Roman" w:hAnsi="Times New Roman" w:eastAsia="方正仿宋_GBK" w:cs="Times New Roman"/>
          <w:b w:val="0"/>
          <w:bCs/>
          <w:sz w:val="33"/>
          <w:szCs w:val="33"/>
        </w:rPr>
        <w:t>我单位将牢固树立绩效意识，主动作为，加强业务人员理论知识学习，进一步提高业务能力。同时加强在以后的工作中进一步完善部门整体绩效和项目管理绩效精细化</w:t>
      </w:r>
      <w:r>
        <w:rPr>
          <w:rFonts w:hint="default" w:ascii="Times New Roman" w:hAnsi="Times New Roman" w:eastAsia="方正仿宋_GBK" w:cs="Times New Roman"/>
          <w:b w:val="0"/>
          <w:bCs/>
          <w:sz w:val="33"/>
          <w:szCs w:val="33"/>
          <w:shd w:val="clear" w:fill="auto"/>
        </w:rPr>
        <w:t>.</w:t>
      </w:r>
      <w:r>
        <w:rPr>
          <w:rFonts w:hint="default" w:ascii="Times New Roman" w:hAnsi="Times New Roman" w:eastAsia="方正仿宋_GBK" w:cs="Times New Roman"/>
          <w:b w:val="0"/>
          <w:bCs/>
          <w:sz w:val="33"/>
          <w:szCs w:val="33"/>
        </w:rPr>
        <w:t>精准化管理。</w:t>
      </w:r>
    </w:p>
    <w:p w14:paraId="72B9DC49">
      <w:pPr>
        <w:ind w:firstLine="660" w:firstLineChars="200"/>
        <w:rPr>
          <w:rFonts w:hint="default" w:ascii="Times New Roman" w:hAnsi="Times New Roman" w:cs="Times New Roman" w:eastAsiaTheme="minorEastAsia"/>
          <w:sz w:val="33"/>
          <w:szCs w:val="33"/>
          <w:lang w:val="zh-CN"/>
        </w:rPr>
      </w:pPr>
    </w:p>
    <w:p w14:paraId="085A6FEC">
      <w:pPr>
        <w:ind w:firstLine="660" w:firstLineChars="200"/>
        <w:rPr>
          <w:rFonts w:hint="default" w:ascii="Times New Roman" w:hAnsi="Times New Roman" w:cs="Times New Roman" w:eastAsiaTheme="minorEastAsia"/>
          <w:sz w:val="33"/>
          <w:szCs w:val="33"/>
          <w:lang w:val="zh-CN"/>
        </w:rPr>
      </w:pPr>
    </w:p>
    <w:p w14:paraId="572E974F">
      <w:pPr>
        <w:pStyle w:val="2"/>
        <w:rPr>
          <w:rFonts w:hint="default" w:ascii="Times New Roman" w:hAnsi="Times New Roman" w:cs="Times New Roman" w:eastAsiaTheme="minorEastAsia"/>
          <w:sz w:val="33"/>
          <w:szCs w:val="33"/>
          <w:lang w:val="zh-CN"/>
        </w:rPr>
      </w:pPr>
    </w:p>
    <w:p w14:paraId="567838DC">
      <w:pPr>
        <w:rPr>
          <w:rFonts w:hint="default"/>
          <w:lang w:val="zh-CN"/>
        </w:rPr>
      </w:pPr>
    </w:p>
    <w:p w14:paraId="1DD79ED1">
      <w:pPr>
        <w:ind w:firstLine="660" w:firstLineChars="200"/>
        <w:rPr>
          <w:rFonts w:hint="eastAsia"/>
          <w:lang w:val="zh-CN"/>
        </w:rPr>
      </w:pPr>
      <w:r>
        <w:rPr>
          <w:rFonts w:hint="default" w:ascii="Times New Roman" w:hAnsi="Times New Roman" w:cs="Times New Roman" w:eastAsiaTheme="minorEastAsia"/>
          <w:sz w:val="33"/>
          <w:szCs w:val="33"/>
          <w:lang w:val="zh-CN"/>
        </w:rPr>
        <w:t>附表：</w:t>
      </w:r>
      <w:r>
        <w:rPr>
          <w:rFonts w:hint="default" w:ascii="Times New Roman" w:hAnsi="Times New Roman" w:cs="Times New Roman" w:eastAsiaTheme="minorEastAsia"/>
          <w:sz w:val="33"/>
          <w:szCs w:val="33"/>
        </w:rPr>
        <w:t>部门</w:t>
      </w:r>
      <w:r>
        <w:rPr>
          <w:rFonts w:hint="default" w:ascii="Times New Roman" w:hAnsi="Times New Roman" w:cs="Times New Roman" w:eastAsiaTheme="minorEastAsia"/>
          <w:sz w:val="33"/>
          <w:szCs w:val="33"/>
          <w:lang w:val="zh-CN"/>
        </w:rPr>
        <w:t>预算项目支出绩效自评表（2023年度）</w:t>
      </w:r>
      <w:r>
        <w:rPr>
          <w:rFonts w:hint="eastAsia"/>
          <w:lang w:val="zh-CN"/>
        </w:rPr>
        <w:object>
          <v:shape id="_x0000_i1025" o:spt="75" type="#_x0000_t75" style="height:275pt;width:415.05pt;" o:ole="t" filled="f" o:preferrelative="t" stroked="f" coordsize="21600,21600">
            <v:path/>
            <v:fill on="f" focussize="0,0"/>
            <v:stroke on="f"/>
            <v:imagedata r:id="rId7" o:title=""/>
            <o:lock v:ext="edit" aspectratio="f"/>
            <w10:wrap type="none"/>
            <w10:anchorlock/>
          </v:shape>
          <o:OLEObject Type="Embed" ProgID="Excel.Sheet.12" ShapeID="_x0000_i1025" DrawAspect="Content" ObjectID="_1468075725" r:id="rId6">
            <o:LockedField>false</o:LockedField>
          </o:OLEObject>
        </w:object>
      </w:r>
      <w:r>
        <w:rPr>
          <w:rFonts w:hint="eastAsia"/>
          <w:lang w:val="zh-CN"/>
        </w:rPr>
        <w:object>
          <v:shape id="_x0000_i1026" o:spt="75" type="#_x0000_t75" style="height:293.35pt;width:415.05pt;" o:ole="t" filled="f" o:preferrelative="t" stroked="f" coordsize="21600,21600">
            <v:path/>
            <v:fill on="f" focussize="0,0"/>
            <v:stroke on="f"/>
            <v:imagedata r:id="rId9" o:title=""/>
            <o:lock v:ext="edit" aspectratio="f"/>
            <w10:wrap type="none"/>
            <w10:anchorlock/>
          </v:shape>
          <o:OLEObject Type="Embed" ProgID="Excel.Sheet.12" ShapeID="_x0000_i1026" DrawAspect="Content" ObjectID="_1468075726" r:id="rId8">
            <o:LockedField>false</o:LockedField>
          </o:OLEObject>
        </w:object>
      </w:r>
      <w:r>
        <w:rPr>
          <w:rFonts w:hint="eastAsia"/>
          <w:lang w:val="zh-CN"/>
        </w:rPr>
        <w:object>
          <v:shape id="_x0000_i1027" o:spt="75" type="#_x0000_t75" style="height:279.05pt;width:415.05pt;" o:ole="t" filled="f" o:preferrelative="t" stroked="f" coordsize="21600,21600">
            <v:path/>
            <v:fill on="f" focussize="0,0"/>
            <v:stroke on="f"/>
            <v:imagedata r:id="rId11" o:title=""/>
            <o:lock v:ext="edit" aspectratio="f"/>
            <w10:wrap type="none"/>
            <w10:anchorlock/>
          </v:shape>
          <o:OLEObject Type="Embed" ProgID="Excel.Sheet.12" ShapeID="_x0000_i1027" DrawAspect="Content" ObjectID="_1468075727" r:id="rId10">
            <o:LockedField>false</o:LockedField>
          </o:OLEObject>
        </w:object>
      </w:r>
      <w:r>
        <w:rPr>
          <w:rFonts w:hint="eastAsia"/>
          <w:lang w:val="zh-CN"/>
        </w:rPr>
        <w:object>
          <v:shape id="_x0000_i1028" o:spt="75" type="#_x0000_t75" style="height:279.05pt;width:415.05pt;" o:ole="t" filled="f" o:preferrelative="t" stroked="f" coordsize="21600,21600">
            <v:path/>
            <v:fill on="f" focussize="0,0"/>
            <v:stroke on="f"/>
            <v:imagedata r:id="rId13" o:title=""/>
            <o:lock v:ext="edit" aspectratio="f"/>
            <w10:wrap type="none"/>
            <w10:anchorlock/>
          </v:shape>
          <o:OLEObject Type="Embed" ProgID="Excel.Sheet.12" ShapeID="_x0000_i1028" DrawAspect="Content" ObjectID="_1468075728" r:id="rId12">
            <o:LockedField>false</o:LockedField>
          </o:OLEObject>
        </w:object>
      </w:r>
      <w:r>
        <w:rPr>
          <w:rFonts w:hint="eastAsia"/>
          <w:lang w:val="zh-CN"/>
        </w:rPr>
        <w:object>
          <v:shape id="_x0000_i1029" o:spt="75" type="#_x0000_t75" style="height:283.15pt;width:415.05pt;" o:ole="t" filled="f" o:preferrelative="t" stroked="f" coordsize="21600,21600">
            <v:path/>
            <v:fill on="f" focussize="0,0"/>
            <v:stroke on="f"/>
            <v:imagedata r:id="rId15" o:title=""/>
            <o:lock v:ext="edit" aspectratio="f"/>
            <w10:wrap type="none"/>
            <w10:anchorlock/>
          </v:shape>
          <o:OLEObject Type="Embed" ProgID="Excel.Sheet.12" ShapeID="_x0000_i1029" DrawAspect="Content" ObjectID="_1468075729" r:id="rId14">
            <o:LockedField>false</o:LockedField>
          </o:OLEObject>
        </w:object>
      </w:r>
      <w:r>
        <w:rPr>
          <w:rFonts w:hint="eastAsia"/>
          <w:lang w:val="zh-CN"/>
        </w:rPr>
        <w:object>
          <v:shape id="_x0000_i1030" o:spt="75" type="#_x0000_t75" style="height:279.05pt;width:415.05pt;" o:ole="t" filled="f" o:preferrelative="t" stroked="f" coordsize="21600,21600">
            <v:path/>
            <v:fill on="f" focussize="0,0"/>
            <v:stroke on="f"/>
            <v:imagedata r:id="rId17" o:title=""/>
            <o:lock v:ext="edit" aspectratio="f"/>
            <w10:wrap type="none"/>
            <w10:anchorlock/>
          </v:shape>
          <o:OLEObject Type="Embed" ProgID="Excel.Sheet.12" ShapeID="_x0000_i1030" DrawAspect="Content" ObjectID="_1468075730" r:id="rId16">
            <o:LockedField>false</o:LockedField>
          </o:OLEObject>
        </w:object>
      </w:r>
      <w:r>
        <w:rPr>
          <w:rFonts w:hint="eastAsia"/>
          <w:lang w:val="zh-CN"/>
        </w:rPr>
        <w:object>
          <v:shape id="_x0000_i1031" o:spt="75" type="#_x0000_t75" style="height:275pt;width:415.05pt;" o:ole="t" filled="f" o:preferrelative="t" stroked="f" coordsize="21600,21600">
            <v:path/>
            <v:fill on="f" focussize="0,0"/>
            <v:stroke on="f"/>
            <v:imagedata r:id="rId19" o:title=""/>
            <o:lock v:ext="edit" aspectratio="f"/>
            <w10:wrap type="none"/>
            <w10:anchorlock/>
          </v:shape>
          <o:OLEObject Type="Embed" ProgID="Excel.Sheet.12" ShapeID="_x0000_i1031" DrawAspect="Content" ObjectID="_1468075731" r:id="rId18">
            <o:LockedField>false</o:LockedField>
          </o:OLEObject>
        </w:object>
      </w:r>
      <w:r>
        <w:rPr>
          <w:rFonts w:hint="eastAsia"/>
          <w:lang w:val="zh-CN"/>
        </w:rPr>
        <w:object>
          <v:shape id="_x0000_i1032" o:spt="75" type="#_x0000_t75" style="height:290.25pt;width:415.05pt;" o:ole="t" filled="f" o:preferrelative="t" stroked="f" coordsize="21600,21600">
            <v:path/>
            <v:fill on="f" focussize="0,0"/>
            <v:stroke on="f"/>
            <v:imagedata r:id="rId21" o:title=""/>
            <o:lock v:ext="edit" aspectratio="f"/>
            <w10:wrap type="none"/>
            <w10:anchorlock/>
          </v:shape>
          <o:OLEObject Type="Embed" ProgID="Excel.Sheet.12" ShapeID="_x0000_i1032" DrawAspect="Content" ObjectID="_1468075732" r:id="rId20">
            <o:LockedField>false</o:LockedField>
          </o:OLEObject>
        </w:object>
      </w:r>
    </w:p>
    <w:p w14:paraId="740C9F48">
      <w:pPr>
        <w:pStyle w:val="2"/>
        <w:outlineLvl w:val="9"/>
        <w:rPr>
          <w:lang w:val="zh-CN"/>
        </w:rPr>
      </w:pPr>
    </w:p>
    <w:p w14:paraId="2686E501"/>
    <w:p w14:paraId="016532E6"/>
    <w:p w14:paraId="5AFEF547">
      <w:pPr>
        <w:rPr>
          <w:rFonts w:hint="eastAsia" w:ascii="黑体" w:hAnsi="黑体" w:eastAsia="黑体"/>
          <w:sz w:val="32"/>
          <w:szCs w:val="32"/>
        </w:rPr>
      </w:pPr>
    </w:p>
    <w:p w14:paraId="11FB5C17">
      <w:pPr>
        <w:outlineLvl w:val="1"/>
        <w:rPr>
          <w:rFonts w:ascii="黑体" w:hAnsi="黑体" w:eastAsia="黑体"/>
          <w:sz w:val="32"/>
          <w:szCs w:val="32"/>
        </w:rPr>
      </w:pPr>
      <w:r>
        <w:rPr>
          <w:rFonts w:hint="eastAsia" w:ascii="黑体" w:hAnsi="黑体" w:eastAsia="黑体"/>
          <w:sz w:val="32"/>
          <w:szCs w:val="32"/>
        </w:rPr>
        <w:t>附件2</w:t>
      </w:r>
    </w:p>
    <w:p w14:paraId="7A4E2D00">
      <w:pPr>
        <w:pStyle w:val="34"/>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14:paraId="5CBA448F">
      <w:pPr>
        <w:pStyle w:val="34"/>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（2023年衔接资金）</w:t>
      </w:r>
    </w:p>
    <w:p w14:paraId="33562215">
      <w:pPr>
        <w:pStyle w:val="34"/>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24"/>
          <w:szCs w:val="24"/>
          <w:highlight w:val="none"/>
          <w:lang w:val="en-US" w:eastAsia="zh-CN"/>
        </w:rPr>
      </w:pPr>
    </w:p>
    <w:p w14:paraId="67BB31D3">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outlineLvl w:val="1"/>
        <w:rPr>
          <w:rFonts w:hint="default" w:ascii="Times New Roman" w:hAnsi="Times New Roman" w:eastAsia="方正仿宋_GBK" w:cs="Times New Roman"/>
          <w:b/>
          <w:bCs/>
          <w:sz w:val="32"/>
          <w:szCs w:val="32"/>
          <w:highlight w:val="none"/>
          <w:lang w:val="zh-CN"/>
        </w:rPr>
      </w:pPr>
      <w:r>
        <w:rPr>
          <w:rFonts w:hint="default" w:ascii="Times New Roman" w:hAnsi="Times New Roman" w:eastAsia="方正仿宋_GBK" w:cs="Times New Roman"/>
          <w:b/>
          <w:bCs/>
          <w:sz w:val="32"/>
          <w:szCs w:val="32"/>
          <w:highlight w:val="none"/>
        </w:rPr>
        <w:t>一、</w:t>
      </w:r>
      <w:r>
        <w:rPr>
          <w:rFonts w:hint="default" w:ascii="Times New Roman" w:hAnsi="Times New Roman" w:eastAsia="方正仿宋_GBK" w:cs="Times New Roman"/>
          <w:b/>
          <w:bCs/>
          <w:sz w:val="32"/>
          <w:szCs w:val="32"/>
          <w:highlight w:val="none"/>
          <w:lang w:val="zh-CN"/>
        </w:rPr>
        <w:t>项目概况</w:t>
      </w:r>
    </w:p>
    <w:p w14:paraId="49AFD0B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方正仿宋_GBK" w:cs="Times New Roman"/>
          <w:color w:val="auto"/>
          <w:kern w:val="0"/>
          <w:sz w:val="32"/>
          <w:szCs w:val="32"/>
          <w:highlight w:val="none"/>
          <w:u w:val="none"/>
          <w:shd w:val="clear" w:color="auto" w:fill="FFFFFF"/>
          <w:lang w:val="zh-CN"/>
        </w:rPr>
      </w:pPr>
      <w:r>
        <w:rPr>
          <w:rFonts w:hint="default" w:ascii="Times New Roman" w:hAnsi="Times New Roman" w:eastAsia="方正仿宋_GBK" w:cs="Times New Roman"/>
          <w:b/>
          <w:color w:val="auto"/>
          <w:sz w:val="32"/>
          <w:szCs w:val="32"/>
          <w:highlight w:val="none"/>
          <w:u w:val="none"/>
          <w:lang w:val="zh-CN"/>
        </w:rPr>
        <w:t>（一）设立背景及基本情况。</w:t>
      </w:r>
      <w:r>
        <w:rPr>
          <w:rFonts w:hint="default" w:ascii="Times New Roman" w:hAnsi="Times New Roman" w:eastAsia="方正仿宋_GBK" w:cs="Times New Roman"/>
          <w:sz w:val="32"/>
          <w:szCs w:val="32"/>
        </w:rPr>
        <w:t>为响应</w:t>
      </w:r>
      <w:r>
        <w:rPr>
          <w:rFonts w:hint="default" w:ascii="Times New Roman" w:hAnsi="Times New Roman" w:eastAsia="方正仿宋_GBK" w:cs="Times New Roman"/>
          <w:sz w:val="32"/>
          <w:szCs w:val="32"/>
          <w:shd w:val="clear" w:fill="auto"/>
          <w:lang w:val="en"/>
        </w:rPr>
        <w:t>党中央、国务院</w:t>
      </w:r>
      <w:r>
        <w:rPr>
          <w:rFonts w:hint="default" w:ascii="Times New Roman" w:hAnsi="Times New Roman" w:eastAsia="方正仿宋_GBK" w:cs="Times New Roman"/>
          <w:sz w:val="32"/>
          <w:szCs w:val="32"/>
          <w:shd w:val="clear" w:fill="auto"/>
        </w:rPr>
        <w:t>关于</w:t>
      </w:r>
      <w:r>
        <w:rPr>
          <w:rFonts w:hint="default" w:ascii="Times New Roman" w:hAnsi="Times New Roman" w:eastAsia="方正仿宋_GBK" w:cs="Times New Roman"/>
          <w:sz w:val="32"/>
          <w:szCs w:val="32"/>
        </w:rPr>
        <w:t>实现乡村振兴与脱贫攻坚有效衔接，大力实施乡村振兴工作，建设美丽繁荣新农村的工作要求</w:t>
      </w:r>
      <w:r>
        <w:rPr>
          <w:rFonts w:hint="default" w:ascii="Times New Roman" w:hAnsi="Times New Roman" w:eastAsia="方正仿宋_GBK" w:cs="Times New Roman"/>
          <w:color w:val="auto"/>
          <w:kern w:val="0"/>
          <w:sz w:val="32"/>
          <w:szCs w:val="32"/>
          <w:highlight w:val="none"/>
          <w:u w:val="none"/>
          <w:shd w:val="clear" w:color="auto" w:fill="FFFFFF"/>
          <w:lang w:val="zh-CN"/>
        </w:rPr>
        <w:t>，特设立了本项目。项目立项根据上级文号川财农〔2023〕51号</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w:t>
      </w:r>
      <w:r>
        <w:rPr>
          <w:rFonts w:hint="default" w:ascii="Times New Roman" w:hAnsi="Times New Roman" w:eastAsia="方正仿宋_GBK" w:cs="Times New Roman"/>
          <w:color w:val="auto"/>
          <w:kern w:val="0"/>
          <w:sz w:val="32"/>
          <w:szCs w:val="32"/>
          <w:highlight w:val="none"/>
          <w:u w:val="none"/>
          <w:shd w:val="clear" w:color="auto" w:fill="FFFFFF"/>
          <w:lang w:val="zh-CN"/>
        </w:rPr>
        <w:t>广市财农[2023]701号、519号、川财农〔2022〕157号、川财农〔2023〕109号、广市财农[2023]242号、254号。项目主要内容为发展</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鸣钟镇小寨</w:t>
      </w:r>
      <w:r>
        <w:rPr>
          <w:rFonts w:hint="default" w:ascii="Times New Roman" w:hAnsi="Times New Roman" w:eastAsia="方正仿宋_GBK" w:cs="Times New Roman"/>
          <w:color w:val="auto"/>
          <w:kern w:val="0"/>
          <w:sz w:val="32"/>
          <w:szCs w:val="32"/>
          <w:highlight w:val="none"/>
          <w:u w:val="none"/>
          <w:shd w:val="clear" w:color="auto" w:fill="FFFFFF"/>
          <w:lang w:val="zh-CN"/>
        </w:rPr>
        <w:t>村、</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龙庙</w:t>
      </w:r>
      <w:r>
        <w:rPr>
          <w:rFonts w:hint="default" w:ascii="Times New Roman" w:hAnsi="Times New Roman" w:eastAsia="方正仿宋_GBK" w:cs="Times New Roman"/>
          <w:color w:val="auto"/>
          <w:kern w:val="0"/>
          <w:sz w:val="32"/>
          <w:szCs w:val="32"/>
          <w:highlight w:val="none"/>
          <w:u w:val="none"/>
          <w:shd w:val="clear" w:color="auto" w:fill="FFFFFF"/>
          <w:lang w:val="zh-CN"/>
        </w:rPr>
        <w:t>村集体经济、农村人居环境治理项目以及村级基础设施建设。武胜县</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鸣钟</w:t>
      </w:r>
      <w:r>
        <w:rPr>
          <w:rFonts w:hint="default" w:ascii="Times New Roman" w:hAnsi="Times New Roman" w:eastAsia="方正仿宋_GBK" w:cs="Times New Roman"/>
          <w:color w:val="auto"/>
          <w:kern w:val="0"/>
          <w:sz w:val="32"/>
          <w:szCs w:val="32"/>
          <w:highlight w:val="none"/>
          <w:u w:val="none"/>
          <w:shd w:val="clear" w:color="auto" w:fill="FFFFFF"/>
          <w:lang w:val="zh-CN"/>
        </w:rPr>
        <w:t>镇人民政府作为主管部门，</w:t>
      </w:r>
      <w:r>
        <w:rPr>
          <w:rFonts w:hint="default" w:ascii="Times New Roman" w:hAnsi="Times New Roman" w:eastAsia="方正仿宋_GBK" w:cs="Times New Roman"/>
          <w:sz w:val="32"/>
          <w:szCs w:val="32"/>
          <w:lang w:val="zh-CN"/>
        </w:rPr>
        <w:t>在该项目管理中负责指导实施单位按照进度开展项目实施。</w:t>
      </w:r>
    </w:p>
    <w:p w14:paraId="0442A66F">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方正仿宋_GBK" w:cs="Times New Roman"/>
          <w:b/>
          <w:color w:val="auto"/>
          <w:sz w:val="32"/>
          <w:szCs w:val="32"/>
          <w:highlight w:val="none"/>
          <w:u w:val="none"/>
          <w:lang w:val="zh-CN"/>
        </w:rPr>
      </w:pPr>
      <w:r>
        <w:rPr>
          <w:rFonts w:hint="default" w:ascii="Times New Roman" w:hAnsi="Times New Roman" w:eastAsia="方正仿宋_GBK" w:cs="Times New Roman"/>
          <w:b/>
          <w:color w:val="auto"/>
          <w:sz w:val="32"/>
          <w:szCs w:val="32"/>
          <w:highlight w:val="none"/>
          <w:u w:val="none"/>
          <w:lang w:val="zh-CN"/>
        </w:rPr>
        <w:t>（二）</w:t>
      </w:r>
      <w:r>
        <w:rPr>
          <w:rFonts w:hint="default" w:ascii="Times New Roman" w:hAnsi="Times New Roman" w:eastAsia="方正仿宋_GBK" w:cs="Times New Roman"/>
          <w:b/>
          <w:color w:val="auto"/>
          <w:sz w:val="32"/>
          <w:szCs w:val="32"/>
          <w:highlight w:val="none"/>
          <w:u w:val="none"/>
          <w:lang w:val="en-US" w:eastAsia="zh-CN"/>
        </w:rPr>
        <w:t>实施目的及支持方向。</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鸣钟</w:t>
      </w:r>
      <w:r>
        <w:rPr>
          <w:rFonts w:hint="default" w:ascii="Times New Roman" w:hAnsi="Times New Roman" w:eastAsia="方正仿宋_GBK" w:cs="Times New Roman"/>
          <w:color w:val="auto"/>
          <w:kern w:val="0"/>
          <w:sz w:val="32"/>
          <w:szCs w:val="32"/>
          <w:highlight w:val="none"/>
          <w:u w:val="none"/>
          <w:shd w:val="clear" w:color="auto" w:fill="FFFFFF"/>
          <w:lang w:val="zh-CN"/>
        </w:rPr>
        <w:t>镇根据项目情况制定了</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鸣钟</w:t>
      </w:r>
      <w:r>
        <w:rPr>
          <w:rFonts w:hint="default" w:ascii="Times New Roman" w:hAnsi="Times New Roman" w:eastAsia="方正仿宋_GBK" w:cs="Times New Roman"/>
          <w:color w:val="auto"/>
          <w:kern w:val="0"/>
          <w:sz w:val="32"/>
          <w:szCs w:val="32"/>
          <w:highlight w:val="none"/>
          <w:u w:val="none"/>
          <w:shd w:val="clear" w:color="auto" w:fill="FFFFFF"/>
          <w:lang w:val="zh-CN"/>
        </w:rPr>
        <w:t>镇村集体经济实施方案、农村人居环境治理实施方案以及村级基础设施建设方案，明确了实施内容、时间节点等内容。</w:t>
      </w:r>
    </w:p>
    <w:p w14:paraId="57CB2DC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方正仿宋_GBK" w:cs="Times New Roman"/>
          <w:color w:val="auto"/>
          <w:kern w:val="0"/>
          <w:sz w:val="32"/>
          <w:szCs w:val="32"/>
          <w:highlight w:val="none"/>
          <w:u w:val="none"/>
          <w:shd w:val="clear" w:color="auto" w:fill="FFFFFF"/>
          <w:lang w:val="en-US" w:eastAsia="zh-CN"/>
        </w:rPr>
      </w:pPr>
      <w:r>
        <w:rPr>
          <w:rFonts w:hint="default" w:ascii="Times New Roman" w:hAnsi="Times New Roman" w:eastAsia="方正仿宋_GBK" w:cs="Times New Roman"/>
          <w:b/>
          <w:color w:val="auto"/>
          <w:sz w:val="32"/>
          <w:szCs w:val="32"/>
          <w:highlight w:val="none"/>
          <w:u w:val="none"/>
          <w:lang w:val="zh-CN" w:eastAsia="zh-CN"/>
        </w:rPr>
        <w:t>（三）</w:t>
      </w:r>
      <w:r>
        <w:rPr>
          <w:rFonts w:hint="default" w:ascii="Times New Roman" w:hAnsi="Times New Roman" w:eastAsia="方正仿宋_GBK" w:cs="Times New Roman"/>
          <w:b/>
          <w:color w:val="auto"/>
          <w:sz w:val="32"/>
          <w:szCs w:val="32"/>
          <w:highlight w:val="none"/>
          <w:u w:val="none"/>
          <w:lang w:val="en-US" w:eastAsia="zh-CN"/>
        </w:rPr>
        <w:t>预算安排及分配管理</w:t>
      </w:r>
      <w:r>
        <w:rPr>
          <w:rFonts w:hint="default" w:ascii="Times New Roman" w:hAnsi="Times New Roman" w:eastAsia="方正仿宋_GBK" w:cs="Times New Roman"/>
          <w:color w:val="auto"/>
          <w:kern w:val="0"/>
          <w:sz w:val="32"/>
          <w:szCs w:val="32"/>
          <w:highlight w:val="none"/>
          <w:u w:val="none"/>
          <w:shd w:val="clear" w:color="auto" w:fill="FFFFFF"/>
          <w:lang w:val="zh-CN"/>
        </w:rPr>
        <w:t>。该项目资金来源为中央财政衔接推进乡村振兴补助资金、2023年中央和省级财政衔接推进</w:t>
      </w:r>
      <w:r>
        <w:rPr>
          <w:rFonts w:hint="eastAsia" w:eastAsia="方正仿宋_GBK" w:cs="Times New Roman"/>
          <w:color w:val="auto"/>
          <w:kern w:val="0"/>
          <w:sz w:val="32"/>
          <w:szCs w:val="32"/>
          <w:highlight w:val="none"/>
          <w:u w:val="none"/>
          <w:shd w:val="clear" w:color="auto" w:fill="FFFFFF"/>
          <w:lang w:val="en-US" w:eastAsia="zh-CN"/>
        </w:rPr>
        <w:t>补助</w:t>
      </w:r>
      <w:r>
        <w:rPr>
          <w:rFonts w:hint="default" w:ascii="Times New Roman" w:hAnsi="Times New Roman" w:eastAsia="方正仿宋_GBK" w:cs="Times New Roman"/>
          <w:color w:val="auto"/>
          <w:kern w:val="0"/>
          <w:sz w:val="32"/>
          <w:szCs w:val="32"/>
          <w:highlight w:val="none"/>
          <w:u w:val="none"/>
          <w:shd w:val="clear" w:color="auto" w:fill="FFFFFF"/>
          <w:lang w:val="zh-CN"/>
        </w:rPr>
        <w:t>资金、2023年省级财政衔接推进乡村振兴补助资金预算、2023年市级财政衔接推进乡村振兴补助资金，项目预算金额为</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121.84万元。</w:t>
      </w:r>
    </w:p>
    <w:p w14:paraId="6308706F">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方正仿宋_GBK" w:cs="Times New Roman"/>
          <w:color w:val="auto"/>
          <w:kern w:val="0"/>
          <w:sz w:val="32"/>
          <w:szCs w:val="32"/>
          <w:highlight w:val="none"/>
          <w:u w:val="none"/>
          <w:shd w:val="clear" w:color="auto" w:fill="FFFFFF"/>
          <w:lang w:val="en-US" w:eastAsia="zh-CN"/>
        </w:rPr>
      </w:pPr>
      <w:r>
        <w:rPr>
          <w:rFonts w:hint="default" w:ascii="Times New Roman" w:hAnsi="Times New Roman" w:eastAsia="方正仿宋_GBK" w:cs="Times New Roman"/>
          <w:b/>
          <w:color w:val="auto"/>
          <w:sz w:val="32"/>
          <w:szCs w:val="32"/>
          <w:highlight w:val="none"/>
          <w:u w:val="none"/>
          <w:lang w:val="zh-CN" w:eastAsia="zh-CN"/>
        </w:rPr>
        <w:t>（四）项目绩效目标设置。</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项目</w:t>
      </w:r>
      <w:r>
        <w:rPr>
          <w:rFonts w:hint="eastAsia" w:eastAsia="方正仿宋_GBK" w:cs="Times New Roman"/>
          <w:color w:val="auto"/>
          <w:kern w:val="0"/>
          <w:sz w:val="32"/>
          <w:szCs w:val="32"/>
          <w:highlight w:val="none"/>
          <w:u w:val="none"/>
          <w:shd w:val="clear" w:color="auto" w:fill="FFFFFF"/>
          <w:lang w:val="zh-CN" w:eastAsia="zh-CN"/>
        </w:rPr>
        <w:t>合理地设置</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了绩效目标，有产出指标、效益指标、满意度指标、成本指标，其中产出指标下设数量指标、质量指标、时效指标各</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1个。</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效益指标下设</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可持续影响指标1个，满意度指标下设满意度指标1个，</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成本指标下设</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经济成本指标1个。</w:t>
      </w:r>
    </w:p>
    <w:p w14:paraId="2E4377FF">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outlineLvl w:val="1"/>
        <w:rPr>
          <w:rFonts w:hint="default" w:ascii="Times New Roman" w:hAnsi="Times New Roman" w:eastAsia="方正仿宋_GBK" w:cs="Times New Roman"/>
          <w:b/>
          <w:bCs/>
          <w:sz w:val="32"/>
          <w:szCs w:val="32"/>
          <w:highlight w:val="none"/>
          <w:lang w:eastAsia="zh-CN"/>
        </w:rPr>
      </w:pPr>
      <w:r>
        <w:rPr>
          <w:rFonts w:hint="default" w:ascii="Times New Roman" w:hAnsi="Times New Roman" w:eastAsia="方正仿宋_GBK" w:cs="Times New Roman"/>
          <w:b/>
          <w:bCs/>
          <w:sz w:val="32"/>
          <w:szCs w:val="32"/>
          <w:highlight w:val="none"/>
        </w:rPr>
        <w:t>二、</w:t>
      </w:r>
      <w:r>
        <w:rPr>
          <w:rFonts w:hint="default" w:ascii="Times New Roman" w:hAnsi="Times New Roman" w:eastAsia="方正仿宋_GBK" w:cs="Times New Roman"/>
          <w:b/>
          <w:bCs/>
          <w:sz w:val="32"/>
          <w:szCs w:val="32"/>
          <w:highlight w:val="none"/>
          <w:lang w:eastAsia="zh-CN"/>
        </w:rPr>
        <w:t>评价实施</w:t>
      </w:r>
    </w:p>
    <w:p w14:paraId="2D6C946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color w:val="auto"/>
          <w:sz w:val="32"/>
          <w:szCs w:val="32"/>
          <w:highlight w:val="none"/>
          <w:u w:val="none"/>
          <w:lang w:val="zh-CN"/>
        </w:rPr>
        <w:t>（一）评价目的。</w:t>
      </w:r>
      <w:r>
        <w:rPr>
          <w:rFonts w:hint="default" w:ascii="Times New Roman" w:hAnsi="Times New Roman" w:eastAsia="方正仿宋_GBK" w:cs="Times New Roman"/>
          <w:sz w:val="32"/>
          <w:szCs w:val="32"/>
        </w:rPr>
        <w:t>通过</w:t>
      </w:r>
      <w:r>
        <w:rPr>
          <w:rFonts w:hint="default" w:ascii="Times New Roman" w:hAnsi="Times New Roman" w:eastAsia="方正仿宋_GBK" w:cs="Times New Roman"/>
          <w:sz w:val="32"/>
          <w:szCs w:val="32"/>
          <w:lang w:eastAsia="zh-CN"/>
        </w:rPr>
        <w:t>项目</w:t>
      </w:r>
      <w:r>
        <w:rPr>
          <w:rFonts w:hint="default" w:ascii="Times New Roman" w:hAnsi="Times New Roman" w:eastAsia="方正仿宋_GBK" w:cs="Times New Roman"/>
          <w:sz w:val="32"/>
          <w:szCs w:val="32"/>
        </w:rPr>
        <w:t>绩效</w:t>
      </w:r>
      <w:r>
        <w:rPr>
          <w:rFonts w:hint="default" w:ascii="Times New Roman" w:hAnsi="Times New Roman" w:eastAsia="方正仿宋_GBK" w:cs="Times New Roman"/>
          <w:sz w:val="32"/>
          <w:szCs w:val="32"/>
          <w:lang w:eastAsia="zh-CN"/>
        </w:rPr>
        <w:t>自评确保该项目设定的整体目标即：发展壮大</w:t>
      </w:r>
      <w:r>
        <w:rPr>
          <w:rFonts w:hint="default" w:ascii="Times New Roman" w:hAnsi="Times New Roman" w:eastAsia="方正仿宋_GBK" w:cs="Times New Roman"/>
          <w:sz w:val="32"/>
          <w:szCs w:val="32"/>
          <w:lang w:val="en-US" w:eastAsia="zh-CN"/>
        </w:rPr>
        <w:t>鸣钟</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lang w:val="en-US" w:eastAsia="zh-CN"/>
        </w:rPr>
        <w:t>小寨</w:t>
      </w:r>
      <w:r>
        <w:rPr>
          <w:rFonts w:hint="default" w:ascii="Times New Roman" w:hAnsi="Times New Roman" w:eastAsia="方正仿宋_GBK" w:cs="Times New Roman"/>
          <w:sz w:val="32"/>
          <w:szCs w:val="32"/>
          <w:lang w:eastAsia="zh-CN"/>
        </w:rPr>
        <w:t>村、</w:t>
      </w:r>
      <w:r>
        <w:rPr>
          <w:rFonts w:hint="default" w:ascii="Times New Roman" w:hAnsi="Times New Roman" w:eastAsia="方正仿宋_GBK" w:cs="Times New Roman"/>
          <w:sz w:val="32"/>
          <w:szCs w:val="32"/>
          <w:lang w:val="en-US" w:eastAsia="zh-CN"/>
        </w:rPr>
        <w:t>龙庙</w:t>
      </w:r>
      <w:r>
        <w:rPr>
          <w:rFonts w:hint="default" w:ascii="Times New Roman" w:hAnsi="Times New Roman" w:eastAsia="方正仿宋_GBK" w:cs="Times New Roman"/>
          <w:sz w:val="32"/>
          <w:szCs w:val="32"/>
          <w:lang w:eastAsia="zh-CN"/>
        </w:rPr>
        <w:t>村集体经济、有效治理改善农村人居环境。</w:t>
      </w:r>
    </w:p>
    <w:p w14:paraId="4167C281">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color w:val="auto"/>
          <w:sz w:val="32"/>
          <w:szCs w:val="32"/>
          <w:highlight w:val="none"/>
          <w:u w:val="none"/>
          <w:lang w:val="zh-CN"/>
        </w:rPr>
        <w:t>（二）预设问题及评价重点。</w:t>
      </w:r>
      <w:r>
        <w:rPr>
          <w:rFonts w:hint="default" w:ascii="Times New Roman" w:hAnsi="Times New Roman" w:eastAsia="方正仿宋_GBK" w:cs="Times New Roman"/>
          <w:sz w:val="32"/>
          <w:szCs w:val="32"/>
        </w:rPr>
        <w:t>按照绩效评价指标体系，</w:t>
      </w:r>
      <w:r>
        <w:rPr>
          <w:rFonts w:hint="default" w:ascii="Times New Roman" w:hAnsi="Times New Roman" w:eastAsia="方正仿宋_GBK" w:cs="Times New Roman"/>
          <w:sz w:val="32"/>
          <w:szCs w:val="32"/>
          <w:lang w:eastAsia="zh-CN"/>
        </w:rPr>
        <w:t>该项目在</w:t>
      </w:r>
      <w:r>
        <w:rPr>
          <w:rFonts w:hint="default" w:ascii="Times New Roman" w:hAnsi="Times New Roman" w:eastAsia="方正仿宋_GBK" w:cs="Times New Roman"/>
          <w:sz w:val="32"/>
          <w:szCs w:val="32"/>
          <w:lang w:val="en-US" w:eastAsia="zh-CN"/>
        </w:rPr>
        <w:t>2023年内进行了实施，资金也在2023年内进行支付</w:t>
      </w:r>
      <w:r>
        <w:rPr>
          <w:rFonts w:hint="default" w:ascii="Times New Roman" w:hAnsi="Times New Roman" w:eastAsia="方正仿宋_GBK" w:cs="Times New Roman"/>
          <w:sz w:val="32"/>
          <w:szCs w:val="32"/>
          <w:lang w:eastAsia="zh-CN"/>
        </w:rPr>
        <w:t>。</w:t>
      </w:r>
    </w:p>
    <w:p w14:paraId="68DBE8FE">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2"/>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b/>
          <w:color w:val="auto"/>
          <w:sz w:val="32"/>
          <w:szCs w:val="32"/>
          <w:highlight w:val="none"/>
          <w:u w:val="none"/>
          <w:lang w:val="zh-CN"/>
        </w:rPr>
        <w:t>（三）评价选点。</w:t>
      </w:r>
      <w:r>
        <w:rPr>
          <w:rFonts w:hint="default" w:ascii="Times New Roman" w:hAnsi="Times New Roman" w:eastAsia="方正仿宋_GBK" w:cs="Times New Roman"/>
          <w:sz w:val="32"/>
          <w:szCs w:val="32"/>
          <w:lang w:val="zh-CN" w:eastAsia="zh-CN"/>
        </w:rPr>
        <w:t>项目绩效自评中评价方式采用样本</w:t>
      </w:r>
    </w:p>
    <w:p w14:paraId="3821B3A7">
      <w:pPr>
        <w:keepNext w:val="0"/>
        <w:keepLines w:val="0"/>
        <w:pageBreakBefore w:val="0"/>
        <w:widowControl w:val="0"/>
        <w:kinsoku/>
        <w:wordWrap/>
        <w:overflowPunct/>
        <w:topLinePunct w:val="0"/>
        <w:autoSpaceDE/>
        <w:autoSpaceDN/>
        <w:bidi w:val="0"/>
        <w:adjustRightInd w:val="0"/>
        <w:snapToGrid w:val="0"/>
        <w:spacing w:line="578" w:lineRule="exact"/>
        <w:textAlignment w:val="auto"/>
        <w:outlineLvl w:val="9"/>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评价方式的为所有的绩效评价指标。</w:t>
      </w:r>
    </w:p>
    <w:p w14:paraId="257C2450">
      <w:pPr>
        <w:keepNext w:val="0"/>
        <w:keepLines w:val="0"/>
        <w:pageBreakBefore w:val="0"/>
        <w:widowControl w:val="0"/>
        <w:kinsoku/>
        <w:wordWrap/>
        <w:overflowPunct/>
        <w:topLinePunct w:val="0"/>
        <w:autoSpaceDE/>
        <w:autoSpaceDN/>
        <w:bidi w:val="0"/>
        <w:spacing w:line="578" w:lineRule="exact"/>
        <w:ind w:firstLine="640"/>
        <w:textAlignment w:val="auto"/>
        <w:outlineLvl w:val="2"/>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color w:val="auto"/>
          <w:sz w:val="32"/>
          <w:szCs w:val="32"/>
          <w:highlight w:val="none"/>
          <w:u w:val="none"/>
          <w:lang w:val="zh-CN"/>
        </w:rPr>
        <w:t>（四）评价方法。</w:t>
      </w:r>
      <w:r>
        <w:rPr>
          <w:rFonts w:hint="default" w:ascii="Times New Roman" w:hAnsi="Times New Roman" w:eastAsia="方正仿宋_GBK" w:cs="Times New Roman"/>
          <w:sz w:val="32"/>
          <w:szCs w:val="32"/>
          <w:lang w:val="zh-CN" w:eastAsia="zh-CN"/>
        </w:rPr>
        <w:t>本项目</w:t>
      </w:r>
      <w:r>
        <w:rPr>
          <w:rFonts w:hint="default" w:ascii="Times New Roman" w:hAnsi="Times New Roman" w:eastAsia="方正仿宋_GBK" w:cs="Times New Roman"/>
          <w:sz w:val="32"/>
          <w:szCs w:val="32"/>
          <w:shd w:val="clear" w:fill="auto"/>
          <w:lang w:val="zh-CN" w:eastAsia="zh-CN"/>
        </w:rPr>
        <w:t>采用</w:t>
      </w:r>
      <w:r>
        <w:rPr>
          <w:rFonts w:hint="default" w:ascii="Times New Roman" w:hAnsi="Times New Roman" w:eastAsia="方正仿宋_GBK" w:cs="Times New Roman"/>
          <w:sz w:val="32"/>
          <w:szCs w:val="32"/>
        </w:rPr>
        <w:t>成本效益分析法</w:t>
      </w:r>
      <w:r>
        <w:rPr>
          <w:rFonts w:hint="default" w:ascii="Times New Roman" w:hAnsi="Times New Roman" w:eastAsia="方正仿宋_GBK" w:cs="Times New Roman"/>
          <w:sz w:val="32"/>
          <w:szCs w:val="32"/>
          <w:lang w:eastAsia="zh-CN"/>
        </w:rPr>
        <w:t>。</w:t>
      </w:r>
    </w:p>
    <w:p w14:paraId="2720571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方正仿宋_GBK" w:cs="Times New Roman"/>
          <w:bCs/>
          <w:sz w:val="32"/>
          <w:szCs w:val="32"/>
          <w:lang w:eastAsia="zh-CN"/>
        </w:rPr>
      </w:pPr>
      <w:r>
        <w:rPr>
          <w:rFonts w:hint="default" w:ascii="Times New Roman" w:hAnsi="Times New Roman" w:eastAsia="方正仿宋_GBK" w:cs="Times New Roman"/>
          <w:b/>
          <w:color w:val="auto"/>
          <w:sz w:val="32"/>
          <w:szCs w:val="32"/>
          <w:highlight w:val="none"/>
          <w:u w:val="none"/>
          <w:lang w:val="zh-CN"/>
        </w:rPr>
        <w:t>（五）</w:t>
      </w:r>
      <w:r>
        <w:rPr>
          <w:rFonts w:hint="default" w:ascii="Times New Roman" w:hAnsi="Times New Roman" w:eastAsia="方正仿宋_GBK" w:cs="Times New Roman"/>
          <w:b/>
          <w:color w:val="auto"/>
          <w:sz w:val="32"/>
          <w:szCs w:val="32"/>
          <w:highlight w:val="none"/>
          <w:u w:val="none"/>
          <w:shd w:val="clear" w:fill="auto"/>
          <w:lang w:val="zh-CN"/>
        </w:rPr>
        <w:t>评价组织</w:t>
      </w:r>
      <w:r>
        <w:rPr>
          <w:rFonts w:hint="default" w:ascii="Times New Roman" w:hAnsi="Times New Roman" w:eastAsia="方正仿宋_GBK" w:cs="Times New Roman"/>
          <w:b/>
          <w:color w:val="auto"/>
          <w:sz w:val="32"/>
          <w:szCs w:val="32"/>
          <w:highlight w:val="none"/>
          <w:u w:val="none"/>
          <w:lang w:val="zh-CN"/>
        </w:rPr>
        <w:t>。</w:t>
      </w:r>
      <w:r>
        <w:rPr>
          <w:rFonts w:hint="default" w:ascii="Times New Roman" w:hAnsi="Times New Roman" w:eastAsia="方正仿宋_GBK" w:cs="Times New Roman"/>
          <w:sz w:val="32"/>
          <w:szCs w:val="32"/>
        </w:rPr>
        <w:t>评价组人员</w:t>
      </w:r>
      <w:r>
        <w:rPr>
          <w:rFonts w:hint="default" w:ascii="Times New Roman" w:hAnsi="Times New Roman" w:eastAsia="方正仿宋_GBK" w:cs="Times New Roman"/>
          <w:sz w:val="32"/>
          <w:szCs w:val="32"/>
          <w:lang w:eastAsia="zh-CN"/>
        </w:rPr>
        <w:t>为镇领导班子、财政所、项目办工作人员，领导班子负责集体研判项目绩效目标完成情况，项目办与财政所具体负责开展项目绩效评价工作。</w:t>
      </w:r>
    </w:p>
    <w:p w14:paraId="51E13E73">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outlineLvl w:val="1"/>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仿宋_GBK" w:cs="Times New Roman"/>
          <w:color w:val="auto"/>
          <w:sz w:val="32"/>
          <w:szCs w:val="32"/>
          <w:highlight w:val="none"/>
          <w:u w:val="none"/>
        </w:rPr>
        <w:t>三、</w:t>
      </w:r>
      <w:r>
        <w:rPr>
          <w:rFonts w:hint="default" w:ascii="Times New Roman" w:hAnsi="Times New Roman" w:eastAsia="方正仿宋_GBK" w:cs="Times New Roman"/>
          <w:color w:val="auto"/>
          <w:sz w:val="32"/>
          <w:szCs w:val="32"/>
          <w:highlight w:val="none"/>
          <w:u w:val="none"/>
          <w:lang w:eastAsia="zh-CN"/>
        </w:rPr>
        <w:t>绩效分析</w:t>
      </w:r>
      <w:r>
        <w:rPr>
          <w:rFonts w:hint="default" w:ascii="Times New Roman" w:hAnsi="Times New Roman" w:eastAsia="方正仿宋_GBK" w:cs="Times New Roman"/>
          <w:color w:val="auto"/>
          <w:sz w:val="32"/>
          <w:szCs w:val="32"/>
          <w:highlight w:val="none"/>
          <w:u w:val="none"/>
          <w:lang w:val="zh-CN"/>
        </w:rPr>
        <w:tab/>
      </w:r>
    </w:p>
    <w:p w14:paraId="20F77BE6">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2"/>
        <w:rPr>
          <w:rFonts w:hint="default" w:ascii="Times New Roman" w:hAnsi="Times New Roman" w:eastAsia="方正仿宋_GBK" w:cs="Times New Roman"/>
          <w:b/>
          <w:color w:val="auto"/>
          <w:sz w:val="32"/>
          <w:szCs w:val="32"/>
          <w:highlight w:val="none"/>
          <w:u w:val="none"/>
          <w:lang w:val="en-US" w:eastAsia="zh-CN"/>
        </w:rPr>
      </w:pPr>
      <w:r>
        <w:rPr>
          <w:rFonts w:hint="default" w:ascii="Times New Roman" w:hAnsi="Times New Roman" w:eastAsia="方正仿宋_GBK" w:cs="Times New Roman"/>
          <w:b/>
          <w:color w:val="auto"/>
          <w:sz w:val="32"/>
          <w:szCs w:val="32"/>
          <w:highlight w:val="none"/>
          <w:u w:val="none"/>
          <w:shd w:val="clear" w:fill="auto"/>
          <w:lang w:val="zh-CN"/>
        </w:rPr>
        <w:t>（一）</w:t>
      </w:r>
      <w:r>
        <w:rPr>
          <w:rFonts w:hint="default" w:ascii="Times New Roman" w:hAnsi="Times New Roman" w:eastAsia="方正仿宋_GBK" w:cs="Times New Roman"/>
          <w:b/>
          <w:color w:val="auto"/>
          <w:sz w:val="32"/>
          <w:szCs w:val="32"/>
          <w:highlight w:val="none"/>
          <w:u w:val="none"/>
          <w:shd w:val="clear" w:fill="auto"/>
          <w:lang w:val="en-US" w:eastAsia="zh-CN"/>
        </w:rPr>
        <w:t>通用指标</w:t>
      </w:r>
      <w:r>
        <w:rPr>
          <w:rFonts w:hint="default" w:ascii="Times New Roman" w:hAnsi="Times New Roman" w:eastAsia="方正仿宋_GBK" w:cs="Times New Roman"/>
          <w:b/>
          <w:bCs/>
          <w:color w:val="000000"/>
          <w:kern w:val="0"/>
          <w:sz w:val="32"/>
          <w:szCs w:val="32"/>
          <w:highlight w:val="none"/>
          <w:shd w:val="clear" w:color="auto" w:fill="auto"/>
          <w:lang w:val="zh-CN"/>
        </w:rPr>
        <w:t>绩效分析。</w:t>
      </w:r>
    </w:p>
    <w:p w14:paraId="494938B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eastAsia="zh-CN"/>
        </w:rPr>
        <w:t>项目决策。该项目决策程序严密，符合资金管理基本规范和决策程序要求；项目规划论证符合</w:t>
      </w:r>
      <w:r>
        <w:rPr>
          <w:rFonts w:hint="default" w:ascii="Times New Roman" w:hAnsi="Times New Roman" w:eastAsia="方正仿宋_GBK" w:cs="Times New Roman"/>
          <w:color w:val="auto"/>
          <w:sz w:val="32"/>
          <w:szCs w:val="32"/>
          <w:shd w:val="clear" w:fill="auto"/>
          <w:lang w:eastAsia="zh-CN"/>
        </w:rPr>
        <w:t>中</w:t>
      </w:r>
      <w:r>
        <w:rPr>
          <w:rFonts w:hint="eastAsia" w:eastAsia="方正仿宋_GBK" w:cs="Times New Roman"/>
          <w:color w:val="auto"/>
          <w:sz w:val="32"/>
          <w:szCs w:val="32"/>
          <w:shd w:val="clear" w:fill="auto"/>
          <w:lang w:eastAsia="zh-CN"/>
        </w:rPr>
        <w:t>央</w:t>
      </w:r>
      <w:r>
        <w:rPr>
          <w:rFonts w:hint="default" w:ascii="Times New Roman" w:hAnsi="Times New Roman" w:eastAsia="方正仿宋_GBK" w:cs="Times New Roman"/>
          <w:color w:val="auto"/>
          <w:sz w:val="32"/>
          <w:szCs w:val="32"/>
          <w:shd w:val="clear" w:fill="auto"/>
          <w:lang w:eastAsia="zh-CN"/>
        </w:rPr>
        <w:t>、省、市</w:t>
      </w:r>
      <w:r>
        <w:rPr>
          <w:rFonts w:hint="default" w:ascii="Times New Roman" w:hAnsi="Times New Roman" w:eastAsia="方正仿宋_GBK" w:cs="Times New Roman"/>
          <w:color w:val="auto"/>
          <w:sz w:val="32"/>
          <w:szCs w:val="32"/>
          <w:lang w:eastAsia="zh-CN"/>
        </w:rPr>
        <w:t>、县要求，项目绩效目标设置是否科学合理；项目资金与项目总体规划、相关行业事业发展相匹配，属于政府支持范围，且符合财政事权支出责任划分规定。资金投向与项目总体规划、相关行业事业发展相匹配。聚焦重大任务、重点领域、重点环节和重点项目，体现了“</w:t>
      </w:r>
      <w:r>
        <w:rPr>
          <w:rFonts w:hint="eastAsia" w:eastAsia="方正仿宋_GBK" w:cs="Times New Roman"/>
          <w:color w:val="auto"/>
          <w:sz w:val="32"/>
          <w:szCs w:val="32"/>
          <w:lang w:eastAsia="zh-CN"/>
        </w:rPr>
        <w:t>集中力量办大事</w:t>
      </w:r>
      <w:r>
        <w:rPr>
          <w:rFonts w:hint="default" w:ascii="Times New Roman" w:hAnsi="Times New Roman" w:eastAsia="方正仿宋_GBK" w:cs="Times New Roman"/>
          <w:color w:val="auto"/>
          <w:sz w:val="32"/>
          <w:szCs w:val="32"/>
          <w:lang w:eastAsia="zh-CN"/>
        </w:rPr>
        <w:t>”原则。未与其他同类项目或部门内部相关项目交叉重复</w:t>
      </w:r>
      <w:r>
        <w:rPr>
          <w:rFonts w:hint="default" w:ascii="Times New Roman" w:hAnsi="Times New Roman" w:eastAsia="方正仿宋_GBK" w:cs="Times New Roman"/>
          <w:color w:val="auto"/>
          <w:sz w:val="32"/>
          <w:szCs w:val="32"/>
          <w:lang w:val="en-US" w:eastAsia="zh-CN"/>
        </w:rPr>
        <w:t>。</w:t>
      </w:r>
    </w:p>
    <w:p w14:paraId="46DFBD5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项目管理。该项目制定了实施方案，要素完备；项目资金分配因素选取、权重设置、区域分布，项目管理、审批符合管理要求；项目按</w:t>
      </w:r>
      <w:r>
        <w:rPr>
          <w:rFonts w:hint="default" w:ascii="Times New Roman" w:hAnsi="Times New Roman" w:eastAsia="方正仿宋_GBK" w:cs="Times New Roman"/>
          <w:color w:val="auto"/>
          <w:sz w:val="32"/>
          <w:szCs w:val="32"/>
          <w:shd w:val="clear" w:fill="auto"/>
          <w:lang w:eastAsia="zh-CN"/>
        </w:rPr>
        <w:t>中</w:t>
      </w:r>
      <w:r>
        <w:rPr>
          <w:rFonts w:hint="eastAsia" w:eastAsia="方正仿宋_GBK" w:cs="Times New Roman"/>
          <w:color w:val="auto"/>
          <w:sz w:val="32"/>
          <w:szCs w:val="32"/>
          <w:shd w:val="clear" w:fill="auto"/>
          <w:lang w:val="en-US" w:eastAsia="zh-CN"/>
        </w:rPr>
        <w:t>央</w:t>
      </w:r>
      <w:r>
        <w:rPr>
          <w:rFonts w:hint="default" w:ascii="Times New Roman" w:hAnsi="Times New Roman" w:eastAsia="方正仿宋_GBK" w:cs="Times New Roman"/>
          <w:color w:val="auto"/>
          <w:sz w:val="32"/>
          <w:szCs w:val="32"/>
          <w:shd w:val="clear" w:fill="auto"/>
          <w:lang w:eastAsia="zh-CN"/>
        </w:rPr>
        <w:t>、省、市</w:t>
      </w:r>
      <w:r>
        <w:rPr>
          <w:rFonts w:hint="default" w:ascii="Times New Roman" w:hAnsi="Times New Roman" w:eastAsia="方正仿宋_GBK" w:cs="Times New Roman"/>
          <w:color w:val="auto"/>
          <w:sz w:val="32"/>
          <w:szCs w:val="32"/>
          <w:lang w:eastAsia="zh-CN"/>
        </w:rPr>
        <w:t>、县要求全面完成绩效目标（含事前评估）、绩效评价等预算绩效管理工作。</w:t>
      </w:r>
    </w:p>
    <w:p w14:paraId="7EC806F2">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3.项目实施。</w:t>
      </w:r>
      <w:r>
        <w:rPr>
          <w:rFonts w:hint="default" w:ascii="Times New Roman" w:hAnsi="Times New Roman" w:eastAsia="方正仿宋_GBK" w:cs="Times New Roman"/>
          <w:color w:val="auto"/>
          <w:sz w:val="32"/>
          <w:szCs w:val="32"/>
          <w:lang w:eastAsia="zh-CN"/>
        </w:rPr>
        <w:t>该项目资金到位</w:t>
      </w:r>
      <w:r>
        <w:rPr>
          <w:rFonts w:hint="eastAsia" w:eastAsia="方正仿宋_GBK" w:cs="Times New Roman"/>
          <w:color w:val="auto"/>
          <w:sz w:val="32"/>
          <w:szCs w:val="32"/>
          <w:lang w:val="en-US" w:eastAsia="zh-CN"/>
        </w:rPr>
        <w:t>后</w:t>
      </w:r>
      <w:r>
        <w:rPr>
          <w:rFonts w:hint="default" w:ascii="Times New Roman" w:hAnsi="Times New Roman" w:eastAsia="方正仿宋_GBK" w:cs="Times New Roman"/>
          <w:color w:val="auto"/>
          <w:sz w:val="32"/>
          <w:szCs w:val="32"/>
          <w:lang w:eastAsia="zh-CN"/>
        </w:rPr>
        <w:t>，在年内及时支付给第三方。</w:t>
      </w:r>
    </w:p>
    <w:p w14:paraId="0B9C1812">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4.项目结果。该项目共设立了6个绩效目标，完成了6个绩效目标项目实际完成时间在计划完成时间内。</w:t>
      </w:r>
    </w:p>
    <w:p w14:paraId="2E4F402E">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2"/>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b/>
          <w:color w:val="auto"/>
          <w:sz w:val="32"/>
          <w:szCs w:val="32"/>
          <w:highlight w:val="none"/>
          <w:u w:val="none"/>
          <w:shd w:val="clear" w:fill="auto"/>
          <w:lang w:val="zh-CN"/>
        </w:rPr>
        <w:t>（二）</w:t>
      </w:r>
      <w:r>
        <w:rPr>
          <w:rFonts w:hint="default" w:ascii="Times New Roman" w:hAnsi="Times New Roman" w:eastAsia="方正仿宋_GBK" w:cs="Times New Roman"/>
          <w:b/>
          <w:color w:val="auto"/>
          <w:sz w:val="32"/>
          <w:szCs w:val="32"/>
          <w:highlight w:val="none"/>
          <w:u w:val="none"/>
          <w:shd w:val="clear" w:fill="auto"/>
          <w:lang w:val="en-US" w:eastAsia="zh-CN"/>
        </w:rPr>
        <w:t>专用指标</w:t>
      </w:r>
      <w:r>
        <w:rPr>
          <w:rFonts w:hint="default" w:ascii="Times New Roman" w:hAnsi="Times New Roman" w:eastAsia="方正仿宋_GBK" w:cs="Times New Roman"/>
          <w:b/>
          <w:bCs/>
          <w:color w:val="000000"/>
          <w:kern w:val="0"/>
          <w:sz w:val="32"/>
          <w:szCs w:val="32"/>
          <w:highlight w:val="none"/>
          <w:shd w:val="clear" w:color="auto" w:fill="auto"/>
          <w:lang w:val="zh-CN"/>
        </w:rPr>
        <w:t>绩效分析。</w:t>
      </w:r>
    </w:p>
    <w:p w14:paraId="52DB5DE3">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方正仿宋_GBK" w:cs="Times New Roman"/>
          <w:b/>
          <w:color w:val="auto"/>
          <w:sz w:val="32"/>
          <w:szCs w:val="32"/>
          <w:highlight w:val="none"/>
          <w:u w:val="none"/>
          <w:lang w:val="zh-CN"/>
        </w:rPr>
      </w:pPr>
      <w:r>
        <w:rPr>
          <w:rFonts w:hint="default" w:ascii="Times New Roman" w:hAnsi="Times New Roman" w:eastAsia="方正仿宋_GBK" w:cs="Times New Roman"/>
          <w:color w:val="auto"/>
          <w:sz w:val="32"/>
          <w:szCs w:val="32"/>
          <w:lang w:val="en-US" w:eastAsia="zh-CN"/>
        </w:rPr>
        <w:t>基础设施。</w:t>
      </w:r>
      <w:r>
        <w:rPr>
          <w:rFonts w:hint="default" w:ascii="Times New Roman" w:hAnsi="Times New Roman" w:eastAsia="方正仿宋_GBK" w:cs="Times New Roman"/>
          <w:color w:val="auto"/>
          <w:sz w:val="32"/>
          <w:szCs w:val="32"/>
          <w:lang w:eastAsia="zh-CN"/>
        </w:rPr>
        <w:t>该项目为已建成项目，项目验收及时合格，项目经济社会功能得到实现；项目后续维护</w:t>
      </w:r>
      <w:r>
        <w:rPr>
          <w:rFonts w:hint="eastAsia" w:eastAsia="方正仿宋_GBK" w:cs="Times New Roman"/>
          <w:color w:val="auto"/>
          <w:sz w:val="32"/>
          <w:szCs w:val="32"/>
          <w:lang w:val="en-US" w:eastAsia="zh-CN"/>
        </w:rPr>
        <w:t>功能</w:t>
      </w:r>
      <w:r>
        <w:rPr>
          <w:rFonts w:hint="default" w:ascii="Times New Roman" w:hAnsi="Times New Roman" w:eastAsia="方正仿宋_GBK" w:cs="Times New Roman"/>
          <w:color w:val="auto"/>
          <w:sz w:val="32"/>
          <w:szCs w:val="32"/>
          <w:lang w:eastAsia="zh-CN"/>
        </w:rPr>
        <w:t>得到实现。该项自评得分满分。</w:t>
      </w:r>
    </w:p>
    <w:p w14:paraId="7306EBA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color w:val="auto"/>
          <w:sz w:val="32"/>
          <w:szCs w:val="32"/>
          <w:highlight w:val="none"/>
          <w:u w:val="none"/>
          <w:lang w:val="zh-CN"/>
        </w:rPr>
        <w:t>（三）</w:t>
      </w:r>
      <w:r>
        <w:rPr>
          <w:rFonts w:hint="default" w:ascii="Times New Roman" w:hAnsi="Times New Roman" w:eastAsia="方正仿宋_GBK" w:cs="Times New Roman"/>
          <w:b/>
          <w:color w:val="auto"/>
          <w:sz w:val="32"/>
          <w:szCs w:val="32"/>
          <w:highlight w:val="none"/>
          <w:u w:val="none"/>
          <w:lang w:val="en-US" w:eastAsia="zh-CN"/>
        </w:rPr>
        <w:t>个性指标</w:t>
      </w:r>
      <w:r>
        <w:rPr>
          <w:rFonts w:hint="default" w:ascii="Times New Roman" w:hAnsi="Times New Roman" w:eastAsia="方正仿宋_GBK" w:cs="Times New Roman"/>
          <w:b/>
          <w:bCs/>
          <w:color w:val="000000"/>
          <w:kern w:val="0"/>
          <w:sz w:val="32"/>
          <w:szCs w:val="32"/>
          <w:highlight w:val="none"/>
          <w:shd w:val="clear" w:color="auto" w:fill="FFFFFF"/>
          <w:lang w:val="zh-CN"/>
        </w:rPr>
        <w:t>绩效分析。</w:t>
      </w:r>
      <w:r>
        <w:rPr>
          <w:rFonts w:hint="default" w:ascii="Times New Roman" w:hAnsi="Times New Roman" w:eastAsia="方正仿宋_GBK" w:cs="Times New Roman"/>
          <w:color w:val="auto"/>
          <w:sz w:val="32"/>
          <w:szCs w:val="32"/>
          <w:lang w:val="zh-CN" w:eastAsia="zh-CN"/>
        </w:rPr>
        <w:t>该项目实施内容包含了</w:t>
      </w:r>
      <w:r>
        <w:rPr>
          <w:rFonts w:hint="default" w:ascii="Times New Roman" w:hAnsi="Times New Roman" w:eastAsia="方正仿宋_GBK" w:cs="Times New Roman"/>
          <w:color w:val="auto"/>
          <w:kern w:val="0"/>
          <w:sz w:val="32"/>
          <w:szCs w:val="32"/>
          <w:highlight w:val="none"/>
          <w:u w:val="none"/>
          <w:shd w:val="clear" w:color="auto" w:fill="FFFFFF"/>
          <w:lang w:val="zh-CN"/>
        </w:rPr>
        <w:t>发展</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小寨</w:t>
      </w:r>
      <w:r>
        <w:rPr>
          <w:rFonts w:hint="default" w:ascii="Times New Roman" w:hAnsi="Times New Roman" w:eastAsia="方正仿宋_GBK" w:cs="Times New Roman"/>
          <w:color w:val="auto"/>
          <w:kern w:val="0"/>
          <w:sz w:val="32"/>
          <w:szCs w:val="32"/>
          <w:highlight w:val="none"/>
          <w:u w:val="none"/>
          <w:shd w:val="clear" w:color="auto" w:fill="FFFFFF"/>
          <w:lang w:val="zh-CN"/>
        </w:rPr>
        <w:t>、</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龙庙</w:t>
      </w:r>
      <w:r>
        <w:rPr>
          <w:rFonts w:hint="default" w:ascii="Times New Roman" w:hAnsi="Times New Roman" w:eastAsia="方正仿宋_GBK" w:cs="Times New Roman"/>
          <w:color w:val="auto"/>
          <w:kern w:val="0"/>
          <w:sz w:val="32"/>
          <w:szCs w:val="32"/>
          <w:highlight w:val="none"/>
          <w:u w:val="none"/>
          <w:shd w:val="clear" w:color="auto" w:fill="FFFFFF"/>
          <w:lang w:val="zh-CN"/>
        </w:rPr>
        <w:t>村集体经济（打造</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寨莱酒馆</w:t>
      </w:r>
      <w:r>
        <w:rPr>
          <w:rFonts w:hint="default" w:ascii="Times New Roman" w:hAnsi="Times New Roman" w:eastAsia="方正仿宋_GBK" w:cs="Times New Roman"/>
          <w:color w:val="auto"/>
          <w:kern w:val="0"/>
          <w:sz w:val="32"/>
          <w:szCs w:val="32"/>
          <w:highlight w:val="none"/>
          <w:u w:val="none"/>
          <w:shd w:val="clear" w:color="auto" w:fill="FFFFFF"/>
          <w:lang w:val="zh-CN"/>
        </w:rPr>
        <w:t>、</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竹筏码头</w:t>
      </w:r>
      <w:r>
        <w:rPr>
          <w:rFonts w:hint="default" w:ascii="Times New Roman" w:hAnsi="Times New Roman" w:eastAsia="方正仿宋_GBK" w:cs="Times New Roman"/>
          <w:color w:val="auto"/>
          <w:kern w:val="0"/>
          <w:sz w:val="32"/>
          <w:szCs w:val="32"/>
          <w:highlight w:val="none"/>
          <w:u w:val="none"/>
          <w:shd w:val="clear" w:color="auto" w:fill="FFFFFF"/>
          <w:lang w:val="zh-CN"/>
        </w:rPr>
        <w:t>、</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足球场</w:t>
      </w:r>
      <w:r>
        <w:rPr>
          <w:rFonts w:hint="default" w:ascii="Times New Roman" w:hAnsi="Times New Roman" w:eastAsia="方正仿宋_GBK" w:cs="Times New Roman"/>
          <w:color w:val="auto"/>
          <w:kern w:val="0"/>
          <w:sz w:val="32"/>
          <w:szCs w:val="32"/>
          <w:highlight w:val="none"/>
          <w:u w:val="none"/>
          <w:shd w:val="clear" w:color="auto" w:fill="FFFFFF"/>
          <w:lang w:val="zh-CN"/>
        </w:rPr>
        <w:t>），设定了个性指标，打造一体化乡村旅游</w:t>
      </w:r>
      <w:r>
        <w:rPr>
          <w:rFonts w:hint="default" w:ascii="Times New Roman" w:hAnsi="Times New Roman" w:eastAsia="方正仿宋_GBK" w:cs="Times New Roman"/>
          <w:color w:val="auto"/>
          <w:kern w:val="0"/>
          <w:sz w:val="32"/>
          <w:szCs w:val="32"/>
          <w:highlight w:val="none"/>
          <w:u w:val="none"/>
          <w:shd w:val="clear" w:color="auto" w:fill="auto"/>
          <w:lang w:val="zh-CN"/>
        </w:rPr>
        <w:t>。</w:t>
      </w:r>
    </w:p>
    <w:p w14:paraId="06266B09">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outlineLvl w:val="1"/>
        <w:rPr>
          <w:rFonts w:hint="default" w:ascii="Times New Roman" w:hAnsi="Times New Roman" w:eastAsia="方正仿宋_GBK" w:cs="Times New Roman"/>
          <w:b/>
          <w:bCs/>
          <w:color w:val="auto"/>
          <w:sz w:val="32"/>
          <w:szCs w:val="32"/>
          <w:highlight w:val="none"/>
          <w:u w:val="none"/>
        </w:rPr>
      </w:pPr>
      <w:r>
        <w:rPr>
          <w:rFonts w:hint="default" w:ascii="Times New Roman" w:hAnsi="Times New Roman" w:eastAsia="方正仿宋_GBK" w:cs="Times New Roman"/>
          <w:b/>
          <w:bCs/>
          <w:color w:val="auto"/>
          <w:sz w:val="32"/>
          <w:szCs w:val="32"/>
          <w:highlight w:val="none"/>
          <w:u w:val="none"/>
          <w:lang w:eastAsia="zh-CN"/>
        </w:rPr>
        <w:t>四</w:t>
      </w:r>
      <w:r>
        <w:rPr>
          <w:rFonts w:hint="default" w:ascii="Times New Roman" w:hAnsi="Times New Roman" w:eastAsia="方正仿宋_GBK" w:cs="Times New Roman"/>
          <w:b/>
          <w:bCs/>
          <w:color w:val="auto"/>
          <w:sz w:val="32"/>
          <w:szCs w:val="32"/>
          <w:highlight w:val="none"/>
          <w:u w:val="none"/>
        </w:rPr>
        <w:t>、评价结论</w:t>
      </w:r>
    </w:p>
    <w:p w14:paraId="3E5450C1">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zh-CN"/>
        </w:rPr>
        <w:t>根据上述自评情况，该项目无扣分项目，自评总分</w:t>
      </w:r>
      <w:r>
        <w:rPr>
          <w:rFonts w:hint="default" w:ascii="Times New Roman" w:hAnsi="Times New Roman" w:eastAsia="方正仿宋_GBK" w:cs="Times New Roman"/>
          <w:b w:val="0"/>
          <w:bCs w:val="0"/>
          <w:sz w:val="32"/>
          <w:szCs w:val="32"/>
          <w:highlight w:val="none"/>
          <w:lang w:val="en-US" w:eastAsia="zh-CN"/>
        </w:rPr>
        <w:t>100分。</w:t>
      </w:r>
    </w:p>
    <w:p w14:paraId="2AF22A9F">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outlineLvl w:val="1"/>
        <w:rPr>
          <w:rFonts w:hint="default" w:ascii="Times New Roman" w:hAnsi="Times New Roman" w:eastAsia="方正仿宋_GBK" w:cs="Times New Roman"/>
          <w:b/>
          <w:bCs/>
          <w:color w:val="auto"/>
          <w:sz w:val="32"/>
          <w:szCs w:val="32"/>
          <w:highlight w:val="none"/>
          <w:u w:val="none"/>
          <w:lang w:eastAsia="zh-CN"/>
        </w:rPr>
      </w:pPr>
      <w:r>
        <w:rPr>
          <w:rFonts w:hint="default" w:ascii="Times New Roman" w:hAnsi="Times New Roman" w:eastAsia="方正仿宋_GBK" w:cs="Times New Roman"/>
          <w:b/>
          <w:bCs/>
          <w:color w:val="auto"/>
          <w:sz w:val="32"/>
          <w:szCs w:val="32"/>
          <w:highlight w:val="none"/>
          <w:u w:val="none"/>
          <w:lang w:eastAsia="zh-CN"/>
        </w:rPr>
        <w:t>五、存在</w:t>
      </w:r>
      <w:r>
        <w:rPr>
          <w:rFonts w:hint="eastAsia" w:ascii="Times New Roman" w:eastAsia="方正仿宋_GBK" w:cs="Times New Roman"/>
          <w:b/>
          <w:bCs/>
          <w:color w:val="auto"/>
          <w:sz w:val="32"/>
          <w:szCs w:val="32"/>
          <w:highlight w:val="none"/>
          <w:u w:val="none"/>
          <w:lang w:val="en-US" w:eastAsia="zh-CN"/>
        </w:rPr>
        <w:t>的</w:t>
      </w:r>
      <w:r>
        <w:rPr>
          <w:rFonts w:hint="default" w:ascii="Times New Roman" w:hAnsi="Times New Roman" w:eastAsia="方正仿宋_GBK" w:cs="Times New Roman"/>
          <w:b/>
          <w:bCs/>
          <w:color w:val="auto"/>
          <w:sz w:val="32"/>
          <w:szCs w:val="32"/>
          <w:highlight w:val="none"/>
          <w:u w:val="none"/>
          <w:lang w:eastAsia="zh-CN"/>
        </w:rPr>
        <w:t>主要问题</w:t>
      </w:r>
    </w:p>
    <w:p w14:paraId="34ECA686">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b w:val="0"/>
          <w:bCs w:val="0"/>
          <w:kern w:val="2"/>
          <w:position w:val="0"/>
          <w:sz w:val="32"/>
          <w:szCs w:val="32"/>
          <w:highlight w:val="none"/>
          <w:lang w:val="en-US" w:eastAsia="zh-CN" w:bidi="ar-SA"/>
        </w:rPr>
      </w:pPr>
      <w:r>
        <w:rPr>
          <w:rFonts w:hint="default" w:ascii="Times New Roman" w:hAnsi="Times New Roman" w:eastAsia="方正仿宋_GBK" w:cs="Times New Roman"/>
          <w:b w:val="0"/>
          <w:bCs w:val="0"/>
          <w:kern w:val="0"/>
          <w:position w:val="0"/>
          <w:sz w:val="32"/>
          <w:szCs w:val="32"/>
          <w:highlight w:val="none"/>
          <w:lang w:val="en-US" w:eastAsia="zh-CN" w:bidi="ar-SA"/>
        </w:rPr>
        <w:t>该项目存在部分绩效指标设置不够合理的问题。</w:t>
      </w:r>
    </w:p>
    <w:p w14:paraId="390A451B">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outlineLvl w:val="1"/>
        <w:rPr>
          <w:rFonts w:hint="default" w:ascii="Times New Roman" w:hAnsi="Times New Roman" w:eastAsia="方正仿宋_GBK" w:cs="Times New Roman"/>
          <w:b/>
          <w:bCs/>
          <w:color w:val="auto"/>
          <w:kern w:val="0"/>
          <w:position w:val="3"/>
          <w:sz w:val="32"/>
          <w:szCs w:val="32"/>
          <w:highlight w:val="none"/>
          <w:u w:val="none"/>
          <w:lang w:val="zh-CN" w:eastAsia="zh-CN" w:bidi="ar-SA"/>
        </w:rPr>
      </w:pPr>
      <w:r>
        <w:rPr>
          <w:rFonts w:hint="default" w:ascii="Times New Roman" w:hAnsi="Times New Roman" w:eastAsia="方正仿宋_GBK" w:cs="Times New Roman"/>
          <w:b/>
          <w:bCs/>
          <w:color w:val="auto"/>
          <w:kern w:val="0"/>
          <w:position w:val="3"/>
          <w:sz w:val="32"/>
          <w:szCs w:val="32"/>
          <w:highlight w:val="none"/>
          <w:u w:val="none"/>
          <w:lang w:val="zh-CN" w:eastAsia="zh-CN" w:bidi="ar-SA"/>
        </w:rPr>
        <w:t>六、改进建议</w:t>
      </w:r>
    </w:p>
    <w:p w14:paraId="6D883979">
      <w:pPr>
        <w:tabs>
          <w:tab w:val="left" w:pos="1911"/>
        </w:tabs>
        <w:jc w:val="left"/>
        <w:rPr>
          <w:rFonts w:hint="default" w:ascii="Times New Roman" w:hAnsi="Times New Roman" w:eastAsia="方正仿宋_GBK" w:cs="Times New Roman"/>
          <w:b w:val="0"/>
          <w:bCs w:val="0"/>
          <w:kern w:val="0"/>
          <w:position w:val="0"/>
          <w:sz w:val="32"/>
          <w:szCs w:val="32"/>
          <w:highlight w:val="none"/>
          <w:lang w:val="en" w:eastAsia="zh-CN" w:bidi="ar-SA"/>
        </w:rPr>
      </w:pPr>
      <w:r>
        <w:rPr>
          <w:rFonts w:hint="default" w:ascii="Times New Roman" w:hAnsi="Times New Roman" w:eastAsia="方正仿宋_GBK" w:cs="Times New Roman"/>
          <w:color w:val="auto"/>
          <w:kern w:val="0"/>
          <w:sz w:val="32"/>
          <w:szCs w:val="32"/>
          <w:highlight w:val="none"/>
          <w:u w:val="none"/>
          <w:shd w:val="clear" w:color="auto" w:fill="FFFFFF"/>
          <w:lang w:val="zh-CN" w:eastAsia="zh-CN"/>
        </w:rPr>
        <w:t xml:space="preserve"> </w:t>
      </w:r>
      <w:r>
        <w:rPr>
          <w:rFonts w:hint="default" w:ascii="Times New Roman" w:hAnsi="Times New Roman" w:eastAsia="方正仿宋_GBK" w:cs="Times New Roman"/>
          <w:b w:val="0"/>
          <w:bCs w:val="0"/>
          <w:kern w:val="0"/>
          <w:position w:val="0"/>
          <w:sz w:val="32"/>
          <w:szCs w:val="32"/>
          <w:highlight w:val="none"/>
          <w:lang w:val="en-US" w:eastAsia="zh-CN" w:bidi="ar-SA"/>
        </w:rPr>
        <w:t xml:space="preserve">   进一步完善绩效目标的设置，细化好四类绩效目标编报。</w:t>
      </w:r>
    </w:p>
    <w:p w14:paraId="4F647F53">
      <w:pPr>
        <w:pStyle w:val="34"/>
        <w:widowControl w:val="0"/>
        <w:wordWrap/>
        <w:spacing w:line="578" w:lineRule="exact"/>
        <w:ind w:left="0" w:leftChars="0"/>
        <w:jc w:val="center"/>
        <w:textAlignment w:val="auto"/>
        <w:outlineLvl w:val="2"/>
        <w:rPr>
          <w:rFonts w:hint="default" w:ascii="Times New Roman" w:hAnsi="Times New Roman" w:eastAsia="方正小标宋简体" w:cs="Times New Roman"/>
          <w:color w:val="auto"/>
          <w:kern w:val="2"/>
          <w:sz w:val="44"/>
          <w:szCs w:val="44"/>
          <w:highlight w:val="none"/>
          <w:lang w:val="en-US" w:eastAsia="zh-CN"/>
        </w:rPr>
      </w:pPr>
    </w:p>
    <w:p w14:paraId="22B462DA">
      <w:pPr>
        <w:pStyle w:val="34"/>
        <w:widowControl w:val="0"/>
        <w:wordWrap/>
        <w:spacing w:line="578" w:lineRule="exact"/>
        <w:ind w:left="0" w:leftChars="0"/>
        <w:jc w:val="center"/>
        <w:textAlignment w:val="auto"/>
        <w:outlineLvl w:val="2"/>
        <w:rPr>
          <w:rFonts w:hint="default" w:ascii="Times New Roman" w:hAnsi="Times New Roman" w:eastAsia="方正小标宋简体" w:cs="Times New Roman"/>
          <w:color w:val="auto"/>
          <w:kern w:val="2"/>
          <w:sz w:val="44"/>
          <w:szCs w:val="44"/>
          <w:highlight w:val="none"/>
          <w:lang w:val="en-US" w:eastAsia="zh-CN"/>
        </w:rPr>
      </w:pPr>
    </w:p>
    <w:p w14:paraId="138CA9AE">
      <w:pPr>
        <w:pStyle w:val="34"/>
        <w:widowControl w:val="0"/>
        <w:wordWrap/>
        <w:spacing w:line="578" w:lineRule="exact"/>
        <w:ind w:left="0" w:leftChars="0"/>
        <w:jc w:val="center"/>
        <w:textAlignment w:val="auto"/>
        <w:outlineLvl w:val="2"/>
        <w:rPr>
          <w:rFonts w:hint="default" w:ascii="Times New Roman" w:hAnsi="Times New Roman" w:eastAsia="方正小标宋简体" w:cs="Times New Roman"/>
          <w:color w:val="auto"/>
          <w:kern w:val="2"/>
          <w:sz w:val="44"/>
          <w:szCs w:val="44"/>
          <w:highlight w:val="none"/>
          <w:lang w:val="en-US" w:eastAsia="zh-CN"/>
        </w:rPr>
      </w:pPr>
    </w:p>
    <w:p w14:paraId="1E3B24C4">
      <w:pPr>
        <w:pStyle w:val="34"/>
        <w:widowControl w:val="0"/>
        <w:wordWrap/>
        <w:spacing w:line="578" w:lineRule="exact"/>
        <w:ind w:left="0" w:leftChars="0"/>
        <w:jc w:val="center"/>
        <w:textAlignment w:val="auto"/>
        <w:outlineLvl w:val="2"/>
        <w:rPr>
          <w:rFonts w:hint="default" w:ascii="Times New Roman" w:hAnsi="Times New Roman" w:eastAsia="方正小标宋简体" w:cs="Times New Roman"/>
          <w:color w:val="auto"/>
          <w:kern w:val="2"/>
          <w:sz w:val="44"/>
          <w:szCs w:val="44"/>
          <w:highlight w:val="none"/>
          <w:lang w:val="en-US" w:eastAsia="zh-CN"/>
        </w:rPr>
      </w:pPr>
    </w:p>
    <w:p w14:paraId="42D6F4FD">
      <w:pPr>
        <w:pStyle w:val="34"/>
        <w:widowControl w:val="0"/>
        <w:wordWrap/>
        <w:spacing w:line="578" w:lineRule="exact"/>
        <w:ind w:left="0" w:leftChars="0"/>
        <w:jc w:val="center"/>
        <w:textAlignment w:val="auto"/>
        <w:outlineLvl w:val="2"/>
        <w:rPr>
          <w:rFonts w:hint="default" w:ascii="Times New Roman" w:hAnsi="Times New Roman" w:eastAsia="方正小标宋简体" w:cs="Times New Roman"/>
          <w:color w:val="auto"/>
          <w:kern w:val="2"/>
          <w:sz w:val="44"/>
          <w:szCs w:val="44"/>
          <w:highlight w:val="none"/>
          <w:lang w:val="en-US" w:eastAsia="zh-CN"/>
        </w:rPr>
      </w:pPr>
    </w:p>
    <w:p w14:paraId="363BC87E">
      <w:pPr>
        <w:pStyle w:val="34"/>
        <w:widowControl w:val="0"/>
        <w:wordWrap/>
        <w:spacing w:line="578" w:lineRule="exact"/>
        <w:ind w:left="0" w:leftChars="0"/>
        <w:jc w:val="center"/>
        <w:textAlignment w:val="auto"/>
        <w:outlineLvl w:val="2"/>
        <w:rPr>
          <w:rFonts w:hint="default" w:ascii="Times New Roman" w:hAnsi="Times New Roman" w:eastAsia="方正小标宋简体" w:cs="Times New Roman"/>
          <w:color w:val="auto"/>
          <w:kern w:val="2"/>
          <w:sz w:val="44"/>
          <w:szCs w:val="44"/>
          <w:highlight w:val="none"/>
          <w:lang w:val="en-US" w:eastAsia="zh-CN"/>
        </w:rPr>
      </w:pPr>
    </w:p>
    <w:p w14:paraId="61C263B0">
      <w:pPr>
        <w:pStyle w:val="34"/>
        <w:widowControl w:val="0"/>
        <w:wordWrap/>
        <w:spacing w:line="578" w:lineRule="exact"/>
        <w:ind w:left="0" w:leftChars="0"/>
        <w:jc w:val="center"/>
        <w:textAlignment w:val="auto"/>
        <w:outlineLvl w:val="2"/>
        <w:rPr>
          <w:rFonts w:hint="default" w:ascii="Times New Roman" w:hAnsi="Times New Roman" w:eastAsia="方正小标宋简体" w:cs="Times New Roman"/>
          <w:color w:val="auto"/>
          <w:kern w:val="2"/>
          <w:sz w:val="44"/>
          <w:szCs w:val="44"/>
          <w:highlight w:val="none"/>
          <w:lang w:val="en-US" w:eastAsia="zh-CN"/>
        </w:rPr>
      </w:pPr>
    </w:p>
    <w:p w14:paraId="0FB6B1B7">
      <w:pPr>
        <w:pStyle w:val="34"/>
        <w:widowControl w:val="0"/>
        <w:wordWrap/>
        <w:spacing w:line="578" w:lineRule="exact"/>
        <w:ind w:left="0" w:leftChars="0"/>
        <w:jc w:val="center"/>
        <w:textAlignment w:val="auto"/>
        <w:outlineLvl w:val="2"/>
        <w:rPr>
          <w:rFonts w:hint="default" w:ascii="Times New Roman" w:hAnsi="Times New Roman" w:eastAsia="方正小标宋简体" w:cs="Times New Roman"/>
          <w:color w:val="auto"/>
          <w:kern w:val="2"/>
          <w:sz w:val="44"/>
          <w:szCs w:val="44"/>
          <w:highlight w:val="none"/>
          <w:lang w:val="en-US" w:eastAsia="zh-CN"/>
        </w:rPr>
      </w:pPr>
    </w:p>
    <w:p w14:paraId="5BB5792E">
      <w:pPr>
        <w:pStyle w:val="34"/>
        <w:widowControl w:val="0"/>
        <w:wordWrap/>
        <w:spacing w:line="578" w:lineRule="exact"/>
        <w:ind w:left="0" w:leftChars="0"/>
        <w:jc w:val="center"/>
        <w:textAlignment w:val="auto"/>
        <w:outlineLvl w:val="2"/>
        <w:rPr>
          <w:rFonts w:hint="default" w:ascii="Times New Roman" w:hAnsi="Times New Roman" w:eastAsia="方正小标宋简体" w:cs="Times New Roman"/>
          <w:color w:val="auto"/>
          <w:kern w:val="2"/>
          <w:sz w:val="44"/>
          <w:szCs w:val="44"/>
          <w:highlight w:val="none"/>
          <w:lang w:val="en-US" w:eastAsia="zh-CN"/>
        </w:rPr>
      </w:pPr>
    </w:p>
    <w:p w14:paraId="7B4806E8">
      <w:pPr>
        <w:pStyle w:val="34"/>
        <w:widowControl w:val="0"/>
        <w:wordWrap/>
        <w:spacing w:line="578" w:lineRule="exact"/>
        <w:ind w:left="0" w:leftChars="0"/>
        <w:jc w:val="center"/>
        <w:textAlignment w:val="auto"/>
        <w:outlineLvl w:val="2"/>
        <w:rPr>
          <w:rFonts w:hint="default" w:ascii="Times New Roman" w:hAnsi="Times New Roman" w:eastAsia="方正小标宋简体" w:cs="Times New Roman"/>
          <w:color w:val="auto"/>
          <w:kern w:val="2"/>
          <w:sz w:val="44"/>
          <w:szCs w:val="44"/>
          <w:highlight w:val="none"/>
          <w:lang w:val="en-US" w:eastAsia="zh-CN"/>
        </w:rPr>
      </w:pPr>
    </w:p>
    <w:p w14:paraId="2C1593B0">
      <w:pPr>
        <w:pStyle w:val="34"/>
        <w:widowControl w:val="0"/>
        <w:wordWrap/>
        <w:spacing w:line="578" w:lineRule="exact"/>
        <w:ind w:left="0" w:leftChars="0"/>
        <w:jc w:val="center"/>
        <w:textAlignment w:val="auto"/>
        <w:outlineLvl w:val="2"/>
        <w:rPr>
          <w:rFonts w:hint="default" w:ascii="Times New Roman" w:hAnsi="Times New Roman" w:eastAsia="方正小标宋简体" w:cs="Times New Roman"/>
          <w:color w:val="auto"/>
          <w:kern w:val="2"/>
          <w:sz w:val="44"/>
          <w:szCs w:val="44"/>
          <w:highlight w:val="none"/>
          <w:lang w:val="en-US" w:eastAsia="zh-CN"/>
        </w:rPr>
      </w:pPr>
    </w:p>
    <w:p w14:paraId="2B7B4E90">
      <w:pPr>
        <w:pStyle w:val="34"/>
        <w:widowControl w:val="0"/>
        <w:wordWrap/>
        <w:spacing w:line="578" w:lineRule="exact"/>
        <w:ind w:left="0" w:leftChars="0"/>
        <w:jc w:val="center"/>
        <w:textAlignment w:val="auto"/>
        <w:outlineLvl w:val="2"/>
        <w:rPr>
          <w:rFonts w:hint="default" w:ascii="Times New Roman" w:hAnsi="Times New Roman" w:eastAsia="方正小标宋简体" w:cs="Times New Roman"/>
          <w:color w:val="auto"/>
          <w:kern w:val="2"/>
          <w:sz w:val="44"/>
          <w:szCs w:val="44"/>
          <w:highlight w:val="none"/>
          <w:lang w:val="en-US" w:eastAsia="zh-CN"/>
        </w:rPr>
      </w:pPr>
    </w:p>
    <w:p w14:paraId="48311948">
      <w:pPr>
        <w:pStyle w:val="34"/>
        <w:widowControl w:val="0"/>
        <w:wordWrap/>
        <w:spacing w:line="578" w:lineRule="exact"/>
        <w:ind w:left="0" w:leftChars="0"/>
        <w:jc w:val="center"/>
        <w:textAlignment w:val="auto"/>
        <w:outlineLvl w:val="2"/>
        <w:rPr>
          <w:rFonts w:hint="default" w:ascii="Times New Roman" w:hAnsi="Times New Roman" w:eastAsia="方正小标宋简体" w:cs="Times New Roman"/>
          <w:color w:val="auto"/>
          <w:kern w:val="2"/>
          <w:sz w:val="44"/>
          <w:szCs w:val="44"/>
          <w:highlight w:val="none"/>
          <w:lang w:val="en-US" w:eastAsia="zh-CN"/>
        </w:rPr>
      </w:pPr>
    </w:p>
    <w:p w14:paraId="0D321BDA">
      <w:pPr>
        <w:pStyle w:val="34"/>
        <w:widowControl w:val="0"/>
        <w:wordWrap/>
        <w:spacing w:line="578" w:lineRule="exact"/>
        <w:ind w:left="0" w:leftChars="0"/>
        <w:jc w:val="center"/>
        <w:textAlignment w:val="auto"/>
        <w:outlineLvl w:val="2"/>
        <w:rPr>
          <w:rFonts w:hint="default" w:ascii="Times New Roman" w:hAnsi="Times New Roman" w:eastAsia="方正小标宋简体" w:cs="Times New Roman"/>
          <w:color w:val="auto"/>
          <w:kern w:val="2"/>
          <w:sz w:val="44"/>
          <w:szCs w:val="44"/>
          <w:highlight w:val="none"/>
          <w:lang w:val="en-US" w:eastAsia="zh-CN"/>
        </w:rPr>
      </w:pPr>
    </w:p>
    <w:p w14:paraId="440C72D9">
      <w:pPr>
        <w:pStyle w:val="34"/>
        <w:widowControl w:val="0"/>
        <w:wordWrap/>
        <w:spacing w:line="578" w:lineRule="exact"/>
        <w:ind w:left="0" w:leftChars="0"/>
        <w:jc w:val="center"/>
        <w:textAlignment w:val="auto"/>
        <w:outlineLvl w:val="2"/>
        <w:rPr>
          <w:rFonts w:hint="default" w:ascii="Times New Roman" w:hAnsi="Times New Roman" w:eastAsia="方正小标宋简体" w:cs="Times New Roman"/>
          <w:color w:val="auto"/>
          <w:kern w:val="2"/>
          <w:sz w:val="44"/>
          <w:szCs w:val="44"/>
          <w:highlight w:val="none"/>
          <w:lang w:val="en-US" w:eastAsia="zh-CN"/>
        </w:rPr>
      </w:pPr>
    </w:p>
    <w:p w14:paraId="233CE737">
      <w:pPr>
        <w:pStyle w:val="34"/>
        <w:widowControl w:val="0"/>
        <w:wordWrap/>
        <w:spacing w:line="578" w:lineRule="exact"/>
        <w:ind w:left="0" w:leftChars="0"/>
        <w:jc w:val="center"/>
        <w:textAlignment w:val="auto"/>
        <w:outlineLvl w:val="2"/>
        <w:rPr>
          <w:rFonts w:hint="default" w:ascii="Times New Roman" w:hAnsi="Times New Roman" w:eastAsia="方正小标宋简体" w:cs="Times New Roman"/>
          <w:color w:val="auto"/>
          <w:kern w:val="2"/>
          <w:sz w:val="44"/>
          <w:szCs w:val="44"/>
          <w:highlight w:val="none"/>
          <w:lang w:val="en-US" w:eastAsia="zh-CN"/>
        </w:rPr>
      </w:pPr>
    </w:p>
    <w:p w14:paraId="4FA1C875">
      <w:pPr>
        <w:pStyle w:val="34"/>
        <w:widowControl w:val="0"/>
        <w:wordWrap/>
        <w:spacing w:line="578" w:lineRule="exact"/>
        <w:ind w:left="0" w:leftChars="0"/>
        <w:jc w:val="center"/>
        <w:textAlignment w:val="auto"/>
        <w:outlineLvl w:val="2"/>
        <w:rPr>
          <w:rFonts w:hint="default" w:ascii="Times New Roman" w:hAnsi="Times New Roman" w:eastAsia="方正小标宋简体" w:cs="Times New Roman"/>
          <w:color w:val="auto"/>
          <w:kern w:val="2"/>
          <w:sz w:val="44"/>
          <w:szCs w:val="44"/>
          <w:highlight w:val="none"/>
          <w:lang w:val="en-US" w:eastAsia="zh-CN"/>
        </w:rPr>
      </w:pPr>
    </w:p>
    <w:p w14:paraId="16DB9D92">
      <w:pPr>
        <w:pStyle w:val="34"/>
        <w:widowControl w:val="0"/>
        <w:wordWrap/>
        <w:spacing w:line="578" w:lineRule="exact"/>
        <w:ind w:left="0" w:leftChars="0"/>
        <w:jc w:val="center"/>
        <w:textAlignment w:val="auto"/>
        <w:outlineLvl w:val="2"/>
        <w:rPr>
          <w:rFonts w:hint="default" w:ascii="Times New Roman" w:hAnsi="Times New Roman" w:eastAsia="方正小标宋简体" w:cs="Times New Roman"/>
          <w:color w:val="auto"/>
          <w:kern w:val="2"/>
          <w:sz w:val="44"/>
          <w:szCs w:val="44"/>
          <w:highlight w:val="none"/>
          <w:lang w:val="en-US" w:eastAsia="zh-CN"/>
        </w:rPr>
      </w:pPr>
    </w:p>
    <w:p w14:paraId="1660F4C6">
      <w:pPr>
        <w:pStyle w:val="34"/>
        <w:widowControl w:val="0"/>
        <w:wordWrap/>
        <w:spacing w:line="578" w:lineRule="exact"/>
        <w:ind w:left="0" w:leftChars="0"/>
        <w:jc w:val="center"/>
        <w:textAlignment w:val="auto"/>
        <w:outlineLvl w:val="2"/>
        <w:rPr>
          <w:rFonts w:hint="default" w:ascii="Times New Roman" w:hAnsi="Times New Roman" w:eastAsia="方正小标宋简体" w:cs="Times New Roman"/>
          <w:color w:val="auto"/>
          <w:kern w:val="2"/>
          <w:sz w:val="44"/>
          <w:szCs w:val="44"/>
          <w:highlight w:val="none"/>
          <w:lang w:val="en-US" w:eastAsia="zh-CN"/>
        </w:rPr>
      </w:pPr>
    </w:p>
    <w:p w14:paraId="415DD9AD">
      <w:pPr>
        <w:pStyle w:val="34"/>
        <w:widowControl w:val="0"/>
        <w:wordWrap/>
        <w:spacing w:line="578" w:lineRule="exact"/>
        <w:ind w:left="0" w:leftChars="0"/>
        <w:jc w:val="center"/>
        <w:textAlignment w:val="auto"/>
        <w:outlineLvl w:val="2"/>
        <w:rPr>
          <w:rFonts w:hint="default" w:ascii="Times New Roman" w:hAnsi="Times New Roman" w:eastAsia="方正小标宋简体" w:cs="Times New Roman"/>
          <w:color w:val="auto"/>
          <w:kern w:val="2"/>
          <w:sz w:val="44"/>
          <w:szCs w:val="44"/>
          <w:highlight w:val="none"/>
          <w:lang w:val="en-US" w:eastAsia="zh-CN"/>
        </w:rPr>
      </w:pPr>
    </w:p>
    <w:p w14:paraId="46ABB560">
      <w:pPr>
        <w:pStyle w:val="34"/>
        <w:widowControl w:val="0"/>
        <w:wordWrap/>
        <w:spacing w:line="578" w:lineRule="exact"/>
        <w:ind w:left="0" w:leftChars="0"/>
        <w:jc w:val="center"/>
        <w:textAlignment w:val="auto"/>
        <w:outlineLvl w:val="2"/>
        <w:rPr>
          <w:rFonts w:hint="default" w:ascii="Times New Roman" w:hAnsi="Times New Roman" w:eastAsia="方正小标宋简体" w:cs="Times New Roman"/>
          <w:color w:val="auto"/>
          <w:kern w:val="2"/>
          <w:sz w:val="44"/>
          <w:szCs w:val="44"/>
          <w:highlight w:val="none"/>
          <w:lang w:val="en-US" w:eastAsia="zh-CN"/>
        </w:rPr>
      </w:pPr>
    </w:p>
    <w:p w14:paraId="4C4D279A">
      <w:pPr>
        <w:pStyle w:val="34"/>
        <w:widowControl w:val="0"/>
        <w:wordWrap/>
        <w:spacing w:line="578" w:lineRule="exact"/>
        <w:ind w:left="0" w:leftChars="0"/>
        <w:jc w:val="center"/>
        <w:textAlignment w:val="auto"/>
        <w:outlineLvl w:val="2"/>
        <w:rPr>
          <w:rFonts w:hint="default" w:ascii="Times New Roman" w:hAnsi="Times New Roman" w:eastAsia="方正小标宋简体" w:cs="Times New Roman"/>
          <w:color w:val="auto"/>
          <w:kern w:val="2"/>
          <w:sz w:val="44"/>
          <w:szCs w:val="44"/>
          <w:highlight w:val="none"/>
          <w:lang w:val="en-US" w:eastAsia="zh-CN"/>
        </w:rPr>
      </w:pPr>
    </w:p>
    <w:p w14:paraId="44AFBBD6">
      <w:pPr>
        <w:pStyle w:val="34"/>
        <w:widowControl w:val="0"/>
        <w:wordWrap/>
        <w:spacing w:line="578" w:lineRule="exact"/>
        <w:ind w:left="0" w:leftChars="0"/>
        <w:jc w:val="center"/>
        <w:textAlignment w:val="auto"/>
        <w:outlineLvl w:val="2"/>
        <w:rPr>
          <w:rFonts w:hint="default" w:ascii="Times New Roman" w:hAnsi="Times New Roman" w:eastAsia="方正小标宋简体" w:cs="Times New Roman"/>
          <w:color w:val="auto"/>
          <w:kern w:val="2"/>
          <w:sz w:val="44"/>
          <w:szCs w:val="44"/>
          <w:highlight w:val="none"/>
          <w:lang w:val="en-US" w:eastAsia="zh-CN"/>
        </w:rPr>
      </w:pPr>
    </w:p>
    <w:p w14:paraId="0B4B9118">
      <w:pPr>
        <w:pStyle w:val="34"/>
        <w:widowControl w:val="0"/>
        <w:wordWrap/>
        <w:spacing w:line="578" w:lineRule="exact"/>
        <w:ind w:left="0" w:leftChars="0"/>
        <w:jc w:val="center"/>
        <w:textAlignment w:val="auto"/>
        <w:outlineLvl w:val="2"/>
        <w:rPr>
          <w:rFonts w:hint="default" w:ascii="Times New Roman" w:hAnsi="Times New Roman" w:eastAsia="方正小标宋简体" w:cs="Times New Roman"/>
          <w:color w:val="auto"/>
          <w:kern w:val="2"/>
          <w:sz w:val="44"/>
          <w:szCs w:val="44"/>
          <w:highlight w:val="none"/>
          <w:lang w:val="en-US" w:eastAsia="zh-CN"/>
        </w:rPr>
      </w:pPr>
    </w:p>
    <w:p w14:paraId="74D30731">
      <w:pPr>
        <w:pStyle w:val="34"/>
        <w:widowControl w:val="0"/>
        <w:wordWrap/>
        <w:spacing w:line="578" w:lineRule="exact"/>
        <w:ind w:left="0" w:leftChars="0"/>
        <w:jc w:val="center"/>
        <w:textAlignment w:val="auto"/>
        <w:outlineLvl w:val="2"/>
        <w:rPr>
          <w:rFonts w:hint="default" w:ascii="Times New Roman" w:hAnsi="Times New Roman" w:eastAsia="方正小标宋简体" w:cs="Times New Roman"/>
          <w:color w:val="auto"/>
          <w:kern w:val="2"/>
          <w:sz w:val="44"/>
          <w:szCs w:val="44"/>
          <w:highlight w:val="none"/>
          <w:lang w:val="en-US" w:eastAsia="zh-CN"/>
        </w:rPr>
      </w:pPr>
      <w:r>
        <w:rPr>
          <w:rFonts w:hint="default" w:ascii="Times New Roman" w:hAnsi="Times New Roman" w:eastAsia="方正小标宋简体" w:cs="Times New Roman"/>
          <w:color w:val="auto"/>
          <w:kern w:val="2"/>
          <w:sz w:val="44"/>
          <w:szCs w:val="44"/>
          <w:highlight w:val="none"/>
          <w:lang w:val="en-US" w:eastAsia="zh-CN"/>
        </w:rPr>
        <w:t>专项预算项目绩效评价报告</w:t>
      </w:r>
    </w:p>
    <w:p w14:paraId="2042B75C">
      <w:pPr>
        <w:pStyle w:val="34"/>
        <w:widowControl w:val="0"/>
        <w:wordWrap/>
        <w:spacing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r>
        <w:rPr>
          <w:rFonts w:hint="default" w:ascii="Times New Roman" w:hAnsi="Times New Roman" w:eastAsia="方正小标宋简体" w:cs="Times New Roman"/>
          <w:color w:val="auto"/>
          <w:kern w:val="2"/>
          <w:sz w:val="44"/>
          <w:szCs w:val="44"/>
          <w:highlight w:val="none"/>
          <w:lang w:val="en-US" w:eastAsia="zh-CN"/>
        </w:rPr>
        <w:t>（农村综合改革）</w:t>
      </w:r>
    </w:p>
    <w:p w14:paraId="35FE05A4">
      <w:pPr>
        <w:pStyle w:val="34"/>
        <w:widowControl w:val="0"/>
        <w:wordWrap/>
        <w:spacing w:line="578" w:lineRule="exact"/>
        <w:ind w:left="0" w:leftChars="0" w:firstLine="640"/>
        <w:jc w:val="center"/>
        <w:textAlignment w:val="auto"/>
        <w:rPr>
          <w:rFonts w:hint="default" w:ascii="Times New Roman" w:hAnsi="Times New Roman" w:cs="Times New Roman"/>
          <w:color w:val="auto"/>
          <w:kern w:val="2"/>
          <w:sz w:val="32"/>
          <w:szCs w:val="32"/>
          <w:highlight w:val="none"/>
        </w:rPr>
      </w:pPr>
    </w:p>
    <w:p w14:paraId="3024D0FF">
      <w:pPr>
        <w:widowControl w:val="0"/>
        <w:wordWrap/>
        <w:adjustRightInd w:val="0"/>
        <w:snapToGrid w:val="0"/>
        <w:spacing w:line="578" w:lineRule="exact"/>
        <w:ind w:firstLine="640" w:firstLineChars="200"/>
        <w:textAlignment w:val="auto"/>
        <w:outlineLvl w:val="1"/>
        <w:rPr>
          <w:rFonts w:hint="default" w:ascii="Times New Roman" w:hAnsi="Times New Roman" w:eastAsia="方正仿宋_GBK" w:cs="Times New Roman"/>
          <w:sz w:val="32"/>
          <w:szCs w:val="32"/>
          <w:highlight w:val="none"/>
          <w:lang w:val="zh-CN"/>
        </w:rPr>
      </w:pPr>
      <w:r>
        <w:rPr>
          <w:rFonts w:hint="default" w:ascii="Times New Roman" w:hAnsi="Times New Roman" w:eastAsia="方正仿宋_GBK" w:cs="Times New Roman"/>
          <w:sz w:val="32"/>
          <w:szCs w:val="32"/>
          <w:highlight w:val="none"/>
        </w:rPr>
        <w:t>一、</w:t>
      </w:r>
      <w:r>
        <w:rPr>
          <w:rFonts w:hint="default" w:ascii="Times New Roman" w:hAnsi="Times New Roman" w:eastAsia="方正仿宋_GBK" w:cs="Times New Roman"/>
          <w:sz w:val="32"/>
          <w:szCs w:val="32"/>
          <w:highlight w:val="none"/>
          <w:lang w:val="zh-CN"/>
        </w:rPr>
        <w:t>项目概况</w:t>
      </w:r>
    </w:p>
    <w:p w14:paraId="5A75A7E1">
      <w:pPr>
        <w:widowControl/>
        <w:numPr>
          <w:ilvl w:val="0"/>
          <w:numId w:val="0"/>
        </w:numPr>
        <w:wordWrap/>
        <w:adjustRightInd w:val="0"/>
        <w:snapToGrid w:val="0"/>
        <w:spacing w:line="578" w:lineRule="exact"/>
        <w:ind w:firstLine="643" w:firstLineChars="200"/>
        <w:contextualSpacing/>
        <w:jc w:val="left"/>
        <w:textAlignment w:val="auto"/>
        <w:rPr>
          <w:rFonts w:hint="default" w:ascii="Times New Roman" w:hAnsi="Times New Roman" w:eastAsia="方正仿宋_GBK" w:cs="Times New Roman"/>
          <w:color w:val="auto"/>
          <w:kern w:val="0"/>
          <w:sz w:val="32"/>
          <w:szCs w:val="32"/>
          <w:highlight w:val="none"/>
          <w:u w:val="none"/>
          <w:shd w:val="clear" w:color="auto" w:fill="FFFFFF"/>
          <w:lang w:val="zh-CN"/>
        </w:rPr>
      </w:pPr>
      <w:r>
        <w:rPr>
          <w:rFonts w:hint="default" w:ascii="Times New Roman" w:hAnsi="Times New Roman" w:eastAsia="方正仿宋_GBK" w:cs="Times New Roman"/>
          <w:b/>
          <w:color w:val="auto"/>
          <w:sz w:val="32"/>
          <w:szCs w:val="32"/>
          <w:highlight w:val="none"/>
          <w:u w:val="none"/>
          <w:lang w:val="zh-CN"/>
        </w:rPr>
        <w:t>（一）设立背景及基本情况。</w:t>
      </w:r>
      <w:r>
        <w:rPr>
          <w:rFonts w:hint="default" w:ascii="Times New Roman" w:hAnsi="Times New Roman" w:eastAsia="方正仿宋_GBK" w:cs="Times New Roman"/>
          <w:sz w:val="32"/>
          <w:szCs w:val="32"/>
        </w:rPr>
        <w:t>为响应</w:t>
      </w:r>
      <w:r>
        <w:rPr>
          <w:rFonts w:hint="default" w:ascii="Times New Roman" w:hAnsi="Times New Roman" w:eastAsia="方正仿宋_GBK" w:cs="Times New Roman"/>
          <w:sz w:val="32"/>
          <w:szCs w:val="32"/>
          <w:shd w:val="clear" w:fill="auto"/>
          <w:lang w:val="en"/>
        </w:rPr>
        <w:t>党中央、国务院</w:t>
      </w:r>
      <w:r>
        <w:rPr>
          <w:rFonts w:hint="default" w:ascii="Times New Roman" w:hAnsi="Times New Roman" w:eastAsia="方正仿宋_GBK" w:cs="Times New Roman"/>
          <w:sz w:val="32"/>
          <w:szCs w:val="32"/>
          <w:shd w:val="clear" w:fill="auto"/>
        </w:rPr>
        <w:t>关于</w:t>
      </w:r>
      <w:r>
        <w:rPr>
          <w:rFonts w:hint="default" w:ascii="Times New Roman" w:hAnsi="Times New Roman" w:eastAsia="方正仿宋_GBK" w:cs="Times New Roman"/>
          <w:sz w:val="32"/>
          <w:szCs w:val="32"/>
        </w:rPr>
        <w:t>实现乡村振兴与脱贫攻坚有效衔接，大力实施乡村振兴工作，建设美丽繁荣新农村的工作要求</w:t>
      </w:r>
      <w:r>
        <w:rPr>
          <w:rFonts w:hint="default" w:ascii="Times New Roman" w:hAnsi="Times New Roman" w:eastAsia="方正仿宋_GBK" w:cs="Times New Roman"/>
          <w:color w:val="auto"/>
          <w:kern w:val="0"/>
          <w:sz w:val="32"/>
          <w:szCs w:val="32"/>
          <w:highlight w:val="none"/>
          <w:u w:val="none"/>
          <w:shd w:val="clear" w:color="auto" w:fill="FFFFFF"/>
          <w:lang w:val="zh-CN"/>
        </w:rPr>
        <w:t>，特设立了本项目。项目立项根据上级文号川财农〔2023〕107号。项目主要内容为发展</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鸣钟</w:t>
      </w:r>
      <w:r>
        <w:rPr>
          <w:rFonts w:hint="default" w:ascii="Times New Roman" w:hAnsi="Times New Roman" w:eastAsia="方正仿宋_GBK" w:cs="Times New Roman"/>
          <w:color w:val="auto"/>
          <w:kern w:val="0"/>
          <w:sz w:val="32"/>
          <w:szCs w:val="32"/>
          <w:highlight w:val="none"/>
          <w:u w:val="none"/>
          <w:shd w:val="clear" w:color="auto" w:fill="FFFFFF"/>
          <w:lang w:val="zh-CN"/>
        </w:rPr>
        <w:t>镇</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小寨</w:t>
      </w:r>
      <w:r>
        <w:rPr>
          <w:rFonts w:hint="default" w:ascii="Times New Roman" w:hAnsi="Times New Roman" w:eastAsia="方正仿宋_GBK" w:cs="Times New Roman"/>
          <w:color w:val="auto"/>
          <w:kern w:val="0"/>
          <w:sz w:val="32"/>
          <w:szCs w:val="32"/>
          <w:highlight w:val="none"/>
          <w:u w:val="none"/>
          <w:shd w:val="clear" w:color="auto" w:fill="FFFFFF"/>
          <w:lang w:val="zh-CN"/>
        </w:rPr>
        <w:t>村集体经济。武胜县</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鸣钟</w:t>
      </w:r>
      <w:r>
        <w:rPr>
          <w:rFonts w:hint="default" w:ascii="Times New Roman" w:hAnsi="Times New Roman" w:eastAsia="方正仿宋_GBK" w:cs="Times New Roman"/>
          <w:color w:val="auto"/>
          <w:kern w:val="0"/>
          <w:sz w:val="32"/>
          <w:szCs w:val="32"/>
          <w:highlight w:val="none"/>
          <w:u w:val="none"/>
          <w:shd w:val="clear" w:color="auto" w:fill="FFFFFF"/>
          <w:lang w:val="zh-CN"/>
        </w:rPr>
        <w:t>镇人民政府作为主管部门，</w:t>
      </w:r>
      <w:r>
        <w:rPr>
          <w:rFonts w:hint="default" w:ascii="Times New Roman" w:hAnsi="Times New Roman" w:eastAsia="方正仿宋_GBK" w:cs="Times New Roman"/>
          <w:sz w:val="32"/>
          <w:szCs w:val="32"/>
          <w:lang w:val="zh-CN"/>
        </w:rPr>
        <w:t>在该项目管理中负责指导实施单位按照进度开展项目实施。</w:t>
      </w:r>
    </w:p>
    <w:p w14:paraId="6B9D9E5E">
      <w:pPr>
        <w:wordWrap/>
        <w:adjustRightInd w:val="0"/>
        <w:snapToGrid w:val="0"/>
        <w:spacing w:line="578" w:lineRule="exact"/>
        <w:ind w:left="0" w:leftChars="0" w:firstLine="643" w:firstLineChars="200"/>
        <w:textAlignment w:val="auto"/>
        <w:rPr>
          <w:rFonts w:hint="default" w:ascii="Times New Roman" w:hAnsi="Times New Roman" w:eastAsia="方正仿宋_GBK" w:cs="Times New Roman"/>
          <w:b/>
          <w:color w:val="auto"/>
          <w:sz w:val="32"/>
          <w:szCs w:val="32"/>
          <w:highlight w:val="none"/>
          <w:u w:val="none"/>
          <w:lang w:val="zh-CN"/>
        </w:rPr>
      </w:pPr>
      <w:r>
        <w:rPr>
          <w:rFonts w:hint="default" w:ascii="Times New Roman" w:hAnsi="Times New Roman" w:eastAsia="方正仿宋_GBK" w:cs="Times New Roman"/>
          <w:b/>
          <w:color w:val="auto"/>
          <w:sz w:val="32"/>
          <w:szCs w:val="32"/>
          <w:highlight w:val="none"/>
          <w:u w:val="none"/>
          <w:lang w:val="zh-CN"/>
        </w:rPr>
        <w:t>（二）</w:t>
      </w:r>
      <w:r>
        <w:rPr>
          <w:rFonts w:hint="default" w:ascii="Times New Roman" w:hAnsi="Times New Roman" w:eastAsia="方正仿宋_GBK" w:cs="Times New Roman"/>
          <w:b/>
          <w:color w:val="auto"/>
          <w:sz w:val="32"/>
          <w:szCs w:val="32"/>
          <w:highlight w:val="none"/>
          <w:u w:val="none"/>
          <w:lang w:val="en-US" w:eastAsia="zh-CN"/>
        </w:rPr>
        <w:t>实施目的及支持方向。</w:t>
      </w:r>
      <w:r>
        <w:rPr>
          <w:rFonts w:hint="default" w:ascii="Times New Roman" w:hAnsi="Times New Roman" w:eastAsia="方正仿宋_GBK" w:cs="Times New Roman"/>
          <w:b w:val="0"/>
          <w:bCs/>
          <w:color w:val="auto"/>
          <w:sz w:val="32"/>
          <w:szCs w:val="32"/>
          <w:highlight w:val="none"/>
          <w:u w:val="none"/>
          <w:lang w:val="en-US" w:eastAsia="zh-CN"/>
        </w:rPr>
        <w:t>鸣钟</w:t>
      </w:r>
      <w:r>
        <w:rPr>
          <w:rFonts w:hint="default" w:ascii="Times New Roman" w:hAnsi="Times New Roman" w:eastAsia="方正仿宋_GBK" w:cs="Times New Roman"/>
          <w:color w:val="auto"/>
          <w:kern w:val="0"/>
          <w:sz w:val="32"/>
          <w:szCs w:val="32"/>
          <w:highlight w:val="none"/>
          <w:u w:val="none"/>
          <w:shd w:val="clear" w:color="auto" w:fill="FFFFFF"/>
          <w:lang w:val="zh-CN"/>
        </w:rPr>
        <w:t>镇根据项目情况制定了</w:t>
      </w:r>
      <w:r>
        <w:rPr>
          <w:rFonts w:hint="default" w:ascii="Times New Roman" w:hAnsi="Times New Roman" w:eastAsia="方正仿宋_GBK" w:cs="Times New Roman"/>
          <w:color w:val="auto"/>
          <w:kern w:val="0"/>
          <w:sz w:val="32"/>
          <w:szCs w:val="32"/>
          <w:highlight w:val="none"/>
          <w:u w:val="none"/>
          <w:shd w:val="clear" w:color="auto" w:fill="auto"/>
          <w:lang w:val="en-US" w:eastAsia="zh-CN"/>
        </w:rPr>
        <w:t>鸣钟</w:t>
      </w:r>
      <w:r>
        <w:rPr>
          <w:rFonts w:hint="default" w:ascii="Times New Roman" w:hAnsi="Times New Roman" w:eastAsia="方正仿宋_GBK" w:cs="Times New Roman"/>
          <w:color w:val="auto"/>
          <w:kern w:val="0"/>
          <w:sz w:val="32"/>
          <w:szCs w:val="32"/>
          <w:highlight w:val="none"/>
          <w:u w:val="none"/>
          <w:shd w:val="clear" w:color="auto" w:fill="auto"/>
          <w:lang w:val="zh-CN"/>
        </w:rPr>
        <w:t>镇</w:t>
      </w:r>
      <w:r>
        <w:rPr>
          <w:rFonts w:hint="default" w:ascii="Times New Roman" w:hAnsi="Times New Roman" w:eastAsia="方正仿宋_GBK" w:cs="Times New Roman"/>
          <w:color w:val="auto"/>
          <w:kern w:val="0"/>
          <w:sz w:val="32"/>
          <w:szCs w:val="32"/>
          <w:highlight w:val="none"/>
          <w:u w:val="none"/>
          <w:shd w:val="clear" w:color="auto" w:fill="FFFFFF"/>
          <w:lang w:val="zh-CN"/>
        </w:rPr>
        <w:t>农村综合改革实施方案，明确了实施内容、时间节点等内容。</w:t>
      </w:r>
    </w:p>
    <w:p w14:paraId="7F1AF97D">
      <w:pPr>
        <w:widowControl/>
        <w:numPr>
          <w:ilvl w:val="0"/>
          <w:numId w:val="0"/>
        </w:numPr>
        <w:wordWrap/>
        <w:adjustRightInd w:val="0"/>
        <w:snapToGrid w:val="0"/>
        <w:spacing w:line="578" w:lineRule="exact"/>
        <w:ind w:left="0" w:leftChars="0" w:firstLine="643" w:firstLineChars="200"/>
        <w:contextualSpacing/>
        <w:jc w:val="left"/>
        <w:textAlignment w:val="auto"/>
        <w:rPr>
          <w:rFonts w:hint="default" w:ascii="Times New Roman" w:hAnsi="Times New Roman" w:eastAsia="方正仿宋_GBK" w:cs="Times New Roman"/>
          <w:color w:val="auto"/>
          <w:kern w:val="0"/>
          <w:sz w:val="32"/>
          <w:szCs w:val="32"/>
          <w:highlight w:val="none"/>
          <w:u w:val="none"/>
          <w:shd w:val="clear" w:color="auto" w:fill="FFFFFF"/>
          <w:lang w:val="en-US" w:eastAsia="zh-CN"/>
        </w:rPr>
      </w:pPr>
      <w:r>
        <w:rPr>
          <w:rFonts w:hint="default" w:ascii="Times New Roman" w:hAnsi="Times New Roman" w:eastAsia="方正仿宋_GBK" w:cs="Times New Roman"/>
          <w:b/>
          <w:color w:val="auto"/>
          <w:sz w:val="32"/>
          <w:szCs w:val="32"/>
          <w:highlight w:val="none"/>
          <w:u w:val="none"/>
          <w:lang w:val="zh-CN" w:eastAsia="zh-CN"/>
        </w:rPr>
        <w:t>（三）</w:t>
      </w:r>
      <w:r>
        <w:rPr>
          <w:rFonts w:hint="default" w:ascii="Times New Roman" w:hAnsi="Times New Roman" w:eastAsia="方正仿宋_GBK" w:cs="Times New Roman"/>
          <w:b/>
          <w:color w:val="auto"/>
          <w:sz w:val="32"/>
          <w:szCs w:val="32"/>
          <w:highlight w:val="none"/>
          <w:u w:val="none"/>
          <w:lang w:val="en-US" w:eastAsia="zh-CN"/>
        </w:rPr>
        <w:t>预算安排及分配管理</w:t>
      </w:r>
      <w:r>
        <w:rPr>
          <w:rFonts w:hint="default" w:ascii="Times New Roman" w:hAnsi="Times New Roman" w:eastAsia="方正仿宋_GBK" w:cs="Times New Roman"/>
          <w:color w:val="auto"/>
          <w:kern w:val="0"/>
          <w:sz w:val="32"/>
          <w:szCs w:val="32"/>
          <w:highlight w:val="none"/>
          <w:u w:val="none"/>
          <w:shd w:val="clear" w:color="auto" w:fill="FFFFFF"/>
          <w:lang w:val="zh-CN"/>
        </w:rPr>
        <w:t>。该项目资金来源</w:t>
      </w:r>
      <w:r>
        <w:rPr>
          <w:rFonts w:hint="eastAsia" w:eastAsia="方正仿宋_GBK" w:cs="Times New Roman"/>
          <w:color w:val="auto"/>
          <w:kern w:val="0"/>
          <w:sz w:val="32"/>
          <w:szCs w:val="32"/>
          <w:highlight w:val="none"/>
          <w:u w:val="none"/>
          <w:shd w:val="clear" w:color="auto" w:fill="FFFFFF"/>
          <w:lang w:val="en-US" w:eastAsia="zh-CN"/>
        </w:rPr>
        <w:t>为</w:t>
      </w:r>
      <w:r>
        <w:rPr>
          <w:rFonts w:hint="default" w:ascii="Times New Roman" w:hAnsi="Times New Roman" w:eastAsia="方正仿宋_GBK" w:cs="Times New Roman"/>
          <w:color w:val="auto"/>
          <w:kern w:val="0"/>
          <w:sz w:val="32"/>
          <w:szCs w:val="32"/>
          <w:highlight w:val="none"/>
          <w:u w:val="none"/>
          <w:shd w:val="clear" w:color="auto" w:fill="FFFFFF"/>
          <w:lang w:val="zh-CN"/>
        </w:rPr>
        <w:t>2023年农村综合改革转移支付预算资金，项目预算金额为</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20万元。</w:t>
      </w:r>
    </w:p>
    <w:p w14:paraId="1C10BD32">
      <w:pPr>
        <w:wordWrap/>
        <w:adjustRightInd w:val="0"/>
        <w:snapToGrid w:val="0"/>
        <w:spacing w:line="578" w:lineRule="exact"/>
        <w:ind w:left="0" w:leftChars="0" w:firstLine="643" w:firstLineChars="200"/>
        <w:textAlignment w:val="auto"/>
        <w:rPr>
          <w:rFonts w:hint="default" w:ascii="Times New Roman" w:hAnsi="Times New Roman" w:eastAsia="方正仿宋_GBK" w:cs="Times New Roman"/>
          <w:color w:val="auto"/>
          <w:kern w:val="0"/>
          <w:sz w:val="32"/>
          <w:szCs w:val="32"/>
          <w:highlight w:val="none"/>
          <w:u w:val="none"/>
          <w:shd w:val="clear" w:color="auto" w:fill="FFFFFF"/>
          <w:lang w:val="en-US" w:eastAsia="zh-CN"/>
        </w:rPr>
      </w:pPr>
      <w:r>
        <w:rPr>
          <w:rFonts w:hint="default" w:ascii="Times New Roman" w:hAnsi="Times New Roman" w:eastAsia="方正仿宋_GBK" w:cs="Times New Roman"/>
          <w:b/>
          <w:color w:val="auto"/>
          <w:sz w:val="32"/>
          <w:szCs w:val="32"/>
          <w:highlight w:val="none"/>
          <w:u w:val="none"/>
          <w:lang w:val="zh-CN" w:eastAsia="zh-CN"/>
        </w:rPr>
        <w:t>（四）项目绩效目标设置。</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项目</w:t>
      </w:r>
      <w:r>
        <w:rPr>
          <w:rFonts w:hint="eastAsia" w:eastAsia="方正仿宋_GBK" w:cs="Times New Roman"/>
          <w:color w:val="auto"/>
          <w:kern w:val="0"/>
          <w:sz w:val="32"/>
          <w:szCs w:val="32"/>
          <w:highlight w:val="none"/>
          <w:u w:val="none"/>
          <w:shd w:val="clear" w:color="auto" w:fill="FFFFFF"/>
          <w:lang w:val="zh-CN" w:eastAsia="zh-CN"/>
        </w:rPr>
        <w:t>合理地设置</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了绩效目标，有产出指标、效益指标、满意度指标、成本指标，其中产出指标下设数量指标</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2个</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、质量指标、时效指标各</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1个。</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效益指标下设生态效益指标、社会效益指标各</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1个，满意度指标下设服务对象满意度指标1个，</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成本指标下设</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经济成本指标1个。</w:t>
      </w:r>
    </w:p>
    <w:p w14:paraId="631D6EF2">
      <w:pPr>
        <w:widowControl w:val="0"/>
        <w:wordWrap/>
        <w:adjustRightInd w:val="0"/>
        <w:snapToGrid w:val="0"/>
        <w:spacing w:line="578" w:lineRule="exact"/>
        <w:ind w:firstLine="640" w:firstLineChars="200"/>
        <w:textAlignment w:val="auto"/>
        <w:outlineLvl w:val="1"/>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二、</w:t>
      </w:r>
      <w:r>
        <w:rPr>
          <w:rFonts w:hint="default" w:ascii="Times New Roman" w:hAnsi="Times New Roman" w:eastAsia="方正仿宋_GBK" w:cs="Times New Roman"/>
          <w:sz w:val="32"/>
          <w:szCs w:val="32"/>
          <w:highlight w:val="none"/>
          <w:lang w:eastAsia="zh-CN"/>
        </w:rPr>
        <w:t>评价实施</w:t>
      </w:r>
    </w:p>
    <w:p w14:paraId="6A4A8B84">
      <w:pPr>
        <w:widowControl w:val="0"/>
        <w:wordWrap/>
        <w:spacing w:line="578" w:lineRule="exact"/>
        <w:ind w:firstLine="64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color w:val="auto"/>
          <w:sz w:val="32"/>
          <w:szCs w:val="32"/>
          <w:highlight w:val="none"/>
          <w:u w:val="none"/>
          <w:lang w:val="zh-CN"/>
        </w:rPr>
        <w:t>（一）评价目的。</w:t>
      </w:r>
      <w:r>
        <w:rPr>
          <w:rFonts w:hint="default" w:ascii="Times New Roman" w:hAnsi="Times New Roman" w:eastAsia="方正仿宋_GBK" w:cs="Times New Roman"/>
          <w:sz w:val="32"/>
          <w:szCs w:val="32"/>
        </w:rPr>
        <w:t>通过</w:t>
      </w:r>
      <w:r>
        <w:rPr>
          <w:rFonts w:hint="default" w:ascii="Times New Roman" w:hAnsi="Times New Roman" w:eastAsia="方正仿宋_GBK" w:cs="Times New Roman"/>
          <w:sz w:val="32"/>
          <w:szCs w:val="32"/>
          <w:lang w:eastAsia="zh-CN"/>
        </w:rPr>
        <w:t>项目</w:t>
      </w:r>
      <w:r>
        <w:rPr>
          <w:rFonts w:hint="default" w:ascii="Times New Roman" w:hAnsi="Times New Roman" w:eastAsia="方正仿宋_GBK" w:cs="Times New Roman"/>
          <w:sz w:val="32"/>
          <w:szCs w:val="32"/>
        </w:rPr>
        <w:t>绩效</w:t>
      </w:r>
      <w:r>
        <w:rPr>
          <w:rFonts w:hint="default" w:ascii="Times New Roman" w:hAnsi="Times New Roman" w:eastAsia="方正仿宋_GBK" w:cs="Times New Roman"/>
          <w:sz w:val="32"/>
          <w:szCs w:val="32"/>
          <w:lang w:eastAsia="zh-CN"/>
        </w:rPr>
        <w:t>自评确保该项目设定的整体目标即：发展壮大</w:t>
      </w:r>
      <w:r>
        <w:rPr>
          <w:rFonts w:hint="default" w:ascii="Times New Roman" w:hAnsi="Times New Roman" w:eastAsia="方正仿宋_GBK" w:cs="Times New Roman"/>
          <w:sz w:val="32"/>
          <w:szCs w:val="32"/>
          <w:lang w:val="en-US" w:eastAsia="zh-CN"/>
        </w:rPr>
        <w:t>鸣钟</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lang w:val="en-US" w:eastAsia="zh-CN"/>
        </w:rPr>
        <w:t>小寨</w:t>
      </w:r>
      <w:r>
        <w:rPr>
          <w:rFonts w:hint="default" w:ascii="Times New Roman" w:hAnsi="Times New Roman" w:eastAsia="方正仿宋_GBK" w:cs="Times New Roman"/>
          <w:sz w:val="32"/>
          <w:szCs w:val="32"/>
          <w:lang w:eastAsia="zh-CN"/>
        </w:rPr>
        <w:t>村集体经济。</w:t>
      </w:r>
    </w:p>
    <w:p w14:paraId="04321FC3">
      <w:pPr>
        <w:widowControl w:val="0"/>
        <w:wordWrap/>
        <w:adjustRightInd w:val="0"/>
        <w:snapToGrid w:val="0"/>
        <w:spacing w:line="578" w:lineRule="exact"/>
        <w:ind w:left="0" w:leftChars="0" w:firstLine="643"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color w:val="auto"/>
          <w:sz w:val="32"/>
          <w:szCs w:val="32"/>
          <w:highlight w:val="none"/>
          <w:u w:val="none"/>
          <w:lang w:val="zh-CN"/>
        </w:rPr>
        <w:t>（二）预设问题及评价重点。</w:t>
      </w:r>
      <w:r>
        <w:rPr>
          <w:rFonts w:hint="default" w:ascii="Times New Roman" w:hAnsi="Times New Roman" w:eastAsia="方正仿宋_GBK" w:cs="Times New Roman"/>
          <w:sz w:val="32"/>
          <w:szCs w:val="32"/>
        </w:rPr>
        <w:t>按照绩效评价指标体系，</w:t>
      </w:r>
      <w:r>
        <w:rPr>
          <w:rFonts w:hint="default" w:ascii="Times New Roman" w:hAnsi="Times New Roman" w:eastAsia="方正仿宋_GBK" w:cs="Times New Roman"/>
          <w:sz w:val="32"/>
          <w:szCs w:val="32"/>
          <w:lang w:eastAsia="zh-CN"/>
        </w:rPr>
        <w:t>该项目在</w:t>
      </w:r>
      <w:r>
        <w:rPr>
          <w:rFonts w:hint="default" w:ascii="Times New Roman" w:hAnsi="Times New Roman" w:eastAsia="方正仿宋_GBK" w:cs="Times New Roman"/>
          <w:sz w:val="32"/>
          <w:szCs w:val="32"/>
          <w:lang w:val="en-US" w:eastAsia="zh-CN"/>
        </w:rPr>
        <w:t>2023年内进行了实施，资金也在2023年内进行支付</w:t>
      </w:r>
      <w:r>
        <w:rPr>
          <w:rFonts w:hint="default" w:ascii="Times New Roman" w:hAnsi="Times New Roman" w:eastAsia="方正仿宋_GBK" w:cs="Times New Roman"/>
          <w:sz w:val="32"/>
          <w:szCs w:val="32"/>
          <w:lang w:eastAsia="zh-CN"/>
        </w:rPr>
        <w:t>。</w:t>
      </w:r>
    </w:p>
    <w:p w14:paraId="607382EF">
      <w:pPr>
        <w:widowControl w:val="0"/>
        <w:wordWrap/>
        <w:adjustRightInd w:val="0"/>
        <w:snapToGrid w:val="0"/>
        <w:spacing w:line="578" w:lineRule="exact"/>
        <w:ind w:left="0" w:leftChars="0" w:firstLine="643" w:firstLineChars="200"/>
        <w:textAlignment w:val="auto"/>
        <w:outlineLvl w:val="2"/>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b/>
          <w:color w:val="auto"/>
          <w:sz w:val="32"/>
          <w:szCs w:val="32"/>
          <w:highlight w:val="none"/>
          <w:u w:val="none"/>
          <w:lang w:val="zh-CN"/>
        </w:rPr>
        <w:t>（三）评价选点。</w:t>
      </w:r>
      <w:r>
        <w:rPr>
          <w:rFonts w:hint="default" w:ascii="Times New Roman" w:hAnsi="Times New Roman" w:eastAsia="方正仿宋_GBK" w:cs="Times New Roman"/>
          <w:sz w:val="32"/>
          <w:szCs w:val="32"/>
          <w:lang w:val="zh-CN" w:eastAsia="zh-CN"/>
        </w:rPr>
        <w:t>项目绩效自评中评价方式采用样本</w:t>
      </w:r>
    </w:p>
    <w:p w14:paraId="5832D14F">
      <w:pPr>
        <w:widowControl w:val="0"/>
        <w:wordWrap/>
        <w:adjustRightInd w:val="0"/>
        <w:snapToGrid w:val="0"/>
        <w:spacing w:line="578" w:lineRule="exact"/>
        <w:textAlignment w:val="auto"/>
        <w:outlineLvl w:val="9"/>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评价方式的为所有的绩效评价指标。</w:t>
      </w:r>
    </w:p>
    <w:p w14:paraId="7951FE3F">
      <w:pPr>
        <w:widowControl w:val="0"/>
        <w:wordWrap/>
        <w:spacing w:line="578" w:lineRule="exact"/>
        <w:ind w:firstLine="640"/>
        <w:textAlignment w:val="auto"/>
        <w:outlineLvl w:val="2"/>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color w:val="auto"/>
          <w:sz w:val="32"/>
          <w:szCs w:val="32"/>
          <w:highlight w:val="none"/>
          <w:u w:val="none"/>
          <w:lang w:val="zh-CN"/>
        </w:rPr>
        <w:t>（四）评价方法。</w:t>
      </w:r>
      <w:r>
        <w:rPr>
          <w:rFonts w:hint="default" w:ascii="Times New Roman" w:hAnsi="Times New Roman" w:eastAsia="方正仿宋_GBK" w:cs="Times New Roman"/>
          <w:sz w:val="32"/>
          <w:szCs w:val="32"/>
          <w:lang w:val="zh-CN" w:eastAsia="zh-CN"/>
        </w:rPr>
        <w:t>本项目</w:t>
      </w:r>
      <w:r>
        <w:rPr>
          <w:rFonts w:hint="default" w:ascii="Times New Roman" w:hAnsi="Times New Roman" w:eastAsia="方正仿宋_GBK" w:cs="Times New Roman"/>
          <w:sz w:val="32"/>
          <w:szCs w:val="32"/>
          <w:shd w:val="clear" w:fill="auto"/>
          <w:lang w:val="zh-CN" w:eastAsia="zh-CN"/>
        </w:rPr>
        <w:t>采用</w:t>
      </w:r>
      <w:r>
        <w:rPr>
          <w:rFonts w:hint="default" w:ascii="Times New Roman" w:hAnsi="Times New Roman" w:eastAsia="方正仿宋_GBK" w:cs="Times New Roman"/>
          <w:sz w:val="32"/>
          <w:szCs w:val="32"/>
        </w:rPr>
        <w:t>成本效益分析法</w:t>
      </w:r>
      <w:r>
        <w:rPr>
          <w:rFonts w:hint="default" w:ascii="Times New Roman" w:hAnsi="Times New Roman" w:eastAsia="方正仿宋_GBK" w:cs="Times New Roman"/>
          <w:sz w:val="32"/>
          <w:szCs w:val="32"/>
          <w:lang w:eastAsia="zh-CN"/>
        </w:rPr>
        <w:t>。</w:t>
      </w:r>
    </w:p>
    <w:p w14:paraId="37C5F85F">
      <w:pPr>
        <w:widowControl w:val="0"/>
        <w:wordWrap/>
        <w:spacing w:line="578" w:lineRule="exact"/>
        <w:ind w:firstLine="640"/>
        <w:textAlignment w:val="auto"/>
        <w:outlineLvl w:val="9"/>
        <w:rPr>
          <w:rFonts w:hint="default" w:ascii="Times New Roman" w:hAnsi="Times New Roman" w:eastAsia="方正仿宋_GBK" w:cs="Times New Roman"/>
          <w:bCs/>
          <w:sz w:val="32"/>
          <w:szCs w:val="32"/>
          <w:lang w:eastAsia="zh-CN"/>
        </w:rPr>
      </w:pPr>
      <w:r>
        <w:rPr>
          <w:rFonts w:hint="default" w:ascii="Times New Roman" w:hAnsi="Times New Roman" w:eastAsia="方正仿宋_GBK" w:cs="Times New Roman"/>
          <w:b/>
          <w:color w:val="auto"/>
          <w:sz w:val="32"/>
          <w:szCs w:val="32"/>
          <w:highlight w:val="none"/>
          <w:u w:val="none"/>
          <w:lang w:val="zh-CN"/>
        </w:rPr>
        <w:t>（五）</w:t>
      </w:r>
      <w:r>
        <w:rPr>
          <w:rFonts w:hint="default" w:ascii="Times New Roman" w:hAnsi="Times New Roman" w:eastAsia="方正仿宋_GBK" w:cs="Times New Roman"/>
          <w:b/>
          <w:color w:val="auto"/>
          <w:sz w:val="32"/>
          <w:szCs w:val="32"/>
          <w:highlight w:val="none"/>
          <w:u w:val="none"/>
          <w:shd w:val="clear" w:fill="auto"/>
          <w:lang w:val="zh-CN"/>
        </w:rPr>
        <w:t>评价组织</w:t>
      </w:r>
      <w:r>
        <w:rPr>
          <w:rFonts w:hint="default" w:ascii="Times New Roman" w:hAnsi="Times New Roman" w:eastAsia="方正仿宋_GBK" w:cs="Times New Roman"/>
          <w:b/>
          <w:color w:val="auto"/>
          <w:sz w:val="32"/>
          <w:szCs w:val="32"/>
          <w:highlight w:val="none"/>
          <w:u w:val="none"/>
          <w:lang w:val="zh-CN"/>
        </w:rPr>
        <w:t>。</w:t>
      </w:r>
      <w:r>
        <w:rPr>
          <w:rFonts w:hint="default" w:ascii="Times New Roman" w:hAnsi="Times New Roman" w:eastAsia="方正仿宋_GBK" w:cs="Times New Roman"/>
          <w:sz w:val="32"/>
          <w:szCs w:val="32"/>
        </w:rPr>
        <w:t>评价组人员</w:t>
      </w:r>
      <w:r>
        <w:rPr>
          <w:rFonts w:hint="default" w:ascii="Times New Roman" w:hAnsi="Times New Roman" w:eastAsia="方正仿宋_GBK" w:cs="Times New Roman"/>
          <w:sz w:val="32"/>
          <w:szCs w:val="32"/>
          <w:lang w:eastAsia="zh-CN"/>
        </w:rPr>
        <w:t>为镇领导班子、财政所、项目办工作人员，领导班子负责集体研判项目绩效目标完成情况，项目办与财政所具体负责开展项目绩效评价工作。</w:t>
      </w:r>
    </w:p>
    <w:p w14:paraId="753DF687">
      <w:pPr>
        <w:wordWrap/>
        <w:adjustRightInd w:val="0"/>
        <w:snapToGrid w:val="0"/>
        <w:spacing w:line="578" w:lineRule="exact"/>
        <w:ind w:firstLine="640" w:firstLineChars="200"/>
        <w:textAlignment w:val="auto"/>
        <w:outlineLvl w:val="1"/>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仿宋_GBK" w:cs="Times New Roman"/>
          <w:color w:val="auto"/>
          <w:sz w:val="32"/>
          <w:szCs w:val="32"/>
          <w:highlight w:val="none"/>
          <w:u w:val="none"/>
        </w:rPr>
        <w:t>三、</w:t>
      </w:r>
      <w:r>
        <w:rPr>
          <w:rFonts w:hint="default" w:ascii="Times New Roman" w:hAnsi="Times New Roman" w:eastAsia="方正仿宋_GBK" w:cs="Times New Roman"/>
          <w:color w:val="auto"/>
          <w:sz w:val="32"/>
          <w:szCs w:val="32"/>
          <w:highlight w:val="none"/>
          <w:u w:val="none"/>
          <w:lang w:eastAsia="zh-CN"/>
        </w:rPr>
        <w:t>绩效分析</w:t>
      </w:r>
      <w:r>
        <w:rPr>
          <w:rFonts w:hint="default" w:ascii="Times New Roman" w:hAnsi="Times New Roman" w:eastAsia="方正仿宋_GBK" w:cs="Times New Roman"/>
          <w:color w:val="auto"/>
          <w:sz w:val="32"/>
          <w:szCs w:val="32"/>
          <w:highlight w:val="none"/>
          <w:u w:val="none"/>
          <w:lang w:val="zh-CN"/>
        </w:rPr>
        <w:tab/>
      </w:r>
    </w:p>
    <w:p w14:paraId="7D38780C">
      <w:pPr>
        <w:widowControl w:val="0"/>
        <w:wordWrap/>
        <w:adjustRightInd/>
        <w:snapToGrid/>
        <w:spacing w:line="578" w:lineRule="exact"/>
        <w:ind w:firstLine="640"/>
        <w:textAlignment w:val="auto"/>
        <w:outlineLvl w:val="2"/>
        <w:rPr>
          <w:rFonts w:hint="default" w:ascii="Times New Roman" w:hAnsi="Times New Roman" w:eastAsia="方正仿宋_GBK" w:cs="Times New Roman"/>
          <w:b/>
          <w:color w:val="auto"/>
          <w:sz w:val="32"/>
          <w:szCs w:val="32"/>
          <w:highlight w:val="none"/>
          <w:u w:val="none"/>
          <w:lang w:val="en-US" w:eastAsia="zh-CN"/>
        </w:rPr>
      </w:pPr>
      <w:r>
        <w:rPr>
          <w:rFonts w:hint="default" w:ascii="Times New Roman" w:hAnsi="Times New Roman" w:eastAsia="方正仿宋_GBK" w:cs="Times New Roman"/>
          <w:b/>
          <w:color w:val="auto"/>
          <w:sz w:val="32"/>
          <w:szCs w:val="32"/>
          <w:highlight w:val="none"/>
          <w:u w:val="none"/>
          <w:shd w:val="clear" w:fill="auto"/>
          <w:lang w:val="zh-CN"/>
        </w:rPr>
        <w:t>（一）</w:t>
      </w:r>
      <w:r>
        <w:rPr>
          <w:rFonts w:hint="default" w:ascii="Times New Roman" w:hAnsi="Times New Roman" w:eastAsia="方正仿宋_GBK" w:cs="Times New Roman"/>
          <w:b/>
          <w:color w:val="auto"/>
          <w:sz w:val="32"/>
          <w:szCs w:val="32"/>
          <w:highlight w:val="none"/>
          <w:u w:val="none"/>
          <w:shd w:val="clear" w:fill="auto"/>
          <w:lang w:val="en-US" w:eastAsia="zh-CN"/>
        </w:rPr>
        <w:t>通用指标</w:t>
      </w:r>
      <w:r>
        <w:rPr>
          <w:rFonts w:hint="default" w:ascii="Times New Roman" w:hAnsi="Times New Roman" w:eastAsia="方正仿宋_GBK" w:cs="Times New Roman"/>
          <w:b/>
          <w:bCs/>
          <w:color w:val="000000"/>
          <w:kern w:val="0"/>
          <w:sz w:val="32"/>
          <w:szCs w:val="32"/>
          <w:highlight w:val="none"/>
          <w:shd w:val="clear" w:color="auto" w:fill="auto"/>
          <w:lang w:val="zh-CN"/>
        </w:rPr>
        <w:t>绩效分析。</w:t>
      </w:r>
    </w:p>
    <w:p w14:paraId="7872E4BF">
      <w:pPr>
        <w:widowControl w:val="0"/>
        <w:wordWrap/>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eastAsia="zh-CN"/>
        </w:rPr>
        <w:t>项目决策。该项目决策程序严密，符合资金管理基本规范和决策程序要求；项目规划论证符合</w:t>
      </w:r>
      <w:r>
        <w:rPr>
          <w:rFonts w:hint="default" w:ascii="Times New Roman" w:hAnsi="Times New Roman" w:eastAsia="方正仿宋_GBK" w:cs="Times New Roman"/>
          <w:color w:val="auto"/>
          <w:sz w:val="32"/>
          <w:szCs w:val="32"/>
          <w:shd w:val="clear" w:fill="auto"/>
          <w:lang w:eastAsia="zh-CN"/>
        </w:rPr>
        <w:t>中</w:t>
      </w:r>
      <w:r>
        <w:rPr>
          <w:rFonts w:hint="eastAsia" w:eastAsia="方正仿宋_GBK" w:cs="Times New Roman"/>
          <w:color w:val="auto"/>
          <w:sz w:val="32"/>
          <w:szCs w:val="32"/>
          <w:shd w:val="clear" w:fill="auto"/>
          <w:lang w:eastAsia="zh-CN"/>
        </w:rPr>
        <w:t>央</w:t>
      </w:r>
      <w:r>
        <w:rPr>
          <w:rFonts w:hint="default" w:ascii="Times New Roman" w:hAnsi="Times New Roman" w:eastAsia="方正仿宋_GBK" w:cs="Times New Roman"/>
          <w:color w:val="auto"/>
          <w:sz w:val="32"/>
          <w:szCs w:val="32"/>
          <w:shd w:val="clear" w:fill="auto"/>
          <w:lang w:eastAsia="zh-CN"/>
        </w:rPr>
        <w:t>、省、市</w:t>
      </w:r>
      <w:r>
        <w:rPr>
          <w:rFonts w:hint="default" w:ascii="Times New Roman" w:hAnsi="Times New Roman" w:eastAsia="方正仿宋_GBK" w:cs="Times New Roman"/>
          <w:color w:val="auto"/>
          <w:sz w:val="32"/>
          <w:szCs w:val="32"/>
          <w:lang w:eastAsia="zh-CN"/>
        </w:rPr>
        <w:t>、县要求，项目绩效目标设置是否科学合理；项目资金与项目总体规划、相关行业事业发展相匹配，属于政府支持范围，且符合财政事权支出责任划分规定。资金投向与项目总体规划、相关行业事业发展相匹配。聚焦重大任务、重点领域、重点环节和重点项目，体现了“</w:t>
      </w:r>
      <w:r>
        <w:rPr>
          <w:rFonts w:hint="eastAsia" w:eastAsia="方正仿宋_GBK" w:cs="Times New Roman"/>
          <w:color w:val="auto"/>
          <w:sz w:val="32"/>
          <w:szCs w:val="32"/>
          <w:lang w:eastAsia="zh-CN"/>
        </w:rPr>
        <w:t>集中力量办大事</w:t>
      </w:r>
      <w:r>
        <w:rPr>
          <w:rFonts w:hint="default" w:ascii="Times New Roman" w:hAnsi="Times New Roman" w:eastAsia="方正仿宋_GBK" w:cs="Times New Roman"/>
          <w:color w:val="auto"/>
          <w:sz w:val="32"/>
          <w:szCs w:val="32"/>
          <w:lang w:eastAsia="zh-CN"/>
        </w:rPr>
        <w:t>”原则。未与其他同类项目或部门内部相关项目交叉重复</w:t>
      </w:r>
      <w:r>
        <w:rPr>
          <w:rFonts w:hint="default" w:ascii="Times New Roman" w:hAnsi="Times New Roman" w:eastAsia="方正仿宋_GBK" w:cs="Times New Roman"/>
          <w:color w:val="auto"/>
          <w:sz w:val="32"/>
          <w:szCs w:val="32"/>
          <w:lang w:val="en-US" w:eastAsia="zh-CN"/>
        </w:rPr>
        <w:t>。</w:t>
      </w:r>
    </w:p>
    <w:p w14:paraId="493502CE">
      <w:pPr>
        <w:widowControl w:val="0"/>
        <w:wordWrap/>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项目管理。该项目制定了实施方案，要素完备；项目资金分配因素选取、权重设置、区域分布，项目管理、审批符合管理要求；项目按</w:t>
      </w:r>
      <w:r>
        <w:rPr>
          <w:rFonts w:hint="default" w:ascii="Times New Roman" w:hAnsi="Times New Roman" w:eastAsia="方正仿宋_GBK" w:cs="Times New Roman"/>
          <w:color w:val="auto"/>
          <w:sz w:val="32"/>
          <w:szCs w:val="32"/>
          <w:shd w:val="clear" w:fill="auto"/>
          <w:lang w:eastAsia="zh-CN"/>
        </w:rPr>
        <w:t>中</w:t>
      </w:r>
      <w:r>
        <w:rPr>
          <w:rFonts w:hint="eastAsia" w:eastAsia="方正仿宋_GBK" w:cs="Times New Roman"/>
          <w:color w:val="auto"/>
          <w:sz w:val="32"/>
          <w:szCs w:val="32"/>
          <w:shd w:val="clear" w:fill="auto"/>
          <w:lang w:val="en-US" w:eastAsia="zh-CN"/>
        </w:rPr>
        <w:t>央</w:t>
      </w:r>
      <w:r>
        <w:rPr>
          <w:rFonts w:hint="default" w:ascii="Times New Roman" w:hAnsi="Times New Roman" w:eastAsia="方正仿宋_GBK" w:cs="Times New Roman"/>
          <w:color w:val="auto"/>
          <w:sz w:val="32"/>
          <w:szCs w:val="32"/>
          <w:shd w:val="clear" w:fill="auto"/>
          <w:lang w:eastAsia="zh-CN"/>
        </w:rPr>
        <w:t>、省、市</w:t>
      </w:r>
      <w:r>
        <w:rPr>
          <w:rFonts w:hint="default" w:ascii="Times New Roman" w:hAnsi="Times New Roman" w:eastAsia="方正仿宋_GBK" w:cs="Times New Roman"/>
          <w:color w:val="auto"/>
          <w:sz w:val="32"/>
          <w:szCs w:val="32"/>
          <w:lang w:eastAsia="zh-CN"/>
        </w:rPr>
        <w:t>、县要求全面完成绩效目标（含事前评估）、绩效评价等预算绩效管理工作</w:t>
      </w:r>
      <w:r>
        <w:rPr>
          <w:rFonts w:hint="default" w:ascii="Times New Roman" w:hAnsi="Times New Roman" w:eastAsia="方正仿宋_GBK" w:cs="Times New Roman"/>
          <w:color w:val="auto"/>
          <w:sz w:val="32"/>
          <w:szCs w:val="32"/>
          <w:lang w:val="en-US" w:eastAsia="zh-CN"/>
        </w:rPr>
        <w:t>。</w:t>
      </w:r>
    </w:p>
    <w:p w14:paraId="0EE8B66E">
      <w:pPr>
        <w:widowControl w:val="0"/>
        <w:wordWrap/>
        <w:adjustRightInd/>
        <w:snapToGrid/>
        <w:spacing w:line="578" w:lineRule="exact"/>
        <w:ind w:left="0" w:leftChars="0" w:firstLine="640" w:firstLineChars="20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3.项目实施。</w:t>
      </w:r>
      <w:r>
        <w:rPr>
          <w:rFonts w:hint="default" w:ascii="Times New Roman" w:hAnsi="Times New Roman" w:eastAsia="方正仿宋_GBK" w:cs="Times New Roman"/>
          <w:color w:val="auto"/>
          <w:sz w:val="32"/>
          <w:szCs w:val="32"/>
          <w:shd w:val="clear" w:fill="auto"/>
          <w:lang w:eastAsia="zh-CN"/>
        </w:rPr>
        <w:t>因</w:t>
      </w:r>
      <w:r>
        <w:rPr>
          <w:rFonts w:hint="eastAsia" w:eastAsia="方正仿宋_GBK" w:cs="Times New Roman"/>
          <w:color w:val="auto"/>
          <w:sz w:val="32"/>
          <w:szCs w:val="32"/>
          <w:shd w:val="clear" w:fill="auto"/>
          <w:lang w:val="en-US" w:eastAsia="zh-CN"/>
        </w:rPr>
        <w:t>此</w:t>
      </w:r>
      <w:r>
        <w:rPr>
          <w:rFonts w:hint="default" w:ascii="Times New Roman" w:hAnsi="Times New Roman" w:eastAsia="方正仿宋_GBK" w:cs="Times New Roman"/>
          <w:color w:val="auto"/>
          <w:sz w:val="32"/>
          <w:szCs w:val="32"/>
          <w:lang w:eastAsia="zh-CN"/>
        </w:rPr>
        <w:t>该项目资金在年内及时支付给第三方。</w:t>
      </w:r>
    </w:p>
    <w:p w14:paraId="56BCBD3F">
      <w:pPr>
        <w:widowControl w:val="0"/>
        <w:wordWrap/>
        <w:adjustRightInd/>
        <w:snapToGrid/>
        <w:spacing w:line="578" w:lineRule="exact"/>
        <w:ind w:left="0" w:lef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4.项目结果。该项目共设立了8个绩效目标，完成了8个绩效目标，项目实际完成时间在计划完成时间</w:t>
      </w:r>
      <w:r>
        <w:rPr>
          <w:rFonts w:hint="default" w:ascii="Times New Roman" w:hAnsi="Times New Roman" w:eastAsia="方正仿宋_GBK" w:cs="Times New Roman"/>
          <w:color w:val="auto"/>
          <w:sz w:val="32"/>
          <w:szCs w:val="32"/>
          <w:shd w:val="clear" w:fill="auto"/>
          <w:lang w:val="en-US" w:eastAsia="zh-CN"/>
        </w:rPr>
        <w:t>内</w:t>
      </w:r>
      <w:r>
        <w:rPr>
          <w:rFonts w:hint="eastAsia" w:eastAsia="方正仿宋_GBK" w:cs="Times New Roman"/>
          <w:color w:val="auto"/>
          <w:sz w:val="32"/>
          <w:szCs w:val="32"/>
          <w:shd w:val="clear" w:fill="auto"/>
          <w:lang w:val="en-US" w:eastAsia="zh-CN"/>
        </w:rPr>
        <w:t>。</w:t>
      </w:r>
    </w:p>
    <w:p w14:paraId="6EA291B5">
      <w:pPr>
        <w:widowControl w:val="0"/>
        <w:wordWrap/>
        <w:adjustRightInd/>
        <w:snapToGrid/>
        <w:spacing w:line="578" w:lineRule="exact"/>
        <w:ind w:firstLine="643" w:firstLineChars="200"/>
        <w:textAlignment w:val="auto"/>
        <w:outlineLvl w:val="2"/>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b/>
          <w:color w:val="auto"/>
          <w:sz w:val="32"/>
          <w:szCs w:val="32"/>
          <w:highlight w:val="none"/>
          <w:u w:val="none"/>
          <w:shd w:val="clear" w:fill="auto"/>
          <w:lang w:val="zh-CN"/>
        </w:rPr>
        <w:t>（二）</w:t>
      </w:r>
      <w:r>
        <w:rPr>
          <w:rFonts w:hint="default" w:ascii="Times New Roman" w:hAnsi="Times New Roman" w:eastAsia="方正仿宋_GBK" w:cs="Times New Roman"/>
          <w:b/>
          <w:color w:val="auto"/>
          <w:sz w:val="32"/>
          <w:szCs w:val="32"/>
          <w:highlight w:val="none"/>
          <w:u w:val="none"/>
          <w:shd w:val="clear" w:fill="auto"/>
          <w:lang w:val="en-US" w:eastAsia="zh-CN"/>
        </w:rPr>
        <w:t>专用指标</w:t>
      </w:r>
      <w:r>
        <w:rPr>
          <w:rFonts w:hint="default" w:ascii="Times New Roman" w:hAnsi="Times New Roman" w:eastAsia="方正仿宋_GBK" w:cs="Times New Roman"/>
          <w:b/>
          <w:bCs/>
          <w:color w:val="000000"/>
          <w:kern w:val="0"/>
          <w:sz w:val="32"/>
          <w:szCs w:val="32"/>
          <w:highlight w:val="none"/>
          <w:shd w:val="clear" w:color="auto" w:fill="auto"/>
          <w:lang w:val="zh-CN"/>
        </w:rPr>
        <w:t>绩效分析。</w:t>
      </w:r>
    </w:p>
    <w:p w14:paraId="04210E26">
      <w:pPr>
        <w:widowControl w:val="0"/>
        <w:wordWrap/>
        <w:adjustRightInd/>
        <w:snapToGrid/>
        <w:spacing w:line="578" w:lineRule="exact"/>
        <w:ind w:left="0" w:lef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项目资金分配根据项目实施方案以及工程合同进行分配，体现了均衡公平；资金实际支持对象符合管理要求，符合支持对象范围；该项目不涉及补贴情况；资金涉及相关受益群体、支持对象的满意度达到</w:t>
      </w:r>
      <w:r>
        <w:rPr>
          <w:rFonts w:hint="default" w:ascii="Times New Roman" w:hAnsi="Times New Roman" w:eastAsia="方正仿宋_GBK" w:cs="Times New Roman"/>
          <w:color w:val="auto"/>
          <w:sz w:val="32"/>
          <w:szCs w:val="32"/>
          <w:lang w:val="en-US" w:eastAsia="zh-CN"/>
        </w:rPr>
        <w:t>95%</w:t>
      </w:r>
      <w:r>
        <w:rPr>
          <w:rFonts w:hint="default" w:ascii="Times New Roman" w:hAnsi="Times New Roman" w:eastAsia="方正仿宋_GBK" w:cs="Times New Roman"/>
          <w:color w:val="auto"/>
          <w:sz w:val="32"/>
          <w:szCs w:val="32"/>
          <w:lang w:eastAsia="zh-CN"/>
        </w:rPr>
        <w:t>。</w:t>
      </w:r>
    </w:p>
    <w:p w14:paraId="6C2C42BB">
      <w:pPr>
        <w:widowControl w:val="0"/>
        <w:wordWrap/>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color w:val="auto"/>
          <w:sz w:val="32"/>
          <w:szCs w:val="32"/>
          <w:highlight w:val="none"/>
          <w:u w:val="none"/>
          <w:lang w:val="zh-CN"/>
        </w:rPr>
        <w:t>（三）</w:t>
      </w:r>
      <w:r>
        <w:rPr>
          <w:rFonts w:hint="default" w:ascii="Times New Roman" w:hAnsi="Times New Roman" w:eastAsia="方正仿宋_GBK" w:cs="Times New Roman"/>
          <w:b/>
          <w:color w:val="auto"/>
          <w:sz w:val="32"/>
          <w:szCs w:val="32"/>
          <w:highlight w:val="none"/>
          <w:u w:val="none"/>
          <w:lang w:val="en-US" w:eastAsia="zh-CN"/>
        </w:rPr>
        <w:t>个性指标</w:t>
      </w:r>
      <w:r>
        <w:rPr>
          <w:rFonts w:hint="default" w:ascii="Times New Roman" w:hAnsi="Times New Roman" w:eastAsia="方正仿宋_GBK" w:cs="Times New Roman"/>
          <w:b/>
          <w:bCs/>
          <w:color w:val="000000"/>
          <w:kern w:val="0"/>
          <w:sz w:val="32"/>
          <w:szCs w:val="32"/>
          <w:highlight w:val="none"/>
          <w:shd w:val="clear" w:color="auto" w:fill="FFFFFF"/>
          <w:lang w:val="zh-CN"/>
        </w:rPr>
        <w:t>绩效分析。</w:t>
      </w:r>
      <w:r>
        <w:rPr>
          <w:rFonts w:hint="default" w:ascii="Times New Roman" w:hAnsi="Times New Roman" w:eastAsia="方正仿宋_GBK" w:cs="Times New Roman"/>
          <w:color w:val="auto"/>
          <w:sz w:val="32"/>
          <w:szCs w:val="32"/>
          <w:lang w:val="zh-CN" w:eastAsia="zh-CN"/>
        </w:rPr>
        <w:t>该项目实施内容包含了</w:t>
      </w:r>
      <w:r>
        <w:rPr>
          <w:rFonts w:hint="default" w:ascii="Times New Roman" w:hAnsi="Times New Roman" w:eastAsia="方正仿宋_GBK" w:cs="Times New Roman"/>
          <w:color w:val="auto"/>
          <w:kern w:val="0"/>
          <w:sz w:val="32"/>
          <w:szCs w:val="32"/>
          <w:highlight w:val="none"/>
          <w:u w:val="none"/>
          <w:shd w:val="clear" w:color="auto" w:fill="FFFFFF"/>
          <w:lang w:val="zh-CN"/>
        </w:rPr>
        <w:t>发展</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小寨</w:t>
      </w:r>
      <w:r>
        <w:rPr>
          <w:rFonts w:hint="default" w:ascii="Times New Roman" w:hAnsi="Times New Roman" w:eastAsia="方正仿宋_GBK" w:cs="Times New Roman"/>
          <w:color w:val="auto"/>
          <w:kern w:val="0"/>
          <w:sz w:val="32"/>
          <w:szCs w:val="32"/>
          <w:highlight w:val="none"/>
          <w:u w:val="none"/>
          <w:shd w:val="clear" w:color="auto" w:fill="FFFFFF"/>
          <w:lang w:val="zh-CN"/>
        </w:rPr>
        <w:t>村集体经济（打造</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寨莱酒馆</w:t>
      </w:r>
      <w:r>
        <w:rPr>
          <w:rFonts w:hint="default" w:ascii="Times New Roman" w:hAnsi="Times New Roman" w:eastAsia="方正仿宋_GBK" w:cs="Times New Roman"/>
          <w:color w:val="auto"/>
          <w:kern w:val="0"/>
          <w:sz w:val="32"/>
          <w:szCs w:val="32"/>
          <w:highlight w:val="none"/>
          <w:u w:val="none"/>
          <w:shd w:val="clear" w:color="auto" w:fill="FFFFFF"/>
          <w:lang w:val="zh-CN"/>
        </w:rPr>
        <w:t>、开设</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足球场、竹筏码头</w:t>
      </w:r>
      <w:r>
        <w:rPr>
          <w:rFonts w:hint="default" w:ascii="Times New Roman" w:hAnsi="Times New Roman" w:eastAsia="方正仿宋_GBK" w:cs="Times New Roman"/>
          <w:color w:val="auto"/>
          <w:kern w:val="0"/>
          <w:sz w:val="32"/>
          <w:szCs w:val="32"/>
          <w:highlight w:val="none"/>
          <w:u w:val="none"/>
          <w:shd w:val="clear" w:color="auto" w:fill="FFFFFF"/>
          <w:lang w:val="zh-CN"/>
        </w:rPr>
        <w:t>），设定了个性指标：项目内容创新性，</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小寨</w:t>
      </w:r>
      <w:r>
        <w:rPr>
          <w:rFonts w:hint="default" w:ascii="Times New Roman" w:hAnsi="Times New Roman" w:eastAsia="方正仿宋_GBK" w:cs="Times New Roman"/>
          <w:color w:val="auto"/>
          <w:kern w:val="0"/>
          <w:sz w:val="32"/>
          <w:szCs w:val="32"/>
          <w:highlight w:val="none"/>
          <w:u w:val="none"/>
          <w:shd w:val="clear" w:color="auto" w:fill="FFFFFF"/>
          <w:lang w:val="zh-CN"/>
        </w:rPr>
        <w:t>村集体经济依托</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寨莱酒馆、足球场、竹筏码头</w:t>
      </w:r>
      <w:r>
        <w:rPr>
          <w:rFonts w:hint="default" w:ascii="Times New Roman" w:hAnsi="Times New Roman" w:eastAsia="方正仿宋_GBK" w:cs="Times New Roman"/>
          <w:color w:val="auto"/>
          <w:kern w:val="0"/>
          <w:sz w:val="32"/>
          <w:szCs w:val="32"/>
          <w:highlight w:val="none"/>
          <w:u w:val="none"/>
          <w:shd w:val="clear" w:color="auto" w:fill="FFFFFF"/>
          <w:lang w:val="zh-CN"/>
        </w:rPr>
        <w:t>，推动乡村旅游、增加村集体经济收入</w:t>
      </w:r>
      <w:r>
        <w:rPr>
          <w:rFonts w:hint="default" w:ascii="Times New Roman" w:hAnsi="Times New Roman" w:eastAsia="方正仿宋_GBK" w:cs="Times New Roman"/>
          <w:color w:val="auto"/>
          <w:sz w:val="32"/>
          <w:szCs w:val="32"/>
          <w:lang w:val="zh-CN" w:eastAsia="zh-CN"/>
        </w:rPr>
        <w:t>。</w:t>
      </w:r>
    </w:p>
    <w:p w14:paraId="2F72E652">
      <w:pPr>
        <w:pStyle w:val="6"/>
        <w:numPr>
          <w:ilvl w:val="0"/>
          <w:numId w:val="0"/>
        </w:numPr>
        <w:tabs>
          <w:tab w:val="left" w:pos="2160"/>
        </w:tabs>
        <w:wordWrap/>
        <w:adjustRightInd/>
        <w:spacing w:line="600" w:lineRule="exact"/>
        <w:ind w:firstLine="643" w:firstLineChars="200"/>
        <w:textAlignment w:val="auto"/>
        <w:outlineLvl w:val="1"/>
        <w:rPr>
          <w:rFonts w:hint="default" w:ascii="Times New Roman" w:hAnsi="Times New Roman" w:eastAsia="方正仿宋_GBK" w:cs="Times New Roman"/>
          <w:b/>
          <w:bCs/>
          <w:color w:val="auto"/>
          <w:sz w:val="32"/>
          <w:szCs w:val="32"/>
          <w:highlight w:val="none"/>
          <w:u w:val="none"/>
        </w:rPr>
      </w:pPr>
      <w:r>
        <w:rPr>
          <w:rFonts w:hint="default" w:ascii="Times New Roman" w:hAnsi="Times New Roman" w:eastAsia="方正仿宋_GBK" w:cs="Times New Roman"/>
          <w:b/>
          <w:bCs/>
          <w:color w:val="auto"/>
          <w:sz w:val="32"/>
          <w:szCs w:val="32"/>
          <w:highlight w:val="none"/>
          <w:u w:val="none"/>
          <w:lang w:eastAsia="zh-CN"/>
        </w:rPr>
        <w:t>四</w:t>
      </w:r>
      <w:r>
        <w:rPr>
          <w:rFonts w:hint="default" w:ascii="Times New Roman" w:hAnsi="Times New Roman" w:eastAsia="方正仿宋_GBK" w:cs="Times New Roman"/>
          <w:b/>
          <w:bCs/>
          <w:color w:val="auto"/>
          <w:sz w:val="32"/>
          <w:szCs w:val="32"/>
          <w:highlight w:val="none"/>
          <w:u w:val="none"/>
        </w:rPr>
        <w:t>、评价结论</w:t>
      </w:r>
    </w:p>
    <w:p w14:paraId="1DCFB297">
      <w:pPr>
        <w:pStyle w:val="6"/>
        <w:numPr>
          <w:ilvl w:val="0"/>
          <w:numId w:val="0"/>
        </w:numPr>
        <w:tabs>
          <w:tab w:val="left" w:pos="2160"/>
        </w:tabs>
        <w:wordWrap/>
        <w:adjustRightInd/>
        <w:spacing w:line="600" w:lineRule="exact"/>
        <w:ind w:firstLine="640" w:firstLineChars="200"/>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zh-CN"/>
        </w:rPr>
        <w:t>根据上述自评情况，该项目无扣分项目，自评总分</w:t>
      </w:r>
      <w:r>
        <w:rPr>
          <w:rFonts w:hint="default" w:ascii="Times New Roman" w:hAnsi="Times New Roman" w:eastAsia="方正仿宋_GBK" w:cs="Times New Roman"/>
          <w:b w:val="0"/>
          <w:bCs w:val="0"/>
          <w:sz w:val="32"/>
          <w:szCs w:val="32"/>
          <w:highlight w:val="none"/>
          <w:lang w:val="en-US" w:eastAsia="zh-CN"/>
        </w:rPr>
        <w:t>100分。</w:t>
      </w:r>
    </w:p>
    <w:p w14:paraId="78EEA13D">
      <w:pPr>
        <w:pStyle w:val="6"/>
        <w:numPr>
          <w:ilvl w:val="0"/>
          <w:numId w:val="0"/>
        </w:numPr>
        <w:tabs>
          <w:tab w:val="left" w:pos="2160"/>
        </w:tabs>
        <w:wordWrap/>
        <w:adjustRightInd/>
        <w:spacing w:line="600" w:lineRule="exact"/>
        <w:ind w:firstLine="643" w:firstLineChars="200"/>
        <w:textAlignment w:val="auto"/>
        <w:outlineLvl w:val="1"/>
        <w:rPr>
          <w:rFonts w:hint="default" w:ascii="Times New Roman" w:hAnsi="Times New Roman" w:eastAsia="方正仿宋_GBK" w:cs="Times New Roman"/>
          <w:b/>
          <w:bCs/>
          <w:color w:val="auto"/>
          <w:sz w:val="32"/>
          <w:szCs w:val="32"/>
          <w:highlight w:val="none"/>
          <w:u w:val="none"/>
          <w:lang w:eastAsia="zh-CN"/>
        </w:rPr>
      </w:pPr>
      <w:r>
        <w:rPr>
          <w:rFonts w:hint="default" w:ascii="Times New Roman" w:hAnsi="Times New Roman" w:eastAsia="方正仿宋_GBK" w:cs="Times New Roman"/>
          <w:b/>
          <w:bCs/>
          <w:color w:val="auto"/>
          <w:sz w:val="32"/>
          <w:szCs w:val="32"/>
          <w:highlight w:val="none"/>
          <w:u w:val="none"/>
          <w:lang w:eastAsia="zh-CN"/>
        </w:rPr>
        <w:t>五、存在主要问题</w:t>
      </w:r>
    </w:p>
    <w:p w14:paraId="06857B04">
      <w:pPr>
        <w:pStyle w:val="6"/>
        <w:numPr>
          <w:ilvl w:val="0"/>
          <w:numId w:val="0"/>
        </w:numPr>
        <w:tabs>
          <w:tab w:val="left" w:pos="2160"/>
        </w:tabs>
        <w:wordWrap/>
        <w:adjustRightInd/>
        <w:spacing w:line="600" w:lineRule="exact"/>
        <w:ind w:firstLine="640" w:firstLineChars="200"/>
        <w:textAlignment w:val="auto"/>
        <w:rPr>
          <w:rFonts w:hint="default" w:ascii="Times New Roman" w:hAnsi="Times New Roman" w:eastAsia="方正仿宋_GBK" w:cs="Times New Roman"/>
          <w:b w:val="0"/>
          <w:bCs w:val="0"/>
          <w:kern w:val="2"/>
          <w:position w:val="0"/>
          <w:sz w:val="32"/>
          <w:szCs w:val="32"/>
          <w:highlight w:val="none"/>
          <w:lang w:val="en-US" w:eastAsia="zh-CN" w:bidi="ar-SA"/>
        </w:rPr>
      </w:pPr>
      <w:r>
        <w:rPr>
          <w:rFonts w:hint="default" w:ascii="Times New Roman" w:hAnsi="Times New Roman" w:eastAsia="方正仿宋_GBK" w:cs="Times New Roman"/>
          <w:b w:val="0"/>
          <w:bCs w:val="0"/>
          <w:kern w:val="0"/>
          <w:position w:val="0"/>
          <w:sz w:val="32"/>
          <w:szCs w:val="32"/>
          <w:highlight w:val="none"/>
          <w:lang w:val="en-US" w:eastAsia="zh-CN" w:bidi="ar-SA"/>
        </w:rPr>
        <w:t>该项目存在部分绩效指标设置不够合理的问题。</w:t>
      </w:r>
    </w:p>
    <w:p w14:paraId="44A0923F">
      <w:pPr>
        <w:pStyle w:val="6"/>
        <w:numPr>
          <w:ilvl w:val="0"/>
          <w:numId w:val="0"/>
        </w:numPr>
        <w:tabs>
          <w:tab w:val="left" w:pos="2160"/>
        </w:tabs>
        <w:wordWrap/>
        <w:adjustRightInd/>
        <w:spacing w:line="600" w:lineRule="exact"/>
        <w:ind w:firstLine="643" w:firstLineChars="200"/>
        <w:textAlignment w:val="auto"/>
        <w:outlineLvl w:val="1"/>
        <w:rPr>
          <w:rFonts w:hint="default" w:ascii="Times New Roman" w:hAnsi="Times New Roman" w:eastAsia="方正仿宋_GBK" w:cs="Times New Roman"/>
          <w:b/>
          <w:bCs/>
          <w:color w:val="auto"/>
          <w:kern w:val="0"/>
          <w:position w:val="3"/>
          <w:sz w:val="32"/>
          <w:szCs w:val="32"/>
          <w:highlight w:val="none"/>
          <w:u w:val="none"/>
          <w:lang w:val="zh-CN" w:eastAsia="zh-CN" w:bidi="ar-SA"/>
        </w:rPr>
      </w:pPr>
      <w:r>
        <w:rPr>
          <w:rFonts w:hint="default" w:ascii="Times New Roman" w:hAnsi="Times New Roman" w:eastAsia="方正仿宋_GBK" w:cs="Times New Roman"/>
          <w:b/>
          <w:bCs/>
          <w:color w:val="auto"/>
          <w:kern w:val="0"/>
          <w:position w:val="3"/>
          <w:sz w:val="32"/>
          <w:szCs w:val="32"/>
          <w:highlight w:val="none"/>
          <w:u w:val="none"/>
          <w:lang w:val="zh-CN" w:eastAsia="zh-CN" w:bidi="ar-SA"/>
        </w:rPr>
        <w:t>六、改进建议</w:t>
      </w:r>
    </w:p>
    <w:p w14:paraId="04AC521D">
      <w:pPr>
        <w:tabs>
          <w:tab w:val="left" w:pos="1911"/>
        </w:tabs>
        <w:jc w:val="left"/>
        <w:rPr>
          <w:rFonts w:hint="default" w:ascii="Times New Roman" w:hAnsi="Times New Roman" w:eastAsia="方正仿宋_GBK" w:cs="Times New Roman"/>
          <w:b w:val="0"/>
          <w:bCs w:val="0"/>
          <w:kern w:val="0"/>
          <w:position w:val="0"/>
          <w:sz w:val="32"/>
          <w:szCs w:val="32"/>
          <w:highlight w:val="none"/>
          <w:lang w:eastAsia="zh-CN" w:bidi="ar-SA"/>
        </w:rPr>
      </w:pPr>
      <w:r>
        <w:rPr>
          <w:rFonts w:hint="default" w:ascii="Times New Roman" w:hAnsi="Times New Roman" w:eastAsia="方正仿宋_GBK" w:cs="Times New Roman"/>
          <w:color w:val="auto"/>
          <w:kern w:val="0"/>
          <w:sz w:val="32"/>
          <w:szCs w:val="32"/>
          <w:highlight w:val="none"/>
          <w:u w:val="none"/>
          <w:shd w:val="clear" w:color="auto" w:fill="FFFFFF"/>
          <w:lang w:val="zh-CN" w:eastAsia="zh-CN"/>
        </w:rPr>
        <w:t xml:space="preserve"> </w:t>
      </w:r>
      <w:r>
        <w:rPr>
          <w:rFonts w:hint="default" w:ascii="Times New Roman" w:hAnsi="Times New Roman" w:eastAsia="方正仿宋_GBK" w:cs="Times New Roman"/>
          <w:b w:val="0"/>
          <w:bCs w:val="0"/>
          <w:kern w:val="0"/>
          <w:position w:val="0"/>
          <w:sz w:val="32"/>
          <w:szCs w:val="32"/>
          <w:highlight w:val="none"/>
          <w:lang w:val="en-US" w:eastAsia="zh-CN" w:bidi="ar-SA"/>
        </w:rPr>
        <w:t xml:space="preserve">   进一步完善绩效目标的设置，细化好四类绩效目标编报。</w:t>
      </w:r>
    </w:p>
    <w:p w14:paraId="69689400">
      <w:pPr>
        <w:ind w:firstLine="640" w:firstLineChars="200"/>
        <w:rPr>
          <w:rFonts w:hint="default" w:ascii="Times New Roman" w:hAnsi="Times New Roman" w:eastAsia="仿宋_GB2312" w:cs="Times New Roman"/>
          <w:sz w:val="32"/>
          <w:szCs w:val="32"/>
          <w:lang w:val="zh-CN"/>
        </w:rPr>
      </w:pPr>
    </w:p>
    <w:p w14:paraId="319FB9BA">
      <w:pPr>
        <w:pStyle w:val="3"/>
        <w:jc w:val="center"/>
        <w:rPr>
          <w:rFonts w:hint="default" w:ascii="Times New Roman" w:hAnsi="Times New Roman" w:eastAsia="黑体" w:cs="Times New Roman"/>
        </w:rPr>
      </w:pPr>
      <w:r>
        <w:rPr>
          <w:rFonts w:hint="default" w:ascii="Times New Roman" w:hAnsi="Times New Roman" w:eastAsia="黑体" w:cs="Times New Roman"/>
        </w:rPr>
        <w:t>第五部分 附表</w:t>
      </w:r>
    </w:p>
    <w:p w14:paraId="7E802220">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一、收入支出决算总表</w:t>
      </w:r>
    </w:p>
    <w:p w14:paraId="67F9DA27">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二、收入决算表</w:t>
      </w:r>
    </w:p>
    <w:p w14:paraId="11CA8C12">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三、支出决算表</w:t>
      </w:r>
    </w:p>
    <w:p w14:paraId="32B669F2">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四、财政拨款收入支出决算总表</w:t>
      </w:r>
    </w:p>
    <w:p w14:paraId="35069AAA">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五、财政拨款支出决算明细表</w:t>
      </w:r>
    </w:p>
    <w:p w14:paraId="016E84C7">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六、一般公共预算财政拨款支出决算表</w:t>
      </w:r>
    </w:p>
    <w:p w14:paraId="70E6D45D">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七、一般公共预算财政拨款支出决算明细表</w:t>
      </w:r>
    </w:p>
    <w:p w14:paraId="0285A870">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八、一般公共预算财政拨款基本支出决算表</w:t>
      </w:r>
    </w:p>
    <w:p w14:paraId="03AE0A3C">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九、一般公共预算财政拨款项目支出决算表</w:t>
      </w:r>
    </w:p>
    <w:p w14:paraId="55919313">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十、政府性基金预算财政拨款收入支出决算表</w:t>
      </w:r>
    </w:p>
    <w:p w14:paraId="2CF693A6">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十一、国有资本经营预算财政拨款收入支出决算表</w:t>
      </w:r>
    </w:p>
    <w:p w14:paraId="565E52BA">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十二、国有资本经营预算财政拨款支出决算表</w:t>
      </w:r>
    </w:p>
    <w:p w14:paraId="3F685239">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十三、财政拨款“三公”经费支出决算表</w:t>
      </w:r>
    </w:p>
    <w:bookmarkEnd w:id="0"/>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55D79552">
        <w:pPr>
          <w:pStyle w:val="10"/>
          <w:jc w:val="center"/>
        </w:pPr>
        <w:r>
          <w:fldChar w:fldCharType="begin"/>
        </w:r>
        <w:r>
          <w:instrText xml:space="preserve">PAGE   \* MERGEFORMAT</w:instrText>
        </w:r>
        <w:r>
          <w:fldChar w:fldCharType="separate"/>
        </w:r>
        <w:r>
          <w:rPr>
            <w:lang w:val="zh-CN"/>
          </w:rPr>
          <w:t>23</w:t>
        </w:r>
        <w:r>
          <w:fldChar w:fldCharType="end"/>
        </w:r>
      </w:p>
    </w:sdtContent>
  </w:sdt>
  <w:p w14:paraId="223C5FD5">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0AECD">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649192D9"/>
    <w:multiLevelType w:val="singleLevel"/>
    <w:tmpl w:val="649192D9"/>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zN2JkNDVkZjI3ZjkzOGE0NTUwYjNhZTFlMmEzMjcifQ=="/>
  </w:docVars>
  <w:rsids>
    <w:rsidRoot w:val="00172A27"/>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2FEBE30"/>
    <w:rsid w:val="036F8141"/>
    <w:rsid w:val="066E0107"/>
    <w:rsid w:val="07996F6E"/>
    <w:rsid w:val="07DFD8BA"/>
    <w:rsid w:val="0A2032A3"/>
    <w:rsid w:val="0A634D99"/>
    <w:rsid w:val="0D35B1ED"/>
    <w:rsid w:val="0E550A45"/>
    <w:rsid w:val="0E7ED1F5"/>
    <w:rsid w:val="0F98263C"/>
    <w:rsid w:val="101860EC"/>
    <w:rsid w:val="10C055FF"/>
    <w:rsid w:val="118107EC"/>
    <w:rsid w:val="13D50BC4"/>
    <w:rsid w:val="13F5616D"/>
    <w:rsid w:val="16BB723D"/>
    <w:rsid w:val="17F9714D"/>
    <w:rsid w:val="1918F934"/>
    <w:rsid w:val="1A1A55E6"/>
    <w:rsid w:val="1BE8440E"/>
    <w:rsid w:val="1D155CEE"/>
    <w:rsid w:val="1DFBC4B3"/>
    <w:rsid w:val="1E740ACF"/>
    <w:rsid w:val="1F19C781"/>
    <w:rsid w:val="1F33FCE5"/>
    <w:rsid w:val="1F7F7398"/>
    <w:rsid w:val="1FD2DB6F"/>
    <w:rsid w:val="1FF35744"/>
    <w:rsid w:val="1FF6BC77"/>
    <w:rsid w:val="1FF9236D"/>
    <w:rsid w:val="2333840E"/>
    <w:rsid w:val="23860B96"/>
    <w:rsid w:val="240371BF"/>
    <w:rsid w:val="255F2A47"/>
    <w:rsid w:val="257C638F"/>
    <w:rsid w:val="29FD04D3"/>
    <w:rsid w:val="2BFF7BC6"/>
    <w:rsid w:val="2C8A61B5"/>
    <w:rsid w:val="2CD59C95"/>
    <w:rsid w:val="2DF04E50"/>
    <w:rsid w:val="2EFD05E5"/>
    <w:rsid w:val="2F040D46"/>
    <w:rsid w:val="2F4F95CE"/>
    <w:rsid w:val="2FACAFDD"/>
    <w:rsid w:val="2FAE5751"/>
    <w:rsid w:val="2FB1A395"/>
    <w:rsid w:val="2FCF0B76"/>
    <w:rsid w:val="2FD9A7D8"/>
    <w:rsid w:val="319F7F4E"/>
    <w:rsid w:val="3304709D"/>
    <w:rsid w:val="34AF6D40"/>
    <w:rsid w:val="36AA5135"/>
    <w:rsid w:val="36BE0DA7"/>
    <w:rsid w:val="376B6AA6"/>
    <w:rsid w:val="376D39B2"/>
    <w:rsid w:val="37C4673A"/>
    <w:rsid w:val="37E16F03"/>
    <w:rsid w:val="37F53A3B"/>
    <w:rsid w:val="38D469F0"/>
    <w:rsid w:val="38F78389"/>
    <w:rsid w:val="397BAF1F"/>
    <w:rsid w:val="39E7B272"/>
    <w:rsid w:val="39F7642F"/>
    <w:rsid w:val="39FF7B37"/>
    <w:rsid w:val="3AB79AF3"/>
    <w:rsid w:val="3AFDCB77"/>
    <w:rsid w:val="3B7EF35A"/>
    <w:rsid w:val="3B9FDB6C"/>
    <w:rsid w:val="3BAF635D"/>
    <w:rsid w:val="3BF5BC2F"/>
    <w:rsid w:val="3BF7C23A"/>
    <w:rsid w:val="3BFF223E"/>
    <w:rsid w:val="3C6EC0A1"/>
    <w:rsid w:val="3CDB0824"/>
    <w:rsid w:val="3CEBA265"/>
    <w:rsid w:val="3D6A7F9F"/>
    <w:rsid w:val="3D7E7F4D"/>
    <w:rsid w:val="3D98207C"/>
    <w:rsid w:val="3D9CF30A"/>
    <w:rsid w:val="3DFF5A3E"/>
    <w:rsid w:val="3E78745D"/>
    <w:rsid w:val="3EEE77E9"/>
    <w:rsid w:val="3F394AF5"/>
    <w:rsid w:val="3FBE5714"/>
    <w:rsid w:val="3FDD8615"/>
    <w:rsid w:val="3FDFB2FF"/>
    <w:rsid w:val="3FF4CAE0"/>
    <w:rsid w:val="3FF75FAF"/>
    <w:rsid w:val="3FF7B227"/>
    <w:rsid w:val="43111448"/>
    <w:rsid w:val="44E268DA"/>
    <w:rsid w:val="457F4F6B"/>
    <w:rsid w:val="45D915E8"/>
    <w:rsid w:val="4737FB58"/>
    <w:rsid w:val="47ECCB02"/>
    <w:rsid w:val="47FA6A3F"/>
    <w:rsid w:val="49D7AE48"/>
    <w:rsid w:val="49F44C5D"/>
    <w:rsid w:val="4A3F6C7E"/>
    <w:rsid w:val="4A627F82"/>
    <w:rsid w:val="4ACE1952"/>
    <w:rsid w:val="4B0E749A"/>
    <w:rsid w:val="4B4F25DA"/>
    <w:rsid w:val="4BBB4781"/>
    <w:rsid w:val="4BD709A5"/>
    <w:rsid w:val="4BDD9BFF"/>
    <w:rsid w:val="4BE068DB"/>
    <w:rsid w:val="4D577224"/>
    <w:rsid w:val="4DBF1CEB"/>
    <w:rsid w:val="4DBF6A6B"/>
    <w:rsid w:val="4DF6A672"/>
    <w:rsid w:val="4EAB630A"/>
    <w:rsid w:val="4ECE2238"/>
    <w:rsid w:val="4F7EA413"/>
    <w:rsid w:val="4FAB812F"/>
    <w:rsid w:val="4FE9BD67"/>
    <w:rsid w:val="4FEE4C07"/>
    <w:rsid w:val="4FF84D7B"/>
    <w:rsid w:val="4FFB052F"/>
    <w:rsid w:val="537E6D0A"/>
    <w:rsid w:val="53AB6B88"/>
    <w:rsid w:val="53F74C96"/>
    <w:rsid w:val="54355050"/>
    <w:rsid w:val="54FB2951"/>
    <w:rsid w:val="5583522D"/>
    <w:rsid w:val="57BD3DD4"/>
    <w:rsid w:val="57F9CD1E"/>
    <w:rsid w:val="58816F33"/>
    <w:rsid w:val="5AF92295"/>
    <w:rsid w:val="5AF9D8E9"/>
    <w:rsid w:val="5B9E6015"/>
    <w:rsid w:val="5BDD38BD"/>
    <w:rsid w:val="5BDD79E6"/>
    <w:rsid w:val="5BEFC772"/>
    <w:rsid w:val="5BFF5DFC"/>
    <w:rsid w:val="5CD71FC4"/>
    <w:rsid w:val="5D1F11B5"/>
    <w:rsid w:val="5D3647F9"/>
    <w:rsid w:val="5DA644D4"/>
    <w:rsid w:val="5DAE1B18"/>
    <w:rsid w:val="5DE7D9E5"/>
    <w:rsid w:val="5ECEC941"/>
    <w:rsid w:val="5EFF8FC6"/>
    <w:rsid w:val="5F5BA39A"/>
    <w:rsid w:val="5F7D3B79"/>
    <w:rsid w:val="5F7F4610"/>
    <w:rsid w:val="5FBF9FF3"/>
    <w:rsid w:val="5FCD4E2C"/>
    <w:rsid w:val="5FEF394A"/>
    <w:rsid w:val="5FF67715"/>
    <w:rsid w:val="61CA71D5"/>
    <w:rsid w:val="627EE9EA"/>
    <w:rsid w:val="63B23AA5"/>
    <w:rsid w:val="647F5392"/>
    <w:rsid w:val="64E322C4"/>
    <w:rsid w:val="65FB93B9"/>
    <w:rsid w:val="6633C463"/>
    <w:rsid w:val="6717752F"/>
    <w:rsid w:val="67D55B77"/>
    <w:rsid w:val="67EE7F84"/>
    <w:rsid w:val="686F5F53"/>
    <w:rsid w:val="6AFFCEAF"/>
    <w:rsid w:val="6B96E9E6"/>
    <w:rsid w:val="6BCE57B5"/>
    <w:rsid w:val="6BFEA4DB"/>
    <w:rsid w:val="6BFFB662"/>
    <w:rsid w:val="6C3B62C3"/>
    <w:rsid w:val="6C4A05C8"/>
    <w:rsid w:val="6CFF4FB8"/>
    <w:rsid w:val="6D6BD6E0"/>
    <w:rsid w:val="6D77E73C"/>
    <w:rsid w:val="6DBF5E93"/>
    <w:rsid w:val="6DFF077E"/>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03A3354"/>
    <w:rsid w:val="712A28F1"/>
    <w:rsid w:val="715C0E4B"/>
    <w:rsid w:val="71FFD401"/>
    <w:rsid w:val="72233669"/>
    <w:rsid w:val="72734D90"/>
    <w:rsid w:val="7332FE48"/>
    <w:rsid w:val="73AD73D5"/>
    <w:rsid w:val="73B6EB34"/>
    <w:rsid w:val="73E404F1"/>
    <w:rsid w:val="73FA497D"/>
    <w:rsid w:val="744731E5"/>
    <w:rsid w:val="7488421F"/>
    <w:rsid w:val="74BBD01D"/>
    <w:rsid w:val="74ED5379"/>
    <w:rsid w:val="75DEEEC2"/>
    <w:rsid w:val="767F479D"/>
    <w:rsid w:val="76E3355F"/>
    <w:rsid w:val="76F742AF"/>
    <w:rsid w:val="76F7BE7D"/>
    <w:rsid w:val="76FF5125"/>
    <w:rsid w:val="773570D3"/>
    <w:rsid w:val="77597F31"/>
    <w:rsid w:val="776F6FFA"/>
    <w:rsid w:val="7777A522"/>
    <w:rsid w:val="77858688"/>
    <w:rsid w:val="778769C8"/>
    <w:rsid w:val="77CB741A"/>
    <w:rsid w:val="77D7BE3A"/>
    <w:rsid w:val="77DC22F5"/>
    <w:rsid w:val="797E3A6C"/>
    <w:rsid w:val="79CF70E2"/>
    <w:rsid w:val="79D7FD79"/>
    <w:rsid w:val="79E75806"/>
    <w:rsid w:val="79EE5BA4"/>
    <w:rsid w:val="7A641148"/>
    <w:rsid w:val="7A6F8BF5"/>
    <w:rsid w:val="7A894339"/>
    <w:rsid w:val="7ACF82B5"/>
    <w:rsid w:val="7AFF28C9"/>
    <w:rsid w:val="7AFF72A0"/>
    <w:rsid w:val="7AFF7572"/>
    <w:rsid w:val="7B6C7DFB"/>
    <w:rsid w:val="7B7D76A7"/>
    <w:rsid w:val="7BAE2FE2"/>
    <w:rsid w:val="7BAF6951"/>
    <w:rsid w:val="7BBFBED0"/>
    <w:rsid w:val="7BC3E394"/>
    <w:rsid w:val="7BF3FE4C"/>
    <w:rsid w:val="7BFB5035"/>
    <w:rsid w:val="7BFDE17E"/>
    <w:rsid w:val="7CBFC87B"/>
    <w:rsid w:val="7CFE0F48"/>
    <w:rsid w:val="7D3DE31C"/>
    <w:rsid w:val="7D7EC23E"/>
    <w:rsid w:val="7D7F8A13"/>
    <w:rsid w:val="7DBBCB01"/>
    <w:rsid w:val="7DC765D0"/>
    <w:rsid w:val="7DDB0EE0"/>
    <w:rsid w:val="7DFF51D8"/>
    <w:rsid w:val="7E634199"/>
    <w:rsid w:val="7E8ADEBF"/>
    <w:rsid w:val="7EB03923"/>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Title"/>
    <w:basedOn w:val="1"/>
    <w:next w:val="1"/>
    <w:qFormat/>
    <w:uiPriority w:val="0"/>
    <w:pPr>
      <w:spacing w:before="240" w:after="60"/>
      <w:jc w:val="center"/>
      <w:outlineLvl w:val="0"/>
    </w:pPr>
    <w:rPr>
      <w:rFonts w:ascii="Arial" w:hAnsi="Arial" w:cs="Arial"/>
      <w:b/>
      <w:bCs/>
      <w:sz w:val="32"/>
      <w:szCs w:val="32"/>
    </w:rPr>
  </w:style>
  <w:style w:type="paragraph" w:styleId="15">
    <w:name w:val="Body Text First Indent 2"/>
    <w:basedOn w:val="7"/>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字符"/>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7"/>
    <w:link w:val="3"/>
    <w:qFormat/>
    <w:uiPriority w:val="9"/>
    <w:rPr>
      <w:rFonts w:ascii="Times New Roman" w:hAnsi="Times New Roman"/>
      <w:b/>
      <w:bCs/>
      <w:kern w:val="44"/>
      <w:sz w:val="44"/>
      <w:szCs w:val="44"/>
    </w:rPr>
  </w:style>
  <w:style w:type="character" w:customStyle="1" w:styleId="29">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7"/>
    <w:link w:val="9"/>
    <w:semiHidden/>
    <w:qFormat/>
    <w:uiPriority w:val="99"/>
    <w:rPr>
      <w:rFonts w:ascii="Times New Roman" w:hAnsi="Times New Roman"/>
      <w:kern w:val="2"/>
      <w:sz w:val="18"/>
      <w:szCs w:val="18"/>
    </w:rPr>
  </w:style>
  <w:style w:type="character" w:customStyle="1" w:styleId="32">
    <w:name w:val="标题 3 字符"/>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8.e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34</Pages>
  <Words>11150</Words>
  <Characters>11858</Characters>
  <Lines>72</Lines>
  <Paragraphs>20</Paragraphs>
  <TotalTime>50</TotalTime>
  <ScaleCrop>false</ScaleCrop>
  <LinksUpToDate>false</LinksUpToDate>
  <CharactersWithSpaces>11888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武胜县鸣钟镇人民政府</cp:lastModifiedBy>
  <cp:lastPrinted>2023-08-03T10:35:00Z</cp:lastPrinted>
  <dcterms:modified xsi:type="dcterms:W3CDTF">2024-10-24T03:41:51Z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D00DCD5603994AF89EACA4518B508478_13</vt:lpwstr>
  </property>
</Properties>
</file>