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ascii="方正小标宋简体" w:hAnsi="方正小标宋简体" w:eastAsia="方正小标宋简体" w:cs="方正小标宋简体"/>
          <w:i w:val="0"/>
          <w:caps w:val="0"/>
          <w:color w:val="000000"/>
          <w:spacing w:val="0"/>
          <w:sz w:val="72"/>
          <w:szCs w:val="72"/>
          <w:bdr w:val="none" w:color="auto" w:sz="0" w:space="0"/>
          <w:shd w:val="clear" w:fill="FFFFFF"/>
        </w:rPr>
        <w:t>202</w:t>
      </w:r>
      <w:r>
        <w:rPr>
          <w:rFonts w:hint="eastAsia" w:ascii="方正小标宋简体" w:hAnsi="方正小标宋简体" w:eastAsia="方正小标宋简体" w:cs="方正小标宋简体"/>
          <w:i w:val="0"/>
          <w:caps w:val="0"/>
          <w:color w:val="000000"/>
          <w:spacing w:val="0"/>
          <w:sz w:val="72"/>
          <w:szCs w:val="72"/>
          <w:bdr w:val="none" w:color="auto" w:sz="0" w:space="0"/>
          <w:shd w:val="clear" w:fill="FFFFFF"/>
        </w:rPr>
        <w:t>4年度</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方正小标宋简体" w:hAnsi="方正小标宋简体" w:eastAsia="方正小标宋简体" w:cs="方正小标宋简体"/>
          <w:i w:val="0"/>
          <w:caps w:val="0"/>
          <w:color w:val="000000"/>
          <w:spacing w:val="0"/>
          <w:sz w:val="72"/>
          <w:szCs w:val="72"/>
          <w:bdr w:val="none" w:color="auto" w:sz="0" w:space="0"/>
          <w:shd w:val="clear" w:fill="FFFFFF"/>
        </w:rPr>
        <w:t>武胜县鸣钟镇部门决算</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黑体" w:hAnsi="宋体" w:eastAsia="黑体" w:cs="黑体"/>
          <w:i w:val="0"/>
          <w:caps w:val="0"/>
          <w:color w:val="000000"/>
          <w:spacing w:val="0"/>
          <w:sz w:val="48"/>
          <w:szCs w:val="48"/>
          <w:bdr w:val="none" w:color="auto" w:sz="0" w:space="0"/>
          <w:shd w:val="clear" w:fill="FFFFFF"/>
        </w:rPr>
        <w:t>目录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ascii="仿宋" w:hAnsi="仿宋" w:eastAsia="仿宋" w:cs="仿宋"/>
          <w:sz w:val="28"/>
          <w:szCs w:val="28"/>
        </w:rPr>
      </w:pPr>
      <w:r>
        <w:rPr>
          <w:rFonts w:hint="default" w:ascii="仿宋" w:hAnsi="仿宋" w:eastAsia="仿宋" w:cs="仿宋"/>
          <w:i w:val="0"/>
          <w:caps w:val="0"/>
          <w:color w:val="000000"/>
          <w:spacing w:val="0"/>
          <w:sz w:val="28"/>
          <w:szCs w:val="28"/>
          <w:bdr w:val="none" w:color="auto" w:sz="0" w:space="0"/>
          <w:shd w:val="clear" w:fill="FFFFFF"/>
        </w:rPr>
        <w:t>公开时间：2025年9月16日</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第一部分 部门概况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一、 部门职责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二、机构设置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第二部分 2024年度部门决算情况说明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一、 收入支出决算总体情况说明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二、 收入决算情况说明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三、 支出决算情况说明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四、财政拨款收入支出决算总体情况说明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五、一般公共预算财政拨款支出决算情况说明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六、一般公共预算财政拨款基本支出决算情况说明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七、财政拨款“三公”经费支出决算情况说明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八、政府性基金预算支出决算情况说明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九、 国有资本经营预算支出决算情况说明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十、 其他重要事项的情况说明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第三部分 名词解释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第四部分 附件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附件1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一、部门（单位）基本情况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二、部门资金收支情况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第五部分 附表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一、收入支出决算总表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二、收入决算表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四、财政拨款收入支出决算总表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五、财政拨款支出决算明细表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六、一般公共预算财政拨款支出决算表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七、一般公共预算财政拨款支出决算明细表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八、一般公共预算财政拨款基本支出决算表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九、一般公共预算财政拨款项目支出决算表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十、政府性基金预算财政拨款收入支出决算表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十一、国有资本经营预算财政拨款收入支出决算表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十二、国有资本经营预算财政拨款支出决算表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pPr>
      <w:r>
        <w:rPr>
          <w:rFonts w:hint="default" w:ascii="仿宋" w:hAnsi="仿宋" w:eastAsia="仿宋" w:cs="仿宋"/>
          <w:i w:val="0"/>
          <w:caps w:val="0"/>
          <w:color w:val="000000"/>
          <w:spacing w:val="0"/>
          <w:sz w:val="24"/>
          <w:szCs w:val="24"/>
          <w:bdr w:val="none" w:color="auto" w:sz="0" w:space="0"/>
          <w:shd w:val="clear" w:fill="FFFFFF"/>
        </w:rPr>
        <w:t>十三、财政拨款“三公”经费支出决算表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黑体" w:hAnsi="宋体" w:eastAsia="黑体" w:cs="黑体"/>
          <w:b w:val="0"/>
          <w:i w:val="0"/>
          <w:caps w:val="0"/>
          <w:color w:val="000000"/>
          <w:spacing w:val="0"/>
          <w:sz w:val="44"/>
          <w:szCs w:val="44"/>
          <w:bdr w:val="none" w:color="auto" w:sz="0" w:space="0"/>
          <w:shd w:val="clear" w:fill="FFFFFF"/>
        </w:rPr>
        <w:t>第一部分 部门概况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60" w:beforeAutospacing="0" w:after="260" w:afterAutospacing="0" w:line="26" w:lineRule="atLeast"/>
        <w:ind w:left="0" w:right="0" w:firstLine="0"/>
        <w:jc w:val="both"/>
      </w:pPr>
      <w:r>
        <w:rPr>
          <w:rFonts w:ascii="Cambria" w:hAnsi="Cambria" w:eastAsia="Cambria" w:cs="Cambria"/>
          <w:b w:val="0"/>
          <w:i w:val="0"/>
          <w:caps w:val="0"/>
          <w:color w:val="000000"/>
          <w:spacing w:val="0"/>
          <w:sz w:val="32"/>
          <w:szCs w:val="32"/>
          <w:bdr w:val="none" w:color="auto" w:sz="0" w:space="0"/>
          <w:shd w:val="clear" w:fill="FFFFFF"/>
        </w:rPr>
        <w:t>一、</w:t>
      </w:r>
      <w:r>
        <w:rPr>
          <w:rFonts w:hint="default" w:ascii="Times New Roman" w:hAnsi="Times New Roman" w:eastAsia="FangSong" w:cs="Times New Roman"/>
          <w:i w:val="0"/>
          <w:caps w:val="0"/>
          <w:color w:val="000000"/>
          <w:spacing w:val="0"/>
          <w:sz w:val="0"/>
          <w:szCs w:val="0"/>
          <w:bdr w:val="none" w:color="auto" w:sz="0" w:space="0"/>
          <w:shd w:val="clear" w:fill="FFFFFF"/>
        </w:rPr>
        <w:t>       </w:t>
      </w:r>
      <w:r>
        <w:rPr>
          <w:rFonts w:hint="default" w:ascii="黑体" w:hAnsi="宋体" w:eastAsia="黑体" w:cs="黑体"/>
          <w:b w:val="0"/>
          <w:i w:val="0"/>
          <w:caps w:val="0"/>
          <w:color w:val="000000"/>
          <w:spacing w:val="0"/>
          <w:sz w:val="32"/>
          <w:szCs w:val="32"/>
          <w:bdr w:val="none" w:color="auto" w:sz="0" w:space="0"/>
          <w:shd w:val="clear" w:fill="FFFFFF"/>
        </w:rPr>
        <w:t>部门职责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660"/>
      </w:pPr>
      <w:r>
        <w:rPr>
          <w:rFonts w:hint="default" w:ascii="Times New Roman" w:hAnsi="Times New Roman" w:eastAsia="FangSong" w:cs="Times New Roman"/>
          <w:b w:val="0"/>
          <w:i w:val="0"/>
          <w:caps w:val="0"/>
          <w:color w:val="000000"/>
          <w:spacing w:val="0"/>
          <w:sz w:val="33"/>
          <w:szCs w:val="33"/>
          <w:bdr w:val="none" w:color="auto" w:sz="0" w:space="0"/>
          <w:shd w:val="clear" w:fill="FFFFFF"/>
        </w:rPr>
        <w:t>1.</w:t>
      </w:r>
      <w:r>
        <w:rPr>
          <w:rFonts w:ascii="方正仿宋_GBK" w:hAnsi="方正仿宋_GBK" w:eastAsia="方正仿宋_GBK" w:cs="方正仿宋_GBK"/>
          <w:b w:val="0"/>
          <w:i w:val="0"/>
          <w:caps w:val="0"/>
          <w:color w:val="000000"/>
          <w:spacing w:val="0"/>
          <w:sz w:val="33"/>
          <w:szCs w:val="33"/>
          <w:bdr w:val="none" w:color="auto" w:sz="0" w:space="0"/>
          <w:shd w:val="clear" w:fill="FFFFFF"/>
        </w:rPr>
        <w:t>宣传和贯彻执行党的路线方针政策和党中央、上级党组织及本乡镇党员代表大会（党员大会）的建议、讨论和决定。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660"/>
      </w:pPr>
      <w:r>
        <w:rPr>
          <w:rFonts w:hint="default" w:ascii="Times New Roman" w:hAnsi="Times New Roman" w:eastAsia="FangSong" w:cs="Times New Roman"/>
          <w:b w:val="0"/>
          <w:i w:val="0"/>
          <w:caps w:val="0"/>
          <w:color w:val="000000"/>
          <w:spacing w:val="0"/>
          <w:sz w:val="33"/>
          <w:szCs w:val="33"/>
          <w:bdr w:val="none" w:color="auto" w:sz="0" w:space="0"/>
          <w:shd w:val="clear" w:fill="FFFFFF"/>
        </w:rPr>
        <w:t>2.</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加强党的建设。落实基层党建工作责任制，严格抓好基层党组织建设各项制度，统筹抓好基层党建工作；加强农村党的基层组织建设、农村基层干部队伍建设、农村党员队伍建设，发挥基层党组织战斗堡垒作用和党员先锋模范作用；严格党组织生活，加强党的后备力量培养，抓好党员发展教育管理；加强农村党员廉政制度建设，推进农村惩治和预防腐败建设；按照干部管理权限，负责干部的教育、培养、选拔和监督工作；加强党管武装工作；加强和改进对工会、共青团和妇联等群团工作的领导，推动党群共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pPr>
      <w:r>
        <w:rPr>
          <w:rFonts w:hint="default" w:ascii="FangSong" w:hAnsi="FangSong" w:eastAsia="FangSong" w:cs="FangSong"/>
          <w:b w:val="0"/>
          <w:i w:val="0"/>
          <w:caps w:val="0"/>
          <w:color w:val="000000"/>
          <w:spacing w:val="0"/>
          <w:sz w:val="33"/>
          <w:szCs w:val="33"/>
          <w:bdr w:val="none" w:color="auto" w:sz="0" w:space="0"/>
          <w:shd w:val="clear" w:fill="FFFFFF"/>
        </w:rPr>
        <w:t>3.</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统筹区域发展。全面实施乡村振兴战略，制定乡村发展规划，培育主导产业，推动产业结构调整，提高农业综合生产能力；建立新型农业社会化服务体系，培育新型农业经营主体，提高农产品质量安全水平；稳定和完善农村基本经营制度，探索集体经济有效实现形式，引导农民珍惜土地、增加投入，发展集约经营；加强农村基础设施建设和新型农村服务体系建设，落实强农惠农措施，确保农民收益；促进民营经济发展，引导农民多渠道转移就业，做好外出务工人员技能培训等服务工作，促进城乡劳动者平等就业，增加农民收入，不断提高人民生活水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pPr>
      <w:r>
        <w:rPr>
          <w:rFonts w:hint="default" w:ascii="FangSong" w:hAnsi="FangSong" w:eastAsia="FangSong" w:cs="FangSong"/>
          <w:b w:val="0"/>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实施公共管理。推进依法行政，严格依法履行职责；加强民主法治宣传教育；加强基层社会治理，完善农村治安防控体系，保障人民生命财产安全；做好农村信访工作， 畅通诉求渠道，及时掌握社情民意，排查化解矛盾纠纷，妥善处理人民内部矛盾；建立健全农村应急管理体制，提高危机处置能力；依法管理宗教事务，反对和制止利用宗教和宗教势力干预农村公共事务；承担安全生产、环境保护工作；协助县级有关部门做好市场监管等方面的工作，保证社会公正，维护社会秩序和社会稳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pPr>
      <w:r>
        <w:rPr>
          <w:rFonts w:hint="default" w:ascii="FangSong" w:hAnsi="FangSong" w:eastAsia="FangSong" w:cs="FangSong"/>
          <w:b w:val="0"/>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维护公共安全。负责辖区内公共安全及安全生产监管，构建公共安全防控体系；负责建立应对突发紧急事件的处理预案，做好安全生产、防汛抗旱、防火、防疫、气象灾害防御、食品安全等应急管理工作，提升安全事故防控和自然灾害防治能力；承担辖区内平安建设和社会治安综合治理工作；负责防邪、戒毒禁毒和网格化管理；做好司法行政和各类突发事件应急处理等社会管理工作，维护社会和谐稳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pPr>
      <w:r>
        <w:rPr>
          <w:rFonts w:hint="default" w:ascii="FangSong" w:hAnsi="FangSong" w:eastAsia="FangSong" w:cs="FangSong"/>
          <w:b w:val="0"/>
          <w:i w:val="0"/>
          <w:caps w:val="0"/>
          <w:color w:val="000000"/>
          <w:spacing w:val="0"/>
          <w:sz w:val="33"/>
          <w:szCs w:val="33"/>
          <w:bdr w:val="none" w:color="auto" w:sz="0" w:space="0"/>
          <w:shd w:val="clear" w:fill="FFFFFF"/>
        </w:rPr>
        <w:t>6.</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组织公共服务。组织实施与群众生活密切相关的各项公共服务；拓宽服务渠道，改进服务方式，通过“一站式”服务等多种形式，形成管理有序、服务完善、文明祥和的社会生活共同体；落实卫生健康政策和法律法规，推进优生优育，保护妇女、儿童和老年人合法权益；促进农村义务教育均衡发展，推动农村公共卫生体系和基本医疗体系建设，丰富农民群众文化生活，发展农村体育事业，培养社会主义新型农民；做好防灾减灾、五保供养、拥军优抚、低保、扶贫、社会救济、社会保险和其他社会救助工作；加强农村残疾预防和残疾人康复工作；加大农村环境综合整治力度，改善人居环境，建设美丽乡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pPr>
      <w:r>
        <w:rPr>
          <w:rFonts w:hint="default" w:ascii="Times New Roman" w:hAnsi="Times New Roman" w:eastAsia="FangSong" w:cs="Times New Roman"/>
          <w:b w:val="0"/>
          <w:i w:val="0"/>
          <w:caps w:val="0"/>
          <w:color w:val="000000"/>
          <w:spacing w:val="0"/>
          <w:sz w:val="33"/>
          <w:szCs w:val="33"/>
          <w:bdr w:val="none" w:color="auto" w:sz="0" w:space="0"/>
          <w:shd w:val="clear" w:fill="FFFFFF"/>
        </w:rPr>
        <w:t>7.</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完成法律、法规、规章的规定和上级党委、政府交办的其他工作。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黑体" w:hAnsi="宋体" w:eastAsia="黑体" w:cs="黑体"/>
          <w:b w:val="0"/>
          <w:i w:val="0"/>
          <w:caps w:val="0"/>
          <w:color w:val="000000"/>
          <w:spacing w:val="0"/>
          <w:sz w:val="32"/>
          <w:szCs w:val="32"/>
          <w:bdr w:val="none" w:color="auto" w:sz="0" w:space="0"/>
          <w:shd w:val="clear" w:fill="FFFFFF"/>
        </w:rPr>
        <w:t>二、机构设置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武胜县鸣钟镇人民政府下属二级预算单位0个，其中行政单位0个，参照公务员法管理的事业单位0个，其他事业单位0个。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FangSong" w:hAnsi="FangSong" w:eastAsia="FangSong" w:cs="FangSong"/>
          <w:i w:val="0"/>
          <w:caps w:val="0"/>
          <w:color w:val="000000"/>
          <w:spacing w:val="0"/>
          <w:sz w:val="31"/>
          <w:szCs w:val="31"/>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440"/>
        <w:jc w:val="center"/>
      </w:pPr>
      <w:r>
        <w:rPr>
          <w:rFonts w:hint="default" w:ascii="黑体" w:hAnsi="宋体" w:eastAsia="黑体" w:cs="黑体"/>
          <w:b w:val="0"/>
          <w:i w:val="0"/>
          <w:caps w:val="0"/>
          <w:color w:val="000000"/>
          <w:spacing w:val="0"/>
          <w:sz w:val="44"/>
          <w:szCs w:val="44"/>
          <w:bdr w:val="none" w:color="auto" w:sz="0" w:space="0"/>
          <w:shd w:val="clear" w:fill="FFFFFF"/>
        </w:rPr>
        <w:t>第二部分 2024年度部门决算情况说明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default" w:ascii="Times New Roman" w:hAnsi="Times New Roman" w:eastAsia="FangSong" w:cs="Times New Roman"/>
          <w:b w:val="0"/>
          <w:i w:val="0"/>
          <w:caps w:val="0"/>
          <w:color w:val="000000"/>
          <w:spacing w:val="0"/>
          <w:sz w:val="32"/>
          <w:szCs w:val="32"/>
          <w:bdr w:val="none" w:color="auto" w:sz="0" w:space="0"/>
          <w:shd w:val="clear" w:fill="FFFFFF"/>
        </w:rPr>
        <w:t>一、</w:t>
      </w:r>
      <w:r>
        <w:rPr>
          <w:rFonts w:hint="default" w:ascii="Times New Roman" w:hAnsi="Times New Roman" w:eastAsia="FangSong" w:cs="Times New Roman"/>
          <w:i w:val="0"/>
          <w:caps w:val="0"/>
          <w:color w:val="000000"/>
          <w:spacing w:val="0"/>
          <w:sz w:val="0"/>
          <w:szCs w:val="0"/>
          <w:bdr w:val="none" w:color="auto" w:sz="0" w:space="0"/>
          <w:shd w:val="clear" w:fill="FFFFFF"/>
        </w:rPr>
        <w:t>  </w:t>
      </w:r>
      <w:r>
        <w:rPr>
          <w:rFonts w:hint="default" w:ascii="黑体" w:hAnsi="宋体" w:eastAsia="黑体" w:cs="黑体"/>
          <w:i w:val="0"/>
          <w:caps w:val="0"/>
          <w:color w:val="000000"/>
          <w:spacing w:val="0"/>
          <w:sz w:val="32"/>
          <w:szCs w:val="32"/>
          <w:bdr w:val="none" w:color="auto" w:sz="0" w:space="0"/>
          <w:shd w:val="clear" w:fill="FFFFFF"/>
        </w:rPr>
        <w:t>收</w:t>
      </w:r>
      <w:r>
        <w:rPr>
          <w:rFonts w:hint="default" w:ascii="黑体" w:hAnsi="宋体" w:eastAsia="黑体" w:cs="黑体"/>
          <w:b w:val="0"/>
          <w:i w:val="0"/>
          <w:caps w:val="0"/>
          <w:color w:val="000000"/>
          <w:spacing w:val="0"/>
          <w:sz w:val="32"/>
          <w:szCs w:val="32"/>
          <w:bdr w:val="none" w:color="auto" w:sz="0" w:space="0"/>
          <w:shd w:val="clear" w:fill="FFFFFF"/>
        </w:rPr>
        <w:t>入支出决算总体情况说明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2024年度收、支总计均为1618.62万元。与2023年度相比，收、支总计各增加335万元，上升26.10</w:t>
      </w:r>
      <w:r>
        <w:rPr>
          <w:rFonts w:hint="default" w:ascii="Times New Roman" w:hAnsi="Times New Roman" w:eastAsia="FangSong" w:cs="Times New Roman"/>
          <w:b w:val="0"/>
          <w:i w:val="0"/>
          <w:caps w:val="0"/>
          <w:color w:val="000000"/>
          <w:spacing w:val="0"/>
          <w:sz w:val="33"/>
          <w:szCs w:val="33"/>
          <w:bdr w:val="none" w:color="auto" w:sz="0" w:space="0"/>
          <w:shd w:val="clear" w:fill="FFFFFF"/>
        </w:rPr>
        <w:t>%</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。主要变动原因是城乡社区支出和农林水支出增加。</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FangSong" w:hAnsi="FangSong" w:eastAsia="FangSong" w:cs="FangSong"/>
          <w:i w:val="0"/>
          <w:caps w:val="0"/>
          <w:color w:val="000000"/>
          <w:spacing w:val="0"/>
          <w:sz w:val="31"/>
          <w:szCs w:val="31"/>
          <w:bdr w:val="none" w:color="auto" w:sz="0" w:space="0"/>
          <w:shd w:val="clear" w:fill="FFFFFF"/>
        </w:rPr>
        <w:drawing>
          <wp:inline distT="0" distB="0" distL="114300" distR="114300">
            <wp:extent cx="304800" cy="304800"/>
            <wp:effectExtent l="0" t="0" r="0" b="0"/>
            <wp:docPr id="7"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true"/>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 w:hAnsi="仿宋" w:eastAsia="仿宋" w:cs="仿宋"/>
          <w:i w:val="0"/>
          <w:caps w:val="0"/>
          <w:color w:val="000000"/>
          <w:spacing w:val="0"/>
          <w:sz w:val="32"/>
          <w:szCs w:val="32"/>
          <w:bdr w:val="none" w:color="auto" w:sz="0" w:space="0"/>
          <w:shd w:val="clear" w:fill="FFFFFF"/>
        </w:rPr>
        <w:t>（图1：收、支决算总计变动情况图）</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default" w:ascii="Times New Roman" w:hAnsi="Times New Roman" w:eastAsia="FangSong" w:cs="Times New Roman"/>
          <w:b w:val="0"/>
          <w:i w:val="0"/>
          <w:caps w:val="0"/>
          <w:color w:val="000000"/>
          <w:spacing w:val="0"/>
          <w:sz w:val="32"/>
          <w:szCs w:val="32"/>
          <w:bdr w:val="none" w:color="auto" w:sz="0" w:space="0"/>
          <w:shd w:val="clear" w:fill="FFFFFF"/>
        </w:rPr>
        <w:t>二、</w:t>
      </w:r>
      <w:r>
        <w:rPr>
          <w:rFonts w:hint="default" w:ascii="Times New Roman" w:hAnsi="Times New Roman" w:eastAsia="FangSong" w:cs="Times New Roman"/>
          <w:i w:val="0"/>
          <w:caps w:val="0"/>
          <w:color w:val="000000"/>
          <w:spacing w:val="0"/>
          <w:sz w:val="0"/>
          <w:szCs w:val="0"/>
          <w:bdr w:val="none" w:color="auto" w:sz="0" w:space="0"/>
          <w:shd w:val="clear" w:fill="FFFFFF"/>
        </w:rPr>
        <w:t>  </w:t>
      </w:r>
      <w:r>
        <w:rPr>
          <w:rFonts w:hint="default" w:ascii="黑体" w:hAnsi="宋体" w:eastAsia="黑体" w:cs="黑体"/>
          <w:i w:val="0"/>
          <w:caps w:val="0"/>
          <w:color w:val="000000"/>
          <w:spacing w:val="0"/>
          <w:sz w:val="32"/>
          <w:szCs w:val="32"/>
          <w:bdr w:val="none" w:color="auto" w:sz="0" w:space="0"/>
          <w:shd w:val="clear" w:fill="FFFFFF"/>
        </w:rPr>
        <w:t>收</w:t>
      </w:r>
      <w:r>
        <w:rPr>
          <w:rFonts w:hint="default" w:ascii="黑体" w:hAnsi="宋体" w:eastAsia="黑体" w:cs="黑体"/>
          <w:b w:val="0"/>
          <w:i w:val="0"/>
          <w:caps w:val="0"/>
          <w:color w:val="000000"/>
          <w:spacing w:val="0"/>
          <w:sz w:val="32"/>
          <w:szCs w:val="32"/>
          <w:bdr w:val="none" w:color="auto" w:sz="0" w:space="0"/>
          <w:shd w:val="clear" w:fill="FFFFFF"/>
        </w:rPr>
        <w:t>入决算情况说明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2024年度本年收入合计1618.62万元，其中：一般公共预算财政拨款收入1238.65万元，占76.53%；政府性基金预算财政拨款收入379.97万元，占23.47%；国有资本经营预算财政拨款收入0万元，占0%；上级补助收入0万元，占0%；事业收入0万元，占0%；经营收入0万元，占0%；附属单位上缴收入0万元，占0%；其他收入0万元，占0%。</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FangSong" w:hAnsi="FangSong" w:eastAsia="FangSong" w:cs="FangSong"/>
          <w:i w:val="0"/>
          <w:caps w:val="0"/>
          <w:color w:val="000000"/>
          <w:spacing w:val="0"/>
          <w:sz w:val="31"/>
          <w:szCs w:val="31"/>
          <w:bdr w:val="none" w:color="auto" w:sz="0" w:space="0"/>
          <w:shd w:val="clear" w:fill="FFFFFF"/>
        </w:rPr>
        <w:drawing>
          <wp:inline distT="0" distB="0" distL="114300" distR="114300">
            <wp:extent cx="304800" cy="304800"/>
            <wp:effectExtent l="0" t="0" r="0" b="0"/>
            <wp:docPr id="3" name="图片 2"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true"/>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280"/>
      </w:pPr>
      <w:r>
        <w:rPr>
          <w:rFonts w:hint="default" w:ascii="仿宋" w:hAnsi="仿宋" w:eastAsia="仿宋" w:cs="仿宋"/>
          <w:i w:val="0"/>
          <w:caps w:val="0"/>
          <w:color w:val="000000"/>
          <w:spacing w:val="0"/>
          <w:sz w:val="32"/>
          <w:szCs w:val="32"/>
          <w:bdr w:val="none" w:color="auto" w:sz="0" w:space="0"/>
          <w:shd w:val="clear" w:fill="FFFFFF"/>
        </w:rPr>
        <w:t>（图2：收入决算结构图）</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default" w:ascii="Times New Roman" w:hAnsi="Times New Roman" w:eastAsia="FangSong" w:cs="Times New Roman"/>
          <w:b w:val="0"/>
          <w:i w:val="0"/>
          <w:caps w:val="0"/>
          <w:color w:val="000000"/>
          <w:spacing w:val="0"/>
          <w:sz w:val="32"/>
          <w:szCs w:val="32"/>
          <w:bdr w:val="none" w:color="auto" w:sz="0" w:space="0"/>
          <w:shd w:val="clear" w:fill="FFFFFF"/>
        </w:rPr>
        <w:t>三、</w:t>
      </w:r>
      <w:r>
        <w:rPr>
          <w:rFonts w:hint="default" w:ascii="Times New Roman" w:hAnsi="Times New Roman" w:eastAsia="FangSong" w:cs="Times New Roman"/>
          <w:i w:val="0"/>
          <w:caps w:val="0"/>
          <w:color w:val="000000"/>
          <w:spacing w:val="0"/>
          <w:sz w:val="0"/>
          <w:szCs w:val="0"/>
          <w:bdr w:val="none" w:color="auto" w:sz="0" w:space="0"/>
          <w:shd w:val="clear" w:fill="FFFFFF"/>
        </w:rPr>
        <w:t>  </w:t>
      </w:r>
      <w:r>
        <w:rPr>
          <w:rFonts w:hint="default" w:ascii="黑体" w:hAnsi="宋体" w:eastAsia="黑体" w:cs="黑体"/>
          <w:i w:val="0"/>
          <w:caps w:val="0"/>
          <w:color w:val="000000"/>
          <w:spacing w:val="0"/>
          <w:sz w:val="32"/>
          <w:szCs w:val="32"/>
          <w:bdr w:val="none" w:color="auto" w:sz="0" w:space="0"/>
          <w:shd w:val="clear" w:fill="FFFFFF"/>
        </w:rPr>
        <w:t>支</w:t>
      </w:r>
      <w:r>
        <w:rPr>
          <w:rFonts w:hint="default" w:ascii="黑体" w:hAnsi="宋体" w:eastAsia="黑体" w:cs="黑体"/>
          <w:b w:val="0"/>
          <w:i w:val="0"/>
          <w:caps w:val="0"/>
          <w:color w:val="000000"/>
          <w:spacing w:val="0"/>
          <w:sz w:val="32"/>
          <w:szCs w:val="32"/>
          <w:bdr w:val="none" w:color="auto" w:sz="0" w:space="0"/>
          <w:shd w:val="clear" w:fill="FFFFFF"/>
        </w:rPr>
        <w:t>出决算情况说明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both"/>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2024年度本年支出合计1618.62万元，其中：基本支出846.48万元，占52.30%；项目支出772.15万元，占47.70%；上缴上级支出0万元，占0%；经营支出0万元，占0%；对附属单位补助支出0万元，占0%。</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FangSong" w:hAnsi="FangSong" w:eastAsia="FangSong" w:cs="FangSong"/>
          <w:i w:val="0"/>
          <w:caps w:val="0"/>
          <w:color w:val="000000"/>
          <w:spacing w:val="0"/>
          <w:sz w:val="31"/>
          <w:szCs w:val="31"/>
          <w:bdr w:val="none" w:color="auto" w:sz="0" w:space="0"/>
          <w:shd w:val="clear" w:fill="FFFFFF"/>
        </w:rPr>
        <w:drawing>
          <wp:inline distT="0" distB="0" distL="114300" distR="114300">
            <wp:extent cx="304800" cy="304800"/>
            <wp:effectExtent l="0" t="0" r="0" b="0"/>
            <wp:docPr id="6" name="图片 3"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true"/>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 w:hAnsi="仿宋" w:eastAsia="仿宋" w:cs="仿宋"/>
          <w:i w:val="0"/>
          <w:caps w:val="0"/>
          <w:color w:val="000000"/>
          <w:spacing w:val="0"/>
          <w:sz w:val="32"/>
          <w:szCs w:val="32"/>
          <w:bdr w:val="none" w:color="auto" w:sz="0" w:space="0"/>
          <w:shd w:val="clear" w:fill="FFFFFF"/>
        </w:rPr>
        <w:t>（图3：支出决算结构图）</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四、财</w:t>
      </w:r>
      <w:r>
        <w:rPr>
          <w:rFonts w:hint="default" w:ascii="黑体" w:hAnsi="宋体" w:eastAsia="黑体" w:cs="黑体"/>
          <w:b w:val="0"/>
          <w:i w:val="0"/>
          <w:caps w:val="0"/>
          <w:color w:val="000000"/>
          <w:spacing w:val="0"/>
          <w:sz w:val="32"/>
          <w:szCs w:val="32"/>
          <w:bdr w:val="none" w:color="auto" w:sz="0" w:space="0"/>
          <w:shd w:val="clear" w:fill="FFFFFF"/>
        </w:rPr>
        <w:t>政拨款收入支出决算总体情况说明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FangSong" w:hAnsi="FangSong" w:eastAsia="FangSong" w:cs="FangSong"/>
          <w:i w:val="0"/>
          <w:caps w:val="0"/>
          <w:color w:val="000000"/>
          <w:spacing w:val="0"/>
          <w:sz w:val="31"/>
          <w:szCs w:val="31"/>
          <w:bdr w:val="none" w:color="auto" w:sz="0" w:space="0"/>
          <w:shd w:val="clear" w:fill="FFFFFF"/>
        </w:rPr>
        <w:drawing>
          <wp:inline distT="0" distB="0" distL="114300" distR="114300">
            <wp:extent cx="304800" cy="304800"/>
            <wp:effectExtent l="0" t="0" r="0" b="0"/>
            <wp:docPr id="8" name="图片 4" descr="IMG_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4" descr="IMG_259"/>
                    <pic:cNvPicPr>
                      <a:picLocks noChangeAspect="true"/>
                    </pic:cNvPicPr>
                  </pic:nvPicPr>
                  <pic:blipFill>
                    <a:blip r:embed="rId8"/>
                    <a:stretch>
                      <a:fillRect/>
                    </a:stretch>
                  </pic:blipFill>
                  <pic:spPr>
                    <a:xfrm>
                      <a:off x="0" y="0"/>
                      <a:ext cx="304800" cy="304800"/>
                    </a:xfrm>
                    <a:prstGeom prst="rect">
                      <a:avLst/>
                    </a:prstGeom>
                    <a:noFill/>
                    <a:ln w="9525">
                      <a:noFill/>
                    </a:ln>
                  </pic:spPr>
                </pic:pic>
              </a:graphicData>
            </a:graphic>
          </wp:inline>
        </w:drawing>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2024年度财政拨款收、支决算总计均为1618.62万元。与2023年度相比，财政拨款收、支总计各增加335万元，上升21.6%。主要变动原因是城乡社区支出和农林水支出增加。</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 w:hAnsi="仿宋" w:eastAsia="仿宋" w:cs="仿宋"/>
          <w:i w:val="0"/>
          <w:caps w:val="0"/>
          <w:color w:val="000000"/>
          <w:spacing w:val="0"/>
          <w:sz w:val="32"/>
          <w:szCs w:val="32"/>
          <w:bdr w:val="none" w:color="auto" w:sz="0" w:space="0"/>
          <w:shd w:val="clear" w:fill="FFFFFF"/>
        </w:rPr>
        <w:t>（图4：财政拨款收、支决算总计变动情况）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五、</w:t>
      </w:r>
      <w:r>
        <w:rPr>
          <w:rFonts w:hint="default" w:ascii="黑体" w:hAnsi="宋体" w:eastAsia="黑体" w:cs="黑体"/>
          <w:b/>
          <w:i w:val="0"/>
          <w:caps w:val="0"/>
          <w:color w:val="000000"/>
          <w:spacing w:val="0"/>
          <w:sz w:val="32"/>
          <w:szCs w:val="32"/>
          <w:bdr w:val="none" w:color="auto" w:sz="0" w:space="0"/>
          <w:shd w:val="clear" w:fill="FFFFFF"/>
        </w:rPr>
        <w:t>一</w:t>
      </w:r>
      <w:r>
        <w:rPr>
          <w:rFonts w:hint="default" w:ascii="黑体" w:hAnsi="宋体" w:eastAsia="黑体" w:cs="黑体"/>
          <w:b w:val="0"/>
          <w:i w:val="0"/>
          <w:caps w:val="0"/>
          <w:color w:val="000000"/>
          <w:spacing w:val="0"/>
          <w:sz w:val="32"/>
          <w:szCs w:val="32"/>
          <w:bdr w:val="none" w:color="auto" w:sz="0" w:space="0"/>
          <w:shd w:val="clear" w:fill="FFFFFF"/>
        </w:rPr>
        <w:t>般公共预算财政拨款支出决算情况说明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hint="default" w:ascii="仿宋" w:hAnsi="仿宋" w:eastAsia="仿宋" w:cs="仿宋"/>
          <w:b/>
          <w:i w:val="0"/>
          <w:caps w:val="0"/>
          <w:color w:val="000000"/>
          <w:spacing w:val="0"/>
          <w:sz w:val="32"/>
          <w:szCs w:val="32"/>
          <w:bdr w:val="none" w:color="auto" w:sz="0" w:space="0"/>
          <w:shd w:val="clear" w:fill="FFFFFF"/>
        </w:rPr>
        <w:t>（一）一般公共预算财政拨款支出决算总体情况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2024年度一般公共预算财政拨款支出1238.65万元，占本年支出合计的76.53%。与2023年度相比，一般公共预算财政拨款支出增加140.32万元，增长12.78%。主要变动原因是农林水支出增加。</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FangSong" w:hAnsi="FangSong" w:eastAsia="FangSong" w:cs="FangSong"/>
          <w:i w:val="0"/>
          <w:caps w:val="0"/>
          <w:color w:val="000000"/>
          <w:spacing w:val="0"/>
          <w:sz w:val="31"/>
          <w:szCs w:val="31"/>
          <w:bdr w:val="none" w:color="auto" w:sz="0" w:space="0"/>
          <w:shd w:val="clear" w:fill="FFFFFF"/>
        </w:rPr>
        <w:drawing>
          <wp:inline distT="0" distB="0" distL="114300" distR="114300">
            <wp:extent cx="304800" cy="304800"/>
            <wp:effectExtent l="0" t="0" r="0" b="0"/>
            <wp:docPr id="4" name="图片 5" descr="IMG_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true"/>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 w:hAnsi="仿宋" w:eastAsia="仿宋" w:cs="仿宋"/>
          <w:i w:val="0"/>
          <w:caps w:val="0"/>
          <w:color w:val="000000"/>
          <w:spacing w:val="0"/>
          <w:sz w:val="32"/>
          <w:szCs w:val="32"/>
          <w:bdr w:val="none" w:color="auto" w:sz="0" w:space="0"/>
          <w:shd w:val="clear" w:fill="FFFFFF"/>
        </w:rPr>
        <w:t>（图5：一般公共预算财政拨款支出决算变动情况）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hint="default" w:ascii="仿宋" w:hAnsi="仿宋" w:eastAsia="仿宋" w:cs="仿宋"/>
          <w:b/>
          <w:i w:val="0"/>
          <w:caps w:val="0"/>
          <w:color w:val="000000"/>
          <w:spacing w:val="0"/>
          <w:sz w:val="32"/>
          <w:szCs w:val="32"/>
          <w:bdr w:val="none" w:color="auto" w:sz="0" w:space="0"/>
          <w:shd w:val="clear" w:fill="FFFFFF"/>
        </w:rPr>
        <w:t>（二）一般公共预算财政拨款支出决算结构情况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2024年度一般公共预算财政拨款支出1238.65万元，主要用于以下方面：一般公共服务支出492.35万元，占39.75%；国防支出10万元，占0.8%；社会保障和就业支出45.57万元，占3.68%；卫生健康支出18.4万元，占1.49%；住房保障支出34.18万元，占2.76%；农林水支出638.15万元，占51.52%。</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Fonts w:hint="default" w:ascii="FangSong" w:hAnsi="FangSong" w:eastAsia="FangSong" w:cs="FangSong"/>
          <w:i w:val="0"/>
          <w:caps w:val="0"/>
          <w:color w:val="000000"/>
          <w:spacing w:val="0"/>
          <w:sz w:val="31"/>
          <w:szCs w:val="31"/>
          <w:bdr w:val="none" w:color="auto" w:sz="0" w:space="0"/>
          <w:shd w:val="clear" w:fill="FFFFFF"/>
        </w:rPr>
        <w:drawing>
          <wp:inline distT="0" distB="0" distL="114300" distR="114300">
            <wp:extent cx="304800" cy="304800"/>
            <wp:effectExtent l="0" t="0" r="0" b="0"/>
            <wp:docPr id="9" name="图片 6" descr="IMG_2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true"/>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 w:hAnsi="仿宋" w:eastAsia="仿宋" w:cs="仿宋"/>
          <w:i w:val="0"/>
          <w:caps w:val="0"/>
          <w:color w:val="000000"/>
          <w:spacing w:val="0"/>
          <w:sz w:val="32"/>
          <w:szCs w:val="32"/>
          <w:bdr w:val="none" w:color="auto" w:sz="0" w:space="0"/>
          <w:shd w:val="clear" w:fill="FFFFFF"/>
        </w:rPr>
        <w:t>（图6：一般公共预算财政拨款支出决算结构）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hint="default" w:ascii="仿宋" w:hAnsi="仿宋" w:eastAsia="仿宋" w:cs="仿宋"/>
          <w:b/>
          <w:i w:val="0"/>
          <w:caps w:val="0"/>
          <w:color w:val="000000"/>
          <w:spacing w:val="0"/>
          <w:sz w:val="32"/>
          <w:szCs w:val="32"/>
          <w:bdr w:val="none" w:color="auto" w:sz="0" w:space="0"/>
          <w:shd w:val="clear" w:fill="FFFFFF"/>
        </w:rPr>
        <w:t>（三）一般公共预算财政拨款支出决算具体情况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年度一般公共预算支出决算数为</w:t>
      </w:r>
      <w:r>
        <w:rPr>
          <w:rFonts w:hint="default" w:ascii="Times New Roman" w:hAnsi="Times New Roman" w:eastAsia="FangSong" w:cs="Times New Roman"/>
          <w:b w:val="0"/>
          <w:i w:val="0"/>
          <w:caps w:val="0"/>
          <w:color w:val="000000"/>
          <w:spacing w:val="0"/>
          <w:sz w:val="33"/>
          <w:szCs w:val="33"/>
          <w:bdr w:val="none" w:color="auto" w:sz="0" w:space="0"/>
          <w:shd w:val="clear" w:fill="FFFFFF"/>
        </w:rPr>
        <w:t>1238.65</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，完成预算100%。其中：</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1.一般公共服务（类）人大事务（款）人大代表履职能力提升（项）：支出决算为3.1万元，完成预算100%，与预算数持平。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2.一般公共服务（类）政府办公厅（室）及相关机构事务（款）行政运行（项）：支出决算为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335.66</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3</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.一般公共服务（类）政府办公厅（室）及相关机构事务（款）事业运行（项）：支出决算为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85</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.一般公共服务（类）政府办公厅（室）及相关机构事务（款）其他政府办公厅（室）及相关机构事务支出（项）：支出决算为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68.6</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.一般公共服务（类）国防支出（款） 国防动员（项）：支出决算为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10</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6.社会保障和就业支出（类）行政事业单位养老支出（款）机关事业单位基本养老保险缴费支出（项）：支出决算为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45.57</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7</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.卫生健康支出（类）行政事业单位医疗（款）行政单位医疗（项）：支出决算为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8.96</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8</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.卫生健康支出（类）行政事业单位医疗（款）事业单位医疗（项）：支出决算为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3.44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9</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.卫生健康支出（类）行政事业单位医疗（款）公务员医疗补助（项）：支出决算为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6</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10</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.农林水支出（类）农业农村（款）其他农业农村支出（项）：支出决算为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145.6</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11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.农林水支出（类）巩固拓展脱贫攻坚成果衔接乡村振兴（款）其他巩固拓展脱贫攻坚成果衔接乡村振兴支出（项）：支出决算为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175.8</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12</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.农林水支出（类）农村综合改革（款）对村级公益事业建设的补助（项）：支出决算为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90</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13.农林水支出（类）农村综合改革（款）对村民委员会和村党支部的补助（项）：支出决算为</w:t>
      </w:r>
      <w:r>
        <w:rPr>
          <w:rFonts w:hint="default" w:ascii="Times New Roman" w:hAnsi="Times New Roman" w:eastAsia="FangSong" w:cs="Times New Roman"/>
          <w:b w:val="0"/>
          <w:i w:val="0"/>
          <w:caps w:val="0"/>
          <w:color w:val="000000"/>
          <w:spacing w:val="0"/>
          <w:sz w:val="33"/>
          <w:szCs w:val="33"/>
          <w:bdr w:val="none" w:color="auto" w:sz="0" w:space="0"/>
          <w:shd w:val="clear" w:fill="FFFFFF"/>
        </w:rPr>
        <w:t>226.75</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14.住房保障支出（类）住房改革支出（款）住房公积金（项）：支出决算为34.</w:t>
      </w:r>
      <w:r>
        <w:rPr>
          <w:rFonts w:hint="default" w:ascii="Times New Roman" w:hAnsi="Times New Roman" w:eastAsia="FangSong" w:cs="Times New Roman"/>
          <w:b w:val="0"/>
          <w:i w:val="0"/>
          <w:caps w:val="0"/>
          <w:color w:val="000000"/>
          <w:spacing w:val="0"/>
          <w:sz w:val="33"/>
          <w:szCs w:val="33"/>
          <w:bdr w:val="none" w:color="auto" w:sz="0" w:space="0"/>
          <w:shd w:val="clear" w:fill="FFFFFF"/>
        </w:rPr>
        <w:t>18</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万元，完成预算100%，与预算数持平。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六</w:t>
      </w:r>
      <w:r>
        <w:rPr>
          <w:rFonts w:hint="default" w:ascii="黑体" w:hAnsi="宋体" w:eastAsia="黑体" w:cs="黑体"/>
          <w:b/>
          <w:i w:val="0"/>
          <w:caps w:val="0"/>
          <w:color w:val="000000"/>
          <w:spacing w:val="0"/>
          <w:sz w:val="32"/>
          <w:szCs w:val="32"/>
          <w:bdr w:val="none" w:color="auto" w:sz="0" w:space="0"/>
          <w:shd w:val="clear" w:fill="FFFFFF"/>
        </w:rPr>
        <w:t>、一</w:t>
      </w:r>
      <w:r>
        <w:rPr>
          <w:rFonts w:hint="default" w:ascii="黑体" w:hAnsi="宋体" w:eastAsia="黑体" w:cs="黑体"/>
          <w:b w:val="0"/>
          <w:i w:val="0"/>
          <w:caps w:val="0"/>
          <w:color w:val="000000"/>
          <w:spacing w:val="0"/>
          <w:sz w:val="32"/>
          <w:szCs w:val="32"/>
          <w:bdr w:val="none" w:color="auto" w:sz="0" w:space="0"/>
          <w:shd w:val="clear" w:fill="FFFFFF"/>
        </w:rPr>
        <w:t>般公共预算财政拨款基本支出决算情况说明</w:t>
      </w:r>
      <w:r>
        <w:rPr>
          <w:rFonts w:hint="default" w:ascii="Times New Roman" w:hAnsi="Times New Roman" w:eastAsia="FangSong" w:cs="Times New Roman"/>
          <w:b w:val="0"/>
          <w:i w:val="0"/>
          <w:caps w:val="0"/>
          <w:color w:val="000000"/>
          <w:spacing w:val="0"/>
          <w:sz w:val="32"/>
          <w:szCs w:val="32"/>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年度一般公共预算财政拨款基本支出</w:t>
      </w:r>
      <w:r>
        <w:rPr>
          <w:rFonts w:hint="default" w:ascii="Times New Roman" w:hAnsi="Times New Roman" w:eastAsia="FangSong" w:cs="Times New Roman"/>
          <w:b w:val="0"/>
          <w:i w:val="0"/>
          <w:caps w:val="0"/>
          <w:color w:val="000000"/>
          <w:spacing w:val="0"/>
          <w:sz w:val="33"/>
          <w:szCs w:val="33"/>
          <w:bdr w:val="none" w:color="auto" w:sz="0" w:space="0"/>
          <w:shd w:val="clear" w:fill="FFFFFF"/>
        </w:rPr>
        <w:t>846.48</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万元，其中：</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人员经费</w:t>
      </w:r>
      <w:r>
        <w:rPr>
          <w:rFonts w:hint="default" w:ascii="Times New Roman" w:hAnsi="Times New Roman" w:eastAsia="FangSong" w:cs="Times New Roman"/>
          <w:b w:val="0"/>
          <w:i w:val="0"/>
          <w:caps w:val="0"/>
          <w:color w:val="000000"/>
          <w:spacing w:val="0"/>
          <w:sz w:val="33"/>
          <w:szCs w:val="33"/>
          <w:bdr w:val="none" w:color="auto" w:sz="0" w:space="0"/>
          <w:shd w:val="clear" w:fill="FFFFFF"/>
        </w:rPr>
        <w:t>654.75</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FangSong" w:hAnsi="FangSong" w:eastAsia="FangSong" w:cs="FangSong"/>
          <w:i w:val="0"/>
          <w:caps w:val="0"/>
          <w:color w:val="000000"/>
          <w:spacing w:val="0"/>
          <w:sz w:val="31"/>
          <w:szCs w:val="31"/>
          <w:bdr w:val="none" w:color="auto" w:sz="0" w:space="0"/>
          <w:shd w:val="clear" w:fill="FFFFFF"/>
        </w:rPr>
        <w:br w:type="textWrapping"/>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　　公用经费</w:t>
      </w:r>
      <w:r>
        <w:rPr>
          <w:rFonts w:hint="default" w:ascii="Times New Roman" w:hAnsi="Times New Roman" w:eastAsia="FangSong" w:cs="Times New Roman"/>
          <w:b w:val="0"/>
          <w:i w:val="0"/>
          <w:caps w:val="0"/>
          <w:color w:val="000000"/>
          <w:spacing w:val="0"/>
          <w:sz w:val="33"/>
          <w:szCs w:val="33"/>
          <w:bdr w:val="none" w:color="auto" w:sz="0" w:space="0"/>
          <w:shd w:val="clear" w:fill="FFFFFF"/>
        </w:rPr>
        <w:t>191.73</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七、</w:t>
      </w:r>
      <w:r>
        <w:rPr>
          <w:rFonts w:hint="default" w:ascii="黑体" w:hAnsi="宋体" w:eastAsia="黑体" w:cs="黑体"/>
          <w:b w:val="0"/>
          <w:i w:val="0"/>
          <w:caps w:val="0"/>
          <w:color w:val="000000"/>
          <w:spacing w:val="0"/>
          <w:sz w:val="32"/>
          <w:szCs w:val="32"/>
          <w:bdr w:val="none" w:color="auto" w:sz="0" w:space="0"/>
          <w:shd w:val="clear" w:fill="FFFFFF"/>
        </w:rPr>
        <w:t>财政拨款</w:t>
      </w:r>
      <w:r>
        <w:rPr>
          <w:rFonts w:hint="default" w:ascii="黑体" w:hAnsi="宋体" w:eastAsia="黑体" w:cs="黑体"/>
          <w:b/>
          <w:i w:val="0"/>
          <w:caps w:val="0"/>
          <w:color w:val="000000"/>
          <w:spacing w:val="0"/>
          <w:sz w:val="32"/>
          <w:szCs w:val="32"/>
          <w:bdr w:val="none" w:color="auto" w:sz="0" w:space="0"/>
          <w:shd w:val="clear" w:fill="FFFFFF"/>
        </w:rPr>
        <w:t>“</w:t>
      </w:r>
      <w:r>
        <w:rPr>
          <w:rFonts w:hint="default" w:ascii="黑体" w:hAnsi="宋体" w:eastAsia="黑体" w:cs="黑体"/>
          <w:b w:val="0"/>
          <w:i w:val="0"/>
          <w:caps w:val="0"/>
          <w:color w:val="000000"/>
          <w:spacing w:val="0"/>
          <w:sz w:val="32"/>
          <w:szCs w:val="32"/>
          <w:bdr w:val="none" w:color="auto" w:sz="0" w:space="0"/>
          <w:shd w:val="clear" w:fill="FFFFFF"/>
        </w:rPr>
        <w:t>三公”经费支出决算情况说明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 w:hAnsi="仿宋" w:eastAsia="仿宋" w:cs="仿宋"/>
          <w:b/>
          <w:i w:val="0"/>
          <w:caps w:val="0"/>
          <w:color w:val="000000"/>
          <w:spacing w:val="0"/>
          <w:sz w:val="32"/>
          <w:szCs w:val="32"/>
          <w:bdr w:val="none" w:color="auto" w:sz="0" w:space="0"/>
          <w:shd w:val="clear" w:fill="FFFFFF"/>
        </w:rPr>
        <w:t>（一）“三公”经费财政拨款支出决算总体情况说明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2024年度“三公”经费财政拨款支出决算为3万元，完成预算100%，与上年持平。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 w:hAnsi="仿宋" w:eastAsia="仿宋" w:cs="仿宋"/>
          <w:b/>
          <w:i w:val="0"/>
          <w:caps w:val="0"/>
          <w:color w:val="000000"/>
          <w:spacing w:val="0"/>
          <w:sz w:val="32"/>
          <w:szCs w:val="32"/>
          <w:bdr w:val="none" w:color="auto" w:sz="0" w:space="0"/>
          <w:shd w:val="clear" w:fill="FFFFFF"/>
        </w:rPr>
        <w:t>（二）“三公”经费财政拨款支出决算具体情况说明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2024年度“三公”经费财政拨款支出决算中，因公出国（境）费支出决算0万元，占0%；公务用车购置及运行维护费支出决算0万元，占0%；公务接待费支出决算3万元，占100%。具体情况如下：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仿宋_GB2312" w:hAnsi="FangSong" w:eastAsia="仿宋_GB2312" w:cs="仿宋_GB2312"/>
          <w:b/>
          <w:i w:val="0"/>
          <w:caps w:val="0"/>
          <w:color w:val="000000"/>
          <w:spacing w:val="0"/>
          <w:sz w:val="32"/>
          <w:szCs w:val="32"/>
          <w:bdr w:val="none" w:color="auto" w:sz="0" w:space="0"/>
          <w:shd w:val="clear" w:fill="FFFFFF"/>
        </w:rPr>
        <w:t>1.</w:t>
      </w:r>
      <w:r>
        <w:rPr>
          <w:rFonts w:hint="default" w:ascii="仿宋_GB2312" w:hAnsi="FangSong" w:eastAsia="仿宋_GB2312" w:cs="仿宋_GB2312"/>
          <w:b/>
          <w:i w:val="0"/>
          <w:caps w:val="0"/>
          <w:color w:val="000000"/>
          <w:spacing w:val="0"/>
          <w:sz w:val="32"/>
          <w:szCs w:val="32"/>
          <w:bdr w:val="none" w:color="auto" w:sz="0" w:space="0"/>
          <w:shd w:val="clear" w:fill="FFFFFF"/>
        </w:rPr>
        <w:t>因公出国（境）经费支出</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0万元，完成预算0%。全年安排因公出国（境）团组0次，出国（境）0人。无预算安排。</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FangSong" w:eastAsia="仿宋_GB2312" w:cs="仿宋_GB2312"/>
          <w:b/>
          <w:i w:val="0"/>
          <w:caps w:val="0"/>
          <w:color w:val="000000"/>
          <w:spacing w:val="0"/>
          <w:sz w:val="32"/>
          <w:szCs w:val="32"/>
          <w:bdr w:val="none" w:color="auto" w:sz="0" w:space="0"/>
          <w:shd w:val="clear" w:fill="FFFFFF"/>
        </w:rPr>
        <w:t>2.公务用车购置及运行维护费支出</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1万元，完成预算0%。无预算安排。</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_GB2312" w:hAnsi="FangSong" w:eastAsia="仿宋_GB2312" w:cs="仿宋_GB2312"/>
          <w:b/>
          <w:i w:val="0"/>
          <w:caps w:val="0"/>
          <w:color w:val="000000"/>
          <w:spacing w:val="0"/>
          <w:sz w:val="32"/>
          <w:szCs w:val="32"/>
          <w:bdr w:val="none" w:color="auto" w:sz="0" w:space="0"/>
          <w:shd w:val="clear" w:fill="FFFFFF"/>
        </w:rPr>
        <w:t>3.公务接待费支出2</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万元，完成预算100%。公务接待费支出决算与上年持平。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国内公务接待支出2万元，主要用于执行公务、迎接检查、开展调研活动开支的用餐费。国内公务接待</w:t>
      </w:r>
      <w:r>
        <w:rPr>
          <w:rFonts w:hint="default" w:ascii="Times New Roman" w:hAnsi="Times New Roman" w:eastAsia="FangSong" w:cs="Times New Roman"/>
          <w:b w:val="0"/>
          <w:i w:val="0"/>
          <w:caps w:val="0"/>
          <w:color w:val="000000"/>
          <w:spacing w:val="0"/>
          <w:sz w:val="33"/>
          <w:szCs w:val="33"/>
          <w:bdr w:val="none" w:color="auto" w:sz="0" w:space="0"/>
          <w:shd w:val="clear" w:fill="FFFFFF"/>
        </w:rPr>
        <w:t>30</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批次，</w:t>
      </w:r>
      <w:r>
        <w:rPr>
          <w:rFonts w:hint="default" w:ascii="Times New Roman" w:hAnsi="Times New Roman" w:eastAsia="FangSong" w:cs="Times New Roman"/>
          <w:b w:val="0"/>
          <w:i w:val="0"/>
          <w:caps w:val="0"/>
          <w:color w:val="000000"/>
          <w:spacing w:val="0"/>
          <w:sz w:val="33"/>
          <w:szCs w:val="33"/>
          <w:bdr w:val="none" w:color="auto" w:sz="0" w:space="0"/>
          <w:shd w:val="clear" w:fill="FFFFFF"/>
        </w:rPr>
        <w:t>215</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人次（不包括陪同人员），共计支出2万元，具体内容包括：扶贫、农业、市、县部门督查、调研、检查等。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外事接待支出0万元。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FangSong" w:hAnsi="FangSong" w:eastAsia="FangSong" w:cs="FangSong"/>
          <w:i w:val="0"/>
          <w:caps w:val="0"/>
          <w:color w:val="000000"/>
          <w:spacing w:val="0"/>
          <w:sz w:val="31"/>
          <w:szCs w:val="31"/>
          <w:bdr w:val="none" w:color="auto" w:sz="0" w:space="0"/>
          <w:shd w:val="clear" w:fill="FFFFFF"/>
        </w:rPr>
        <w:drawing>
          <wp:inline distT="0" distB="0" distL="114300" distR="114300">
            <wp:extent cx="304800" cy="304800"/>
            <wp:effectExtent l="0" t="0" r="0" b="0"/>
            <wp:docPr id="5" name="图片 7" descr="IMG_2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7" descr="IMG_262"/>
                    <pic:cNvPicPr>
                      <a:picLocks noChangeAspect="true"/>
                    </pic:cNvPicPr>
                  </pic:nvPicPr>
                  <pic:blipFill>
                    <a:blip r:embed="rId8"/>
                    <a:stretch>
                      <a:fillRect/>
                    </a:stretch>
                  </pic:blipFill>
                  <pic:spPr>
                    <a:xfrm>
                      <a:off x="0" y="0"/>
                      <a:ext cx="304800" cy="304800"/>
                    </a:xfrm>
                    <a:prstGeom prst="rect">
                      <a:avLst/>
                    </a:prstGeom>
                    <a:noFill/>
                    <a:ln w="9525">
                      <a:noFill/>
                    </a:ln>
                  </pic:spPr>
                </pic:pic>
              </a:graphicData>
            </a:graphic>
          </wp:inline>
        </w:drawing>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仿宋" w:hAnsi="仿宋" w:eastAsia="仿宋" w:cs="仿宋"/>
          <w:i w:val="0"/>
          <w:caps w:val="0"/>
          <w:color w:val="000000"/>
          <w:spacing w:val="0"/>
          <w:sz w:val="32"/>
          <w:szCs w:val="32"/>
          <w:bdr w:val="none" w:color="auto" w:sz="0" w:space="0"/>
          <w:shd w:val="clear" w:fill="FFFFFF"/>
        </w:rPr>
        <w:t>（图7：“三公”经费财政拨款支出结构）（饼状图）</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黑体" w:hAnsi="宋体" w:eastAsia="黑体" w:cs="黑体"/>
          <w:i w:val="0"/>
          <w:caps w:val="0"/>
          <w:color w:val="000000"/>
          <w:spacing w:val="0"/>
          <w:sz w:val="32"/>
          <w:szCs w:val="32"/>
          <w:bdr w:val="none" w:color="auto" w:sz="0" w:space="0"/>
          <w:shd w:val="clear" w:fill="FFFFFF"/>
        </w:rPr>
        <w:t>八、</w:t>
      </w:r>
      <w:r>
        <w:rPr>
          <w:rFonts w:hint="default" w:ascii="黑体" w:hAnsi="宋体" w:eastAsia="黑体" w:cs="黑体"/>
          <w:b w:val="0"/>
          <w:i w:val="0"/>
          <w:caps w:val="0"/>
          <w:color w:val="000000"/>
          <w:spacing w:val="0"/>
          <w:sz w:val="32"/>
          <w:szCs w:val="32"/>
          <w:bdr w:val="none" w:color="auto" w:sz="0" w:space="0"/>
          <w:shd w:val="clear" w:fill="FFFFFF"/>
        </w:rPr>
        <w:t>政府性基金预算支出决算情况说明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年度政府性基金预算财政拨款支出379.97万元。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2"/>
          <w:szCs w:val="32"/>
          <w:bdr w:val="none" w:color="auto" w:sz="0" w:space="0"/>
          <w:shd w:val="clear" w:fill="FFFFFF"/>
        </w:rPr>
        <w:t>九、</w:t>
      </w:r>
      <w:r>
        <w:rPr>
          <w:rFonts w:hint="default" w:ascii="Times New Roman" w:hAnsi="Times New Roman" w:eastAsia="FangSong" w:cs="Times New Roman"/>
          <w:i w:val="0"/>
          <w:caps w:val="0"/>
          <w:color w:val="000000"/>
          <w:spacing w:val="0"/>
          <w:sz w:val="0"/>
          <w:szCs w:val="0"/>
          <w:bdr w:val="none" w:color="auto" w:sz="0" w:space="0"/>
          <w:shd w:val="clear" w:fill="FFFFFF"/>
        </w:rPr>
        <w:t>       </w:t>
      </w:r>
      <w:r>
        <w:rPr>
          <w:rFonts w:hint="default" w:ascii="黑体" w:hAnsi="宋体" w:eastAsia="黑体" w:cs="黑体"/>
          <w:b w:val="0"/>
          <w:i w:val="0"/>
          <w:caps w:val="0"/>
          <w:color w:val="000000"/>
          <w:spacing w:val="0"/>
          <w:sz w:val="32"/>
          <w:szCs w:val="32"/>
          <w:bdr w:val="none" w:color="auto" w:sz="0" w:space="0"/>
          <w:shd w:val="clear" w:fill="FFFFFF"/>
        </w:rPr>
        <w:t>国有资本经营预算支出决算情况说明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年度国有资本经营预算财政拨款支出0万元。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2"/>
          <w:szCs w:val="32"/>
          <w:bdr w:val="none" w:color="auto" w:sz="0" w:space="0"/>
          <w:shd w:val="clear" w:fill="FFFFFF"/>
        </w:rPr>
        <w:t>十、</w:t>
      </w:r>
      <w:r>
        <w:rPr>
          <w:rFonts w:hint="default" w:ascii="Times New Roman" w:hAnsi="Times New Roman" w:eastAsia="FangSong" w:cs="Times New Roman"/>
          <w:i w:val="0"/>
          <w:caps w:val="0"/>
          <w:color w:val="000000"/>
          <w:spacing w:val="0"/>
          <w:sz w:val="0"/>
          <w:szCs w:val="0"/>
          <w:bdr w:val="none" w:color="auto" w:sz="0" w:space="0"/>
          <w:shd w:val="clear" w:fill="FFFFFF"/>
        </w:rPr>
        <w:t>       </w:t>
      </w:r>
      <w:r>
        <w:rPr>
          <w:rFonts w:hint="default" w:ascii="黑体" w:hAnsi="宋体" w:eastAsia="黑体" w:cs="黑体"/>
          <w:b w:val="0"/>
          <w:i w:val="0"/>
          <w:caps w:val="0"/>
          <w:color w:val="000000"/>
          <w:spacing w:val="0"/>
          <w:sz w:val="32"/>
          <w:szCs w:val="32"/>
          <w:bdr w:val="none" w:color="auto" w:sz="0" w:space="0"/>
          <w:shd w:val="clear" w:fill="FFFFFF"/>
        </w:rPr>
        <w:t>其他重要事项的情况说明</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pPr>
      <w:r>
        <w:rPr>
          <w:rFonts w:hint="default" w:ascii="仿宋" w:hAnsi="仿宋" w:eastAsia="仿宋" w:cs="仿宋"/>
          <w:b/>
          <w:i w:val="0"/>
          <w:caps w:val="0"/>
          <w:color w:val="000000"/>
          <w:spacing w:val="0"/>
          <w:sz w:val="32"/>
          <w:szCs w:val="32"/>
          <w:bdr w:val="none" w:color="auto" w:sz="0" w:space="0"/>
          <w:shd w:val="clear" w:fill="FFFFFF"/>
        </w:rPr>
        <w:t>（一）机关运行经费支出情况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年度，武胜县鸣钟镇人民政府机关运行经费支出0万元，与202</w:t>
      </w:r>
      <w:r>
        <w:rPr>
          <w:rFonts w:hint="default" w:ascii="Times New Roman" w:hAnsi="Times New Roman" w:eastAsia="FangSong" w:cs="Times New Roman"/>
          <w:b w:val="0"/>
          <w:i w:val="0"/>
          <w:caps w:val="0"/>
          <w:color w:val="000000"/>
          <w:spacing w:val="0"/>
          <w:sz w:val="33"/>
          <w:szCs w:val="33"/>
          <w:bdr w:val="none" w:color="auto" w:sz="0" w:space="0"/>
          <w:shd w:val="clear" w:fill="FFFFFF"/>
        </w:rPr>
        <w:t>3</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年度决算数持平。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 w:hAnsi="仿宋" w:eastAsia="仿宋" w:cs="仿宋"/>
          <w:b/>
          <w:i w:val="0"/>
          <w:caps w:val="0"/>
          <w:color w:val="000000"/>
          <w:spacing w:val="0"/>
          <w:sz w:val="32"/>
          <w:szCs w:val="32"/>
          <w:bdr w:val="none" w:color="auto" w:sz="0" w:space="0"/>
          <w:shd w:val="clear" w:fill="FFFFFF"/>
        </w:rPr>
        <w:t>（二）政府采购支出情况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度，武胜县鸣钟镇人民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 w:hAnsi="仿宋" w:eastAsia="仿宋" w:cs="仿宋"/>
          <w:b/>
          <w:i w:val="0"/>
          <w:caps w:val="0"/>
          <w:color w:val="000000"/>
          <w:spacing w:val="0"/>
          <w:sz w:val="32"/>
          <w:szCs w:val="32"/>
          <w:bdr w:val="none" w:color="auto" w:sz="0" w:space="0"/>
          <w:shd w:val="clear" w:fill="FFFFFF"/>
        </w:rPr>
        <w:t>（三）国有资产占有使用情况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6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截至202</w:t>
      </w:r>
      <w:r>
        <w:rPr>
          <w:rFonts w:hint="default" w:ascii="Times New Roman" w:hAnsi="Times New Roman" w:eastAsia="FangSong" w:cs="Times New Roman"/>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年12月31日，武胜县鸣钟镇人民政府共有车辆0辆。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default" w:ascii="仿宋" w:hAnsi="仿宋" w:eastAsia="仿宋" w:cs="仿宋"/>
          <w:b/>
          <w:i w:val="0"/>
          <w:caps w:val="0"/>
          <w:color w:val="000000"/>
          <w:spacing w:val="0"/>
          <w:sz w:val="32"/>
          <w:szCs w:val="32"/>
          <w:bdr w:val="none" w:color="auto" w:sz="0" w:space="0"/>
          <w:shd w:val="clear" w:fill="FFFFFF"/>
        </w:rPr>
        <w:t>（四）预算绩效管理情况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根据预算绩效管理要求，本部门在202</w:t>
      </w:r>
      <w:r>
        <w:rPr>
          <w:rFonts w:hint="default" w:ascii="Times New Roman" w:hAnsi="Times New Roman" w:eastAsia="FangSong" w:cs="Times New Roman"/>
          <w:b w:val="0"/>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年度预算编制阶段，组织对关心下一代工作及群团工作经费、平安建设及群众满意、城乡建设用地增减挂钩试点项目、农村综合改革、防灾应急及安全生产专项经费、环境卫生综合整治经费等</w:t>
      </w:r>
      <w:r>
        <w:rPr>
          <w:rFonts w:hint="default" w:ascii="Times New Roman" w:hAnsi="Times New Roman" w:eastAsia="FangSong" w:cs="Times New Roman"/>
          <w:b w:val="0"/>
          <w:i w:val="0"/>
          <w:caps w:val="0"/>
          <w:color w:val="000000"/>
          <w:spacing w:val="0"/>
          <w:sz w:val="33"/>
          <w:szCs w:val="33"/>
          <w:bdr w:val="none" w:color="auto" w:sz="0" w:space="0"/>
          <w:shd w:val="clear" w:fill="FFFFFF"/>
        </w:rPr>
        <w:t>20</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个项目开展了预算事前绩效评估，对</w:t>
      </w:r>
      <w:r>
        <w:rPr>
          <w:rFonts w:hint="default" w:ascii="Times New Roman" w:hAnsi="Times New Roman" w:eastAsia="FangSong" w:cs="Times New Roman"/>
          <w:b w:val="0"/>
          <w:i w:val="0"/>
          <w:caps w:val="0"/>
          <w:color w:val="000000"/>
          <w:spacing w:val="0"/>
          <w:sz w:val="33"/>
          <w:szCs w:val="33"/>
          <w:bdr w:val="none" w:color="auto" w:sz="0" w:space="0"/>
          <w:shd w:val="clear" w:fill="FFFFFF"/>
        </w:rPr>
        <w:t>20</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个项目编制了绩效目标，预算执行过程中，选取</w:t>
      </w:r>
      <w:r>
        <w:rPr>
          <w:rFonts w:hint="default" w:ascii="Times New Roman" w:hAnsi="Times New Roman" w:eastAsia="FangSong" w:cs="Times New Roman"/>
          <w:b w:val="0"/>
          <w:i w:val="0"/>
          <w:caps w:val="0"/>
          <w:color w:val="000000"/>
          <w:spacing w:val="0"/>
          <w:sz w:val="33"/>
          <w:szCs w:val="33"/>
          <w:bdr w:val="none" w:color="auto" w:sz="0" w:space="0"/>
          <w:shd w:val="clear" w:fill="FFFFFF"/>
        </w:rPr>
        <w:t>20</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个项目开展绩效监控。</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组织对202</w:t>
      </w:r>
      <w:r>
        <w:rPr>
          <w:rFonts w:hint="default" w:ascii="Times New Roman" w:hAnsi="Times New Roman" w:eastAsia="FangSong" w:cs="Times New Roman"/>
          <w:b w:val="0"/>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度一般公共预算、政府性基金预算、国有资本经营预算、社会保险基金预算以及资本资产、债券资金等全面开展绩效自评，形成鸣钟镇部门整体（含部门预算项目）绩效自评报告、农村综合改革、柚香谷武胜年产30万吨香柚饮料及食品深加工基地项目鸣钟龙鳌村张国亮等8户房屋拆迁费等专项预算项目绩效自评报告，其中，鸣钟镇部门整体（含部门预算项目）绩效自评综述：部门整体支出绩效自评结果良好，部门整体履职效能核心目标全部完成、财务管理规范、项目绩效目标完成好、预算执行较好；衔接资金专项预算项目、农村综合改革专项预算项目绩效自评综述：专项预算项目资金专款专用，项目支出进度基本达标，项目工作开展平稳有序，项目支出绩效自评良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9"/>
      </w:pPr>
      <w:r>
        <w:rPr>
          <w:rFonts w:hint="eastAsia" w:ascii="宋体" w:hAnsi="宋体" w:eastAsia="宋体" w:cs="宋体"/>
          <w:b/>
          <w:i w:val="0"/>
          <w:caps w:val="0"/>
          <w:color w:val="000000"/>
          <w:spacing w:val="0"/>
          <w:sz w:val="44"/>
          <w:szCs w:val="44"/>
          <w:bdr w:val="none" w:color="auto" w:sz="0" w:space="0"/>
          <w:shd w:val="clear" w:fill="FFFFFF"/>
        </w:rPr>
        <w:t>第三部分 名词解释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1.财政拨款收入：指单位从同级财政部门取得的财政预算资金。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2.事业收入：指事业单位开展专业业务活动及辅助活动取得的收入。</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3.经营收入：指事业单位在专业业务活动及其辅助活动之外开展非独立核算经营活动取得的收入。</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4.其他收入：指单位取得的除上述收入以外的各项收入。</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5.使用非财政拨款结余（含专用结余）：指事业单位使用以前年度积累的非财政拨款结余弥补当年收支差额的金额。</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6.年初结转和结余：指以前年度尚未完成、结转到本年按有关规定继续使用的资金。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7.结余分配：指事业单位按照会计制度规定缴纳的所得税、提取的专用结余以及转入非财政拨款结余的金额等。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8.年末结转和结余：指单位按有关规定结转到下年或以后年度继续使用的资金。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9.一般公共服务支出（类）人大事务（款）人大代表履职能力提升（项）：指镇人大召开人民代表大会等专门会议的支出。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10.一般公共服务支出（类）政府办公厅（室）及相关机构事务（款）行政运行（项）：指反映各级政府办公厅（室）及相关机构的支出；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11.一般公共服务支出（类）政府办公厅（室）及相关机构事务（款）事业运行（项）：反映各级政府事业人员的支出；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12.社会保障和就业支出（类）行政事业单位养老支出（款）机关事业单位基本养老保险缴费支出（项）：指反映机关事业单位实施养老保险制度由单位缴纳的基本养老保险费支出。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13.卫生健康支出（类）行政事业单位医疗（款）行政单位医疗（项）：指按照规定标准为单位公务员缴纳的基本医疗保险支出；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14.卫生健康支出（类）行政事业单位医疗（款）事业单位医疗（项）：指按照规定标准为单位事业人员缴纳的基本医疗保险支出；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15.卫生健康支出（类）行政事业单位医疗（款）公务员医疗补助（项）：指按照规定标准为公务员医疗补助经费支出。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16.农林水支出（类）农业农村（款）事业运行（项）：指用于退休事业人员的生活补助支出。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17.农林水支出（类）农业农村（款）其他农业农村支出（项）：指用于农业农村的其他支出。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18.农林水支出（类）巩固拓展脱贫攻坚成果衔接乡村振兴（款）其他巩固拓展脱贫攻坚成果衔接乡村振兴支出（项）：指巩固拓展脱贫攻坚成果同乡村振兴有效衔接的相关资金支出。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19.农林水支出（类）农村综合改革（款）对村民委员会和村党支部的补助（项）：指反映各级财政对村民委员会和村党支部的补助支出；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20.农林水支出（类）农村综合改革（款）对村集体经济组织的补助（项）：指发展壮大村集体经济组织的资金支持；</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21.住房保障支出（类）住房改革支出（款）住房公积金（项）：指反映行政事业单位按人力资源社会保障部、财政部规定的基本工资和津贴补贴以及按规定比例为职工缴纳的住房公积金。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27.基本支出：指为保障机构正常运转、完成日常工作任务而发生的人员支出和公用支出。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28.项目支出：指在基本支出之外为完成特定行政任务和事业发展目标所发生的支出。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29.经营支出：指事业单位在专业业务活动及其辅助活动之外开展非独立核算经营活动发生的支出。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spacing w:before="0" w:beforeAutospacing="0" w:after="0" w:afterAutospacing="0"/>
        <w:ind w:left="0" w:right="0"/>
        <w:jc w:val="left"/>
      </w:pP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黑体" w:hAnsi="宋体" w:eastAsia="黑体" w:cs="黑体"/>
          <w:b w:val="0"/>
          <w:i w:val="0"/>
          <w:caps w:val="0"/>
          <w:color w:val="000000"/>
          <w:spacing w:val="0"/>
          <w:sz w:val="44"/>
          <w:szCs w:val="44"/>
          <w:bdr w:val="none" w:color="auto" w:sz="0" w:space="0"/>
          <w:shd w:val="clear" w:fill="FFFFFF"/>
        </w:rPr>
        <w:t>第四部分 附件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黑体" w:hAnsi="宋体" w:eastAsia="黑体" w:cs="黑体"/>
          <w:i w:val="0"/>
          <w:caps w:val="0"/>
          <w:color w:val="000000"/>
          <w:spacing w:val="0"/>
          <w:sz w:val="32"/>
          <w:szCs w:val="32"/>
          <w:bdr w:val="none" w:color="auto" w:sz="0" w:space="0"/>
          <w:shd w:val="clear" w:fill="FFFFFF"/>
        </w:rPr>
        <w:t>附件1</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部门预算绩效评价报告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黑体" w:hAnsi="宋体" w:eastAsia="黑体" w:cs="黑体"/>
          <w:i w:val="0"/>
          <w:caps w:val="0"/>
          <w:color w:val="000000"/>
          <w:spacing w:val="0"/>
          <w:sz w:val="32"/>
          <w:szCs w:val="32"/>
          <w:bdr w:val="none" w:color="auto" w:sz="0" w:space="0"/>
          <w:shd w:val="clear" w:fill="FFFFFF"/>
        </w:rPr>
        <w:t>一、部门（单位）基本情况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75"/>
      </w:pPr>
      <w:r>
        <w:rPr>
          <w:rFonts w:ascii="楷体_GB2312" w:hAnsi="FangSong" w:eastAsia="楷体_GB2312" w:cs="楷体_GB2312"/>
          <w:b/>
          <w:i w:val="0"/>
          <w:caps w:val="0"/>
          <w:color w:val="000000"/>
          <w:spacing w:val="0"/>
          <w:sz w:val="32"/>
          <w:szCs w:val="32"/>
          <w:bdr w:val="none" w:color="auto" w:sz="0" w:space="0"/>
          <w:shd w:val="clear" w:fill="FFFFFF"/>
        </w:rPr>
        <w:t>（一）机构组成。</w:t>
      </w:r>
      <w:r>
        <w:rPr>
          <w:rFonts w:hint="default" w:ascii="仿宋_GB2312" w:hAnsi="FangSong" w:eastAsia="仿宋_GB2312" w:cs="仿宋_GB2312"/>
          <w:i w:val="0"/>
          <w:caps w:val="0"/>
          <w:color w:val="000000"/>
          <w:spacing w:val="0"/>
          <w:sz w:val="33"/>
          <w:szCs w:val="33"/>
          <w:bdr w:val="none" w:color="auto" w:sz="0" w:space="0"/>
          <w:shd w:val="clear" w:fill="FFFFFF"/>
        </w:rPr>
        <w:t>鸣钟镇下属行政单位</w:t>
      </w:r>
      <w:r>
        <w:rPr>
          <w:rFonts w:hint="default" w:ascii="Times New Roman" w:hAnsi="Times New Roman" w:eastAsia="FangSong" w:cs="Times New Roman"/>
          <w:i w:val="0"/>
          <w:caps w:val="0"/>
          <w:color w:val="000000"/>
          <w:spacing w:val="0"/>
          <w:sz w:val="33"/>
          <w:szCs w:val="33"/>
          <w:bdr w:val="none" w:color="auto" w:sz="0" w:space="0"/>
          <w:shd w:val="clear" w:fill="FFFFFF"/>
        </w:rPr>
        <w:t>/</w:t>
      </w:r>
      <w:r>
        <w:rPr>
          <w:rFonts w:hint="default" w:ascii="仿宋_GB2312" w:hAnsi="FangSong" w:eastAsia="仿宋_GB2312" w:cs="仿宋_GB2312"/>
          <w:i w:val="0"/>
          <w:caps w:val="0"/>
          <w:color w:val="000000"/>
          <w:spacing w:val="0"/>
          <w:sz w:val="33"/>
          <w:szCs w:val="33"/>
          <w:bdr w:val="none" w:color="auto" w:sz="0" w:space="0"/>
          <w:shd w:val="clear" w:fill="FFFFFF"/>
        </w:rPr>
        <w:t>参照公务员法管理的事业单位</w:t>
      </w:r>
      <w:r>
        <w:rPr>
          <w:rFonts w:hint="default" w:ascii="Times New Roman" w:hAnsi="Times New Roman" w:eastAsia="FangSong" w:cs="Times New Roman"/>
          <w:i w:val="0"/>
          <w:caps w:val="0"/>
          <w:color w:val="000000"/>
          <w:spacing w:val="0"/>
          <w:sz w:val="33"/>
          <w:szCs w:val="33"/>
          <w:bdr w:val="none" w:color="auto" w:sz="0" w:space="0"/>
          <w:shd w:val="clear" w:fill="FFFFFF"/>
        </w:rPr>
        <w:t>/</w:t>
      </w:r>
      <w:r>
        <w:rPr>
          <w:rFonts w:hint="default" w:ascii="仿宋_GB2312" w:hAnsi="FangSong" w:eastAsia="仿宋_GB2312" w:cs="仿宋_GB2312"/>
          <w:i w:val="0"/>
          <w:caps w:val="0"/>
          <w:color w:val="000000"/>
          <w:spacing w:val="0"/>
          <w:sz w:val="33"/>
          <w:szCs w:val="33"/>
          <w:bdr w:val="none" w:color="auto" w:sz="0" w:space="0"/>
          <w:shd w:val="clear" w:fill="FFFFFF"/>
        </w:rPr>
        <w:t>其他事业单位</w:t>
      </w:r>
      <w:r>
        <w:rPr>
          <w:rFonts w:hint="default" w:ascii="Times New Roman" w:hAnsi="Times New Roman" w:eastAsia="FangSong" w:cs="Times New Roman"/>
          <w:i w:val="0"/>
          <w:caps w:val="0"/>
          <w:color w:val="000000"/>
          <w:spacing w:val="0"/>
          <w:sz w:val="33"/>
          <w:szCs w:val="33"/>
          <w:bdr w:val="none" w:color="auto" w:sz="0" w:space="0"/>
          <w:shd w:val="clear" w:fill="FFFFFF"/>
        </w:rPr>
        <w:t>1</w:t>
      </w:r>
      <w:r>
        <w:rPr>
          <w:rFonts w:hint="default" w:ascii="仿宋_GB2312" w:hAnsi="FangSong" w:eastAsia="仿宋_GB2312" w:cs="仿宋_GB2312"/>
          <w:i w:val="0"/>
          <w:caps w:val="0"/>
          <w:color w:val="000000"/>
          <w:spacing w:val="0"/>
          <w:sz w:val="33"/>
          <w:szCs w:val="33"/>
          <w:bdr w:val="none" w:color="auto" w:sz="0" w:space="0"/>
          <w:shd w:val="clear" w:fill="FFFFFF"/>
        </w:rPr>
        <w:t>个，为本级单位武胜县鸣钟镇，单位内设</w:t>
      </w:r>
      <w:r>
        <w:rPr>
          <w:rFonts w:hint="default" w:ascii="Times New Roman" w:hAnsi="Times New Roman" w:eastAsia="FangSong" w:cs="Times New Roman"/>
          <w:i w:val="0"/>
          <w:caps w:val="0"/>
          <w:color w:val="000000"/>
          <w:spacing w:val="0"/>
          <w:sz w:val="33"/>
          <w:szCs w:val="33"/>
          <w:bdr w:val="none" w:color="auto" w:sz="0" w:space="0"/>
          <w:shd w:val="clear" w:fill="FFFFFF"/>
        </w:rPr>
        <w:t>6</w:t>
      </w:r>
      <w:r>
        <w:rPr>
          <w:rFonts w:hint="default" w:ascii="仿宋_GB2312" w:hAnsi="FangSong" w:eastAsia="仿宋_GB2312" w:cs="仿宋_GB2312"/>
          <w:i w:val="0"/>
          <w:caps w:val="0"/>
          <w:color w:val="000000"/>
          <w:spacing w:val="0"/>
          <w:sz w:val="33"/>
          <w:szCs w:val="33"/>
          <w:bdr w:val="none" w:color="auto" w:sz="0" w:space="0"/>
          <w:shd w:val="clear" w:fill="FFFFFF"/>
        </w:rPr>
        <w:t>个机构，分别是党政办公室、党建工作办公室（加挂新时代文明实践所牌子）、经济发展和乡村振兴办公室、财政和社会事务办公室、社会治理和综合行政执法办公室、应急管理办公室；直属便民服务中心（加挂退役军人服务站牌子），产业发展和村镇规划建设服务中心2个事业单位；县级部门派驻农业服务中心，畜牧兽医站2个事业单位。</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3"/>
      </w:pPr>
      <w:r>
        <w:rPr>
          <w:rFonts w:hint="default" w:ascii="楷体_GB2312" w:hAnsi="FangSong" w:eastAsia="楷体_GB2312" w:cs="楷体_GB2312"/>
          <w:b/>
          <w:i w:val="0"/>
          <w:caps w:val="0"/>
          <w:color w:val="000000"/>
          <w:spacing w:val="0"/>
          <w:sz w:val="33"/>
          <w:szCs w:val="33"/>
          <w:bdr w:val="none" w:color="auto" w:sz="0" w:space="0"/>
          <w:shd w:val="clear" w:fill="FFFFFF"/>
        </w:rPr>
        <w:t>（二）机构职能。</w:t>
      </w:r>
      <w:r>
        <w:rPr>
          <w:rFonts w:hint="eastAsia" w:ascii="方正仿宋_GBK" w:hAnsi="方正仿宋_GBK" w:eastAsia="方正仿宋_GBK" w:cs="方正仿宋_GBK"/>
          <w:i w:val="0"/>
          <w:caps w:val="0"/>
          <w:color w:val="000000"/>
          <w:spacing w:val="0"/>
          <w:sz w:val="33"/>
          <w:szCs w:val="33"/>
          <w:bdr w:val="none" w:color="auto" w:sz="0" w:space="0"/>
          <w:shd w:val="clear" w:fill="FFFFFF"/>
        </w:rPr>
        <w:t>1.宣传贯彻执行党的路线方针政策和党中央、国务院、上级党委、政府和本级党代会和人代会的建议、讨论和决定；2.加强党的建设；3.统筹区域发展；4.实施公共管理；5.维护公共安全；6.组织公共服务；7.完成法律、法规、规章的规定和上级党委、政府交办的其他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3"/>
      </w:pPr>
      <w:r>
        <w:rPr>
          <w:rFonts w:hint="default" w:ascii="楷体_GB2312" w:hAnsi="FangSong" w:eastAsia="楷体_GB2312" w:cs="楷体_GB2312"/>
          <w:b/>
          <w:i w:val="0"/>
          <w:caps w:val="0"/>
          <w:color w:val="000000"/>
          <w:spacing w:val="0"/>
          <w:sz w:val="33"/>
          <w:szCs w:val="33"/>
          <w:bdr w:val="none" w:color="auto" w:sz="0" w:space="0"/>
          <w:shd w:val="clear" w:fill="FFFFFF"/>
        </w:rPr>
        <w:t>（三）人员概况。</w:t>
      </w:r>
      <w:r>
        <w:rPr>
          <w:rFonts w:hint="default" w:ascii="Times New Roman" w:hAnsi="Times New Roman" w:eastAsia="FangSong" w:cs="Times New Roman"/>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年鸣钟镇人员编制数为</w:t>
      </w:r>
      <w:r>
        <w:rPr>
          <w:rFonts w:hint="default" w:ascii="Times New Roman" w:hAnsi="Times New Roman" w:eastAsia="FangSong" w:cs="Times New Roman"/>
          <w:i w:val="0"/>
          <w:caps w:val="0"/>
          <w:color w:val="000000"/>
          <w:spacing w:val="0"/>
          <w:sz w:val="33"/>
          <w:szCs w:val="33"/>
          <w:bdr w:val="none" w:color="auto" w:sz="0" w:space="0"/>
          <w:shd w:val="clear" w:fill="FFFFFF"/>
        </w:rPr>
        <w:t>32</w:t>
      </w:r>
      <w:r>
        <w:rPr>
          <w:rFonts w:hint="eastAsia" w:ascii="方正仿宋_GBK" w:hAnsi="方正仿宋_GBK" w:eastAsia="方正仿宋_GBK" w:cs="方正仿宋_GBK"/>
          <w:i w:val="0"/>
          <w:caps w:val="0"/>
          <w:color w:val="000000"/>
          <w:spacing w:val="0"/>
          <w:sz w:val="33"/>
          <w:szCs w:val="33"/>
          <w:bdr w:val="none" w:color="auto" w:sz="0" w:space="0"/>
          <w:shd w:val="clear" w:fill="FFFFFF"/>
        </w:rPr>
        <w:t>人。202</w:t>
      </w:r>
      <w:r>
        <w:rPr>
          <w:rFonts w:hint="default" w:ascii="Times New Roman" w:hAnsi="Times New Roman" w:eastAsia="FangSong" w:cs="Times New Roman"/>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年末实有在职职工</w:t>
      </w:r>
      <w:r>
        <w:rPr>
          <w:rFonts w:hint="default" w:ascii="Times New Roman" w:hAnsi="Times New Roman" w:eastAsia="FangSong" w:cs="Times New Roman"/>
          <w:i w:val="0"/>
          <w:caps w:val="0"/>
          <w:color w:val="000000"/>
          <w:spacing w:val="0"/>
          <w:sz w:val="33"/>
          <w:szCs w:val="33"/>
          <w:bdr w:val="none" w:color="auto" w:sz="0" w:space="0"/>
          <w:shd w:val="clear" w:fill="FFFFFF"/>
        </w:rPr>
        <w:t>29</w:t>
      </w:r>
      <w:r>
        <w:rPr>
          <w:rFonts w:hint="eastAsia" w:ascii="方正仿宋_GBK" w:hAnsi="方正仿宋_GBK" w:eastAsia="方正仿宋_GBK" w:cs="方正仿宋_GBK"/>
          <w:i w:val="0"/>
          <w:caps w:val="0"/>
          <w:color w:val="000000"/>
          <w:spacing w:val="0"/>
          <w:sz w:val="33"/>
          <w:szCs w:val="33"/>
          <w:bdr w:val="none" w:color="auto" w:sz="0" w:space="0"/>
          <w:shd w:val="clear" w:fill="FFFFFF"/>
        </w:rPr>
        <w:t>人，其中，公务员</w:t>
      </w:r>
      <w:r>
        <w:rPr>
          <w:rFonts w:hint="default" w:ascii="Times New Roman" w:hAnsi="Times New Roman" w:eastAsia="FangSong" w:cs="Times New Roman"/>
          <w:i w:val="0"/>
          <w:caps w:val="0"/>
          <w:color w:val="000000"/>
          <w:spacing w:val="0"/>
          <w:sz w:val="33"/>
          <w:szCs w:val="33"/>
          <w:bdr w:val="none" w:color="auto" w:sz="0" w:space="0"/>
          <w:shd w:val="clear" w:fill="FFFFFF"/>
        </w:rPr>
        <w:t>20</w:t>
      </w:r>
      <w:r>
        <w:rPr>
          <w:rFonts w:hint="eastAsia" w:ascii="方正仿宋_GBK" w:hAnsi="方正仿宋_GBK" w:eastAsia="方正仿宋_GBK" w:cs="方正仿宋_GBK"/>
          <w:i w:val="0"/>
          <w:caps w:val="0"/>
          <w:color w:val="000000"/>
          <w:spacing w:val="0"/>
          <w:sz w:val="33"/>
          <w:szCs w:val="33"/>
          <w:bdr w:val="none" w:color="auto" w:sz="0" w:space="0"/>
          <w:shd w:val="clear" w:fill="FFFFFF"/>
        </w:rPr>
        <w:t>人，机关工勤1人，事业人员</w:t>
      </w:r>
      <w:r>
        <w:rPr>
          <w:rFonts w:hint="default" w:ascii="Times New Roman" w:hAnsi="Times New Roman" w:eastAsia="FangSong" w:cs="Times New Roman"/>
          <w:i w:val="0"/>
          <w:caps w:val="0"/>
          <w:color w:val="000000"/>
          <w:spacing w:val="0"/>
          <w:sz w:val="33"/>
          <w:szCs w:val="33"/>
          <w:bdr w:val="none" w:color="auto" w:sz="0" w:space="0"/>
          <w:shd w:val="clear" w:fill="FFFFFF"/>
        </w:rPr>
        <w:t>8</w:t>
      </w:r>
      <w:r>
        <w:rPr>
          <w:rFonts w:hint="eastAsia" w:ascii="方正仿宋_GBK" w:hAnsi="方正仿宋_GBK" w:eastAsia="方正仿宋_GBK" w:cs="方正仿宋_GBK"/>
          <w:i w:val="0"/>
          <w:caps w:val="0"/>
          <w:color w:val="000000"/>
          <w:spacing w:val="0"/>
          <w:sz w:val="33"/>
          <w:szCs w:val="33"/>
          <w:bdr w:val="none" w:color="auto" w:sz="0" w:space="0"/>
          <w:shd w:val="clear" w:fill="FFFFFF"/>
        </w:rPr>
        <w:t>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pPr>
      <w:r>
        <w:rPr>
          <w:rFonts w:hint="default" w:ascii="黑体" w:hAnsi="宋体" w:eastAsia="黑体" w:cs="黑体"/>
          <w:i w:val="0"/>
          <w:caps w:val="0"/>
          <w:color w:val="000000"/>
          <w:spacing w:val="0"/>
          <w:sz w:val="33"/>
          <w:szCs w:val="33"/>
          <w:bdr w:val="none" w:color="auto" w:sz="0" w:space="0"/>
          <w:shd w:val="clear" w:fill="FFFFFF"/>
        </w:rPr>
        <w:t>二、部门资金收支情况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3"/>
      </w:pPr>
      <w:r>
        <w:rPr>
          <w:rFonts w:hint="default" w:ascii="楷体_GB2312" w:hAnsi="FangSong" w:eastAsia="楷体_GB2312" w:cs="楷体_GB2312"/>
          <w:b/>
          <w:i w:val="0"/>
          <w:caps w:val="0"/>
          <w:color w:val="000000"/>
          <w:spacing w:val="0"/>
          <w:sz w:val="33"/>
          <w:szCs w:val="33"/>
          <w:bdr w:val="none" w:color="auto" w:sz="0" w:space="0"/>
          <w:shd w:val="clear" w:fill="FFFFFF"/>
        </w:rPr>
        <w:t>（一）收入情况。</w:t>
      </w:r>
      <w:r>
        <w:rPr>
          <w:rFonts w:hint="default" w:ascii="Times New Roman" w:hAnsi="Times New Roman" w:eastAsia="FangSong" w:cs="Times New Roman"/>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年本年收入合计</w:t>
      </w:r>
      <w:r>
        <w:rPr>
          <w:rFonts w:hint="default" w:ascii="Times New Roman" w:hAnsi="Times New Roman" w:eastAsia="FangSong" w:cs="Times New Roman"/>
          <w:i w:val="0"/>
          <w:caps w:val="0"/>
          <w:color w:val="000000"/>
          <w:spacing w:val="0"/>
          <w:sz w:val="32"/>
          <w:szCs w:val="32"/>
          <w:bdr w:val="none" w:color="auto" w:sz="0" w:space="0"/>
          <w:shd w:val="clear" w:fill="FFFFFF"/>
        </w:rPr>
        <w:t>1618.62</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万元，其中：一般公共预算财政拨款收入</w:t>
      </w:r>
      <w:r>
        <w:rPr>
          <w:rFonts w:hint="default" w:ascii="Times New Roman" w:hAnsi="Times New Roman" w:eastAsia="FangSong" w:cs="Times New Roman"/>
          <w:i w:val="0"/>
          <w:caps w:val="0"/>
          <w:color w:val="000000"/>
          <w:spacing w:val="0"/>
          <w:sz w:val="32"/>
          <w:szCs w:val="32"/>
          <w:bdr w:val="none" w:color="auto" w:sz="0" w:space="0"/>
          <w:shd w:val="clear" w:fill="FFFFFF"/>
        </w:rPr>
        <w:t>1238.65</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FangSong" w:cs="Times New Roman"/>
          <w:i w:val="0"/>
          <w:caps w:val="0"/>
          <w:color w:val="000000"/>
          <w:spacing w:val="0"/>
          <w:sz w:val="33"/>
          <w:szCs w:val="33"/>
          <w:bdr w:val="none" w:color="auto" w:sz="0" w:space="0"/>
          <w:shd w:val="clear" w:fill="FFFFFF"/>
        </w:rPr>
        <w:t>76.53</w:t>
      </w:r>
      <w:r>
        <w:rPr>
          <w:rFonts w:hint="eastAsia" w:ascii="方正仿宋_GBK" w:hAnsi="方正仿宋_GBK" w:eastAsia="方正仿宋_GBK" w:cs="方正仿宋_GBK"/>
          <w:i w:val="0"/>
          <w:caps w:val="0"/>
          <w:color w:val="000000"/>
          <w:spacing w:val="0"/>
          <w:sz w:val="33"/>
          <w:szCs w:val="33"/>
          <w:bdr w:val="none" w:color="auto" w:sz="0" w:space="0"/>
          <w:shd w:val="clear" w:fill="FFFFFF"/>
        </w:rPr>
        <w:t>%；政府性基金预算财政拨款收入</w:t>
      </w:r>
      <w:r>
        <w:rPr>
          <w:rFonts w:hint="default" w:ascii="Times New Roman" w:hAnsi="Times New Roman" w:eastAsia="FangSong" w:cs="Times New Roman"/>
          <w:i w:val="0"/>
          <w:caps w:val="0"/>
          <w:color w:val="000000"/>
          <w:spacing w:val="0"/>
          <w:sz w:val="33"/>
          <w:szCs w:val="33"/>
          <w:bdr w:val="none" w:color="auto" w:sz="0" w:space="0"/>
          <w:shd w:val="clear" w:fill="FFFFFF"/>
        </w:rPr>
        <w:t>379.97</w:t>
      </w:r>
      <w:r>
        <w:rPr>
          <w:rFonts w:hint="eastAsia" w:ascii="方正仿宋_GBK" w:hAnsi="方正仿宋_GBK" w:eastAsia="方正仿宋_GBK" w:cs="方正仿宋_GBK"/>
          <w:i w:val="0"/>
          <w:caps w:val="0"/>
          <w:color w:val="000000"/>
          <w:spacing w:val="0"/>
          <w:sz w:val="33"/>
          <w:szCs w:val="33"/>
          <w:bdr w:val="none" w:color="auto" w:sz="0" w:space="0"/>
          <w:shd w:val="clear" w:fill="FFFFFF"/>
        </w:rPr>
        <w:t>元，占</w:t>
      </w:r>
      <w:r>
        <w:rPr>
          <w:rFonts w:hint="default" w:ascii="Times New Roman" w:hAnsi="Times New Roman" w:eastAsia="FangSong" w:cs="Times New Roman"/>
          <w:i w:val="0"/>
          <w:caps w:val="0"/>
          <w:color w:val="000000"/>
          <w:spacing w:val="0"/>
          <w:sz w:val="33"/>
          <w:szCs w:val="33"/>
          <w:bdr w:val="none" w:color="auto" w:sz="0" w:space="0"/>
          <w:shd w:val="clear" w:fill="FFFFFF"/>
        </w:rPr>
        <w:t>23.47</w:t>
      </w:r>
      <w:r>
        <w:rPr>
          <w:rFonts w:hint="eastAsia" w:ascii="方正仿宋_GBK" w:hAnsi="方正仿宋_GBK" w:eastAsia="方正仿宋_GBK" w:cs="方正仿宋_GBK"/>
          <w:i w:val="0"/>
          <w:caps w:val="0"/>
          <w:color w:val="000000"/>
          <w:spacing w:val="0"/>
          <w:sz w:val="33"/>
          <w:szCs w:val="33"/>
          <w:bdr w:val="none" w:color="auto" w:sz="0" w:space="0"/>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3"/>
      </w:pPr>
      <w:r>
        <w:rPr>
          <w:rFonts w:hint="default" w:ascii="楷体_GB2312" w:hAnsi="FangSong" w:eastAsia="楷体_GB2312" w:cs="楷体_GB2312"/>
          <w:b/>
          <w:i w:val="0"/>
          <w:caps w:val="0"/>
          <w:color w:val="000000"/>
          <w:spacing w:val="0"/>
          <w:sz w:val="33"/>
          <w:szCs w:val="33"/>
          <w:bdr w:val="none" w:color="auto" w:sz="0" w:space="0"/>
          <w:shd w:val="clear" w:fill="FFFFFF"/>
        </w:rPr>
        <w:t>（二）支出情况。</w:t>
      </w:r>
      <w:r>
        <w:rPr>
          <w:rFonts w:hint="default" w:ascii="Times New Roman" w:hAnsi="Times New Roman" w:eastAsia="FangSong" w:cs="Times New Roman"/>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年本年支出</w:t>
      </w:r>
      <w:r>
        <w:rPr>
          <w:rFonts w:hint="default" w:ascii="Times New Roman" w:hAnsi="Times New Roman" w:eastAsia="FangSong" w:cs="Times New Roman"/>
          <w:i w:val="0"/>
          <w:caps w:val="0"/>
          <w:color w:val="000000"/>
          <w:spacing w:val="0"/>
          <w:sz w:val="33"/>
          <w:szCs w:val="33"/>
          <w:bdr w:val="none" w:color="auto" w:sz="0" w:space="0"/>
          <w:shd w:val="clear" w:fill="FFFFFF"/>
        </w:rPr>
        <w:t>1618.62</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万元，一般公共服务支出</w:t>
      </w:r>
      <w:r>
        <w:rPr>
          <w:rFonts w:hint="default" w:ascii="Times New Roman" w:hAnsi="Times New Roman" w:eastAsia="FangSong" w:cs="Times New Roman"/>
          <w:i w:val="0"/>
          <w:caps w:val="0"/>
          <w:color w:val="000000"/>
          <w:spacing w:val="0"/>
          <w:sz w:val="33"/>
          <w:szCs w:val="33"/>
          <w:bdr w:val="none" w:color="auto" w:sz="0" w:space="0"/>
          <w:shd w:val="clear" w:fill="FFFFFF"/>
        </w:rPr>
        <w:t>492.35</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FangSong" w:cs="Times New Roman"/>
          <w:i w:val="0"/>
          <w:caps w:val="0"/>
          <w:color w:val="000000"/>
          <w:spacing w:val="0"/>
          <w:sz w:val="33"/>
          <w:szCs w:val="33"/>
          <w:bdr w:val="none" w:color="auto" w:sz="0" w:space="0"/>
          <w:shd w:val="clear" w:fill="FFFFFF"/>
        </w:rPr>
        <w:t>30.42</w:t>
      </w:r>
      <w:r>
        <w:rPr>
          <w:rFonts w:hint="eastAsia" w:ascii="方正仿宋_GBK" w:hAnsi="方正仿宋_GBK" w:eastAsia="方正仿宋_GBK" w:cs="方正仿宋_GBK"/>
          <w:i w:val="0"/>
          <w:caps w:val="0"/>
          <w:color w:val="000000"/>
          <w:spacing w:val="0"/>
          <w:sz w:val="33"/>
          <w:szCs w:val="33"/>
          <w:bdr w:val="none" w:color="auto" w:sz="0" w:space="0"/>
          <w:shd w:val="clear" w:fill="FFFFFF"/>
        </w:rPr>
        <w:t>%；国防支出10万元，占0.62%；社会保障和就业支出</w:t>
      </w:r>
      <w:r>
        <w:rPr>
          <w:rFonts w:hint="default" w:ascii="Times New Roman" w:hAnsi="Times New Roman" w:eastAsia="FangSong" w:cs="Times New Roman"/>
          <w:i w:val="0"/>
          <w:caps w:val="0"/>
          <w:color w:val="000000"/>
          <w:spacing w:val="0"/>
          <w:sz w:val="33"/>
          <w:szCs w:val="33"/>
          <w:bdr w:val="none" w:color="auto" w:sz="0" w:space="0"/>
          <w:shd w:val="clear" w:fill="FFFFFF"/>
        </w:rPr>
        <w:t>45.57</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FangSong" w:cs="Times New Roman"/>
          <w:i w:val="0"/>
          <w:caps w:val="0"/>
          <w:color w:val="000000"/>
          <w:spacing w:val="0"/>
          <w:sz w:val="33"/>
          <w:szCs w:val="33"/>
          <w:bdr w:val="none" w:color="auto" w:sz="0" w:space="0"/>
          <w:shd w:val="clear" w:fill="FFFFFF"/>
        </w:rPr>
        <w:t>2.82</w:t>
      </w:r>
      <w:r>
        <w:rPr>
          <w:rFonts w:hint="eastAsia" w:ascii="方正仿宋_GBK" w:hAnsi="方正仿宋_GBK" w:eastAsia="方正仿宋_GBK" w:cs="方正仿宋_GBK"/>
          <w:i w:val="0"/>
          <w:caps w:val="0"/>
          <w:color w:val="000000"/>
          <w:spacing w:val="0"/>
          <w:sz w:val="33"/>
          <w:szCs w:val="33"/>
          <w:bdr w:val="none" w:color="auto" w:sz="0" w:space="0"/>
          <w:shd w:val="clear" w:fill="FFFFFF"/>
        </w:rPr>
        <w:t>%；卫生健康支出</w:t>
      </w:r>
      <w:r>
        <w:rPr>
          <w:rFonts w:hint="default" w:ascii="Times New Roman" w:hAnsi="Times New Roman" w:eastAsia="FangSong" w:cs="Times New Roman"/>
          <w:i w:val="0"/>
          <w:caps w:val="0"/>
          <w:color w:val="000000"/>
          <w:spacing w:val="0"/>
          <w:sz w:val="33"/>
          <w:szCs w:val="33"/>
          <w:bdr w:val="none" w:color="auto" w:sz="0" w:space="0"/>
          <w:shd w:val="clear" w:fill="FFFFFF"/>
        </w:rPr>
        <w:t>18.4</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FangSong" w:cs="Times New Roman"/>
          <w:i w:val="0"/>
          <w:caps w:val="0"/>
          <w:color w:val="000000"/>
          <w:spacing w:val="0"/>
          <w:sz w:val="33"/>
          <w:szCs w:val="33"/>
          <w:bdr w:val="none" w:color="auto" w:sz="0" w:space="0"/>
          <w:shd w:val="clear" w:fill="FFFFFF"/>
        </w:rPr>
        <w:t>1.14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%；城乡社区支出</w:t>
      </w:r>
      <w:r>
        <w:rPr>
          <w:rFonts w:hint="default" w:ascii="Times New Roman" w:hAnsi="Times New Roman" w:eastAsia="FangSong" w:cs="Times New Roman"/>
          <w:i w:val="0"/>
          <w:caps w:val="0"/>
          <w:color w:val="000000"/>
          <w:spacing w:val="0"/>
          <w:sz w:val="33"/>
          <w:szCs w:val="33"/>
          <w:bdr w:val="none" w:color="auto" w:sz="0" w:space="0"/>
          <w:shd w:val="clear" w:fill="FFFFFF"/>
        </w:rPr>
        <w:t>379.97</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FangSong" w:cs="Times New Roman"/>
          <w:i w:val="0"/>
          <w:caps w:val="0"/>
          <w:color w:val="000000"/>
          <w:spacing w:val="0"/>
          <w:sz w:val="33"/>
          <w:szCs w:val="33"/>
          <w:bdr w:val="none" w:color="auto" w:sz="0" w:space="0"/>
          <w:shd w:val="clear" w:fill="FFFFFF"/>
        </w:rPr>
        <w:t>23.47</w:t>
      </w:r>
      <w:r>
        <w:rPr>
          <w:rFonts w:hint="eastAsia" w:ascii="方正仿宋_GBK" w:hAnsi="方正仿宋_GBK" w:eastAsia="方正仿宋_GBK" w:cs="方正仿宋_GBK"/>
          <w:i w:val="0"/>
          <w:caps w:val="0"/>
          <w:color w:val="000000"/>
          <w:spacing w:val="0"/>
          <w:sz w:val="33"/>
          <w:szCs w:val="33"/>
          <w:bdr w:val="none" w:color="auto" w:sz="0" w:space="0"/>
          <w:shd w:val="clear" w:fill="FFFFFF"/>
        </w:rPr>
        <w:t>%；住房保障支出</w:t>
      </w:r>
      <w:r>
        <w:rPr>
          <w:rFonts w:hint="default" w:ascii="Times New Roman" w:hAnsi="Times New Roman" w:eastAsia="FangSong" w:cs="Times New Roman"/>
          <w:i w:val="0"/>
          <w:caps w:val="0"/>
          <w:color w:val="000000"/>
          <w:spacing w:val="0"/>
          <w:sz w:val="33"/>
          <w:szCs w:val="33"/>
          <w:bdr w:val="none" w:color="auto" w:sz="0" w:space="0"/>
          <w:shd w:val="clear" w:fill="FFFFFF"/>
        </w:rPr>
        <w:t>34.18</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FangSong" w:cs="Times New Roman"/>
          <w:i w:val="0"/>
          <w:caps w:val="0"/>
          <w:color w:val="000000"/>
          <w:spacing w:val="0"/>
          <w:sz w:val="33"/>
          <w:szCs w:val="33"/>
          <w:bdr w:val="none" w:color="auto" w:sz="0" w:space="0"/>
          <w:shd w:val="clear" w:fill="FFFFFF"/>
        </w:rPr>
        <w:t>2.11</w:t>
      </w:r>
      <w:r>
        <w:rPr>
          <w:rFonts w:hint="eastAsia" w:ascii="方正仿宋_GBK" w:hAnsi="方正仿宋_GBK" w:eastAsia="方正仿宋_GBK" w:cs="方正仿宋_GBK"/>
          <w:i w:val="0"/>
          <w:caps w:val="0"/>
          <w:color w:val="000000"/>
          <w:spacing w:val="0"/>
          <w:sz w:val="33"/>
          <w:szCs w:val="33"/>
          <w:bdr w:val="none" w:color="auto" w:sz="0" w:space="0"/>
          <w:shd w:val="clear" w:fill="FFFFFF"/>
        </w:rPr>
        <w:t>%；农林水支出</w:t>
      </w:r>
      <w:r>
        <w:rPr>
          <w:rFonts w:hint="default" w:ascii="Times New Roman" w:hAnsi="Times New Roman" w:eastAsia="FangSong" w:cs="Times New Roman"/>
          <w:i w:val="0"/>
          <w:caps w:val="0"/>
          <w:color w:val="000000"/>
          <w:spacing w:val="0"/>
          <w:sz w:val="33"/>
          <w:szCs w:val="33"/>
          <w:bdr w:val="none" w:color="auto" w:sz="0" w:space="0"/>
          <w:shd w:val="clear" w:fill="FFFFFF"/>
        </w:rPr>
        <w:t>638.15</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万元，占</w:t>
      </w:r>
      <w:r>
        <w:rPr>
          <w:rFonts w:hint="default" w:ascii="Times New Roman" w:hAnsi="Times New Roman" w:eastAsia="FangSong" w:cs="Times New Roman"/>
          <w:i w:val="0"/>
          <w:caps w:val="0"/>
          <w:color w:val="000000"/>
          <w:spacing w:val="0"/>
          <w:sz w:val="33"/>
          <w:szCs w:val="33"/>
          <w:bdr w:val="none" w:color="auto" w:sz="0" w:space="0"/>
          <w:shd w:val="clear" w:fill="FFFFFF"/>
        </w:rPr>
        <w:t>39.42%</w:t>
      </w:r>
      <w:r>
        <w:rPr>
          <w:rFonts w:hint="eastAsia" w:ascii="方正仿宋_GBK" w:hAnsi="方正仿宋_GBK" w:eastAsia="方正仿宋_GBK" w:cs="方正仿宋_GBK"/>
          <w:i w:val="0"/>
          <w:caps w:val="0"/>
          <w:color w:val="000000"/>
          <w:spacing w:val="0"/>
          <w:sz w:val="33"/>
          <w:szCs w:val="33"/>
          <w:bdr w:val="none" w:color="auto" w:sz="0" w:space="0"/>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3"/>
      </w:pPr>
      <w:r>
        <w:rPr>
          <w:rFonts w:hint="default" w:ascii="楷体_GB2312" w:hAnsi="FangSong" w:eastAsia="楷体_GB2312" w:cs="楷体_GB2312"/>
          <w:b/>
          <w:i w:val="0"/>
          <w:caps w:val="0"/>
          <w:color w:val="000000"/>
          <w:spacing w:val="0"/>
          <w:sz w:val="33"/>
          <w:szCs w:val="33"/>
          <w:bdr w:val="none" w:color="auto" w:sz="0" w:space="0"/>
          <w:shd w:val="clear" w:fill="FFFFFF"/>
        </w:rPr>
        <w:t>（三）结余分配和结转结余情况。</w:t>
      </w:r>
      <w:r>
        <w:rPr>
          <w:rFonts w:hint="eastAsia" w:ascii="方正仿宋_GBK" w:hAnsi="方正仿宋_GBK" w:eastAsia="方正仿宋_GBK" w:cs="方正仿宋_GBK"/>
          <w:i w:val="0"/>
          <w:caps w:val="0"/>
          <w:color w:val="000000"/>
          <w:spacing w:val="0"/>
          <w:sz w:val="33"/>
          <w:szCs w:val="33"/>
          <w:bdr w:val="none" w:color="auto" w:sz="0" w:space="0"/>
          <w:shd w:val="clear" w:fill="FFFFFF"/>
        </w:rPr>
        <w:t>根据决算报表，鸣钟镇202</w:t>
      </w:r>
      <w:r>
        <w:rPr>
          <w:rFonts w:hint="default" w:ascii="Times New Roman" w:hAnsi="Times New Roman" w:eastAsia="FangSong" w:cs="Times New Roman"/>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年资金结转和结余0万元。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ascii="方正黑体_GBK" w:hAnsi="方正黑体_GBK" w:eastAsia="方正黑体_GBK" w:cs="方正黑体_GBK"/>
          <w:i w:val="0"/>
          <w:caps w:val="0"/>
          <w:color w:val="000000"/>
          <w:spacing w:val="0"/>
          <w:sz w:val="33"/>
          <w:szCs w:val="33"/>
          <w:bdr w:val="none" w:color="auto" w:sz="0" w:space="0"/>
          <w:shd w:val="clear" w:fill="FFFFFF"/>
        </w:rPr>
        <w:t>三、部门</w:t>
      </w:r>
      <w:r>
        <w:rPr>
          <w:rFonts w:hint="eastAsia" w:ascii="方正黑体_GBK" w:hAnsi="方正黑体_GBK" w:eastAsia="方正黑体_GBK" w:cs="方正黑体_GBK"/>
          <w:i w:val="0"/>
          <w:caps w:val="0"/>
          <w:color w:val="000000"/>
          <w:spacing w:val="0"/>
          <w:sz w:val="33"/>
          <w:szCs w:val="33"/>
          <w:bdr w:val="none" w:color="auto" w:sz="0" w:space="0"/>
          <w:shd w:val="clear" w:fill="FFFFFF"/>
        </w:rPr>
        <w:t>预算绩效分析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pPr>
      <w:r>
        <w:rPr>
          <w:rFonts w:ascii="方正楷体_GBK" w:hAnsi="方正楷体_GBK" w:eastAsia="方正楷体_GBK" w:cs="方正楷体_GBK"/>
          <w:b/>
          <w:i w:val="0"/>
          <w:caps w:val="0"/>
          <w:color w:val="000000"/>
          <w:spacing w:val="0"/>
          <w:sz w:val="33"/>
          <w:szCs w:val="33"/>
          <w:bdr w:val="none" w:color="auto" w:sz="0" w:space="0"/>
          <w:shd w:val="clear" w:fill="FFFFFF"/>
        </w:rPr>
        <w:t>（一）部门预算总体绩效分析。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63"/>
      </w:pPr>
      <w:r>
        <w:rPr>
          <w:rFonts w:hint="default" w:ascii="Times New Roman" w:hAnsi="Times New Roman" w:eastAsia="FangSong" w:cs="Times New Roman"/>
          <w:b/>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履职效能。</w:t>
      </w:r>
      <w:r>
        <w:rPr>
          <w:rFonts w:hint="eastAsia" w:ascii="方正仿宋_GBK" w:hAnsi="方正仿宋_GBK" w:eastAsia="方正仿宋_GBK" w:cs="方正仿宋_GBK"/>
          <w:i w:val="0"/>
          <w:caps w:val="0"/>
          <w:color w:val="000000"/>
          <w:spacing w:val="0"/>
          <w:sz w:val="33"/>
          <w:szCs w:val="33"/>
          <w:bdr w:val="none" w:color="auto" w:sz="0" w:space="0"/>
          <w:shd w:val="clear" w:fill="FFFFFF"/>
        </w:rPr>
        <w:t>在2024年部门整体绩效目标中的核心职能目标，如：纪检监察组织工作经费、防灾应急及安全生产工作经费、村（居）民治理小组长工作经费、关心下一代工作、经费环境卫生综合整治经费，上述5个核心职能目标的预算执行率均是100%，年终完成履职效果也都达到了年初设置目标，该项得分为19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jc w:val="left"/>
      </w:pPr>
      <w:r>
        <w:rPr>
          <w:rFonts w:hint="default" w:ascii="Times New Roman" w:hAnsi="Times New Roman" w:eastAsia="FangSong" w:cs="Times New Roman"/>
          <w:b/>
          <w:i w:val="0"/>
          <w:caps w:val="0"/>
          <w:color w:val="000000"/>
          <w:spacing w:val="0"/>
          <w:sz w:val="33"/>
          <w:szCs w:val="33"/>
          <w:bdr w:val="none" w:color="auto" w:sz="0" w:space="0"/>
          <w:shd w:val="clear" w:fill="FFFFFF"/>
        </w:rPr>
        <w:t>2.</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预算管理。</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严格按要求编制年初部门预算，年初预算编制具有科学性和准确性；支出执行进度得分3.87=58656/（1662.42*0.5）*2+35.28%*40%*2+65.06%*67.5%*2+78.65%*82.5%*2；部门整体年终预算结余为0万元，故得分4分；鸣钟镇严控“三公”经费、会议、培训、差旅、办节办展、办公设备购置、信息网络及软件购置更新、课题经费等8项一般性支出，年初预算较上年未实现压减，预算执行较上年未实现压减，不得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综上，预算管理得分为11.87分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pPr>
      <w:r>
        <w:rPr>
          <w:rFonts w:hint="default" w:ascii="Times New Roman" w:hAnsi="Times New Roman" w:eastAsia="FangSong" w:cs="Times New Roman"/>
          <w:b/>
          <w:i w:val="0"/>
          <w:caps w:val="0"/>
          <w:color w:val="000000"/>
          <w:spacing w:val="0"/>
          <w:sz w:val="33"/>
          <w:szCs w:val="33"/>
          <w:bdr w:val="none" w:color="auto" w:sz="0" w:space="0"/>
          <w:shd w:val="clear" w:fill="FFFFFF"/>
        </w:rPr>
        <w:t>3.</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财务管理。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6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鸣钟镇制定了财务管理相关制度，并严格执行上级、本级的财务管理制度，自评得分4分；鸣钟镇财政所设置会计1名、出纳1名，明确了工作职责，严格执行不相容岗位分离。自评得分2分；部门资金使用严格遵循财务管理制度、内控管理制度等，自评得分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6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综上，财务管理自评得分合计10分。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pPr>
      <w:r>
        <w:rPr>
          <w:rFonts w:hint="default" w:ascii="Times New Roman" w:hAnsi="Times New Roman" w:eastAsia="FangSong" w:cs="Times New Roman"/>
          <w:b/>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资产管理。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6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2024年新进了职工3人，退休职工1人，调走2人，人均资产变化率、人均资产增长率与上年相比基本持平，自评得分3分；鸣钟镇存在资产超最低使用年限情况如办公家具、办公设备，自评得分3分；鸣钟镇没有闲置一年以上的资产，自评得分3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6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综上，资产管理自评得分合计9分。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pPr>
      <w:r>
        <w:rPr>
          <w:rFonts w:hint="default" w:ascii="Times New Roman" w:hAnsi="Times New Roman" w:eastAsia="FangSong" w:cs="Times New Roman"/>
          <w:b/>
          <w:i w:val="0"/>
          <w:caps w:val="0"/>
          <w:color w:val="000000"/>
          <w:spacing w:val="0"/>
          <w:sz w:val="33"/>
          <w:szCs w:val="33"/>
          <w:bdr w:val="none" w:color="auto" w:sz="0" w:space="0"/>
          <w:shd w:val="clear" w:fill="FFFFFF"/>
        </w:rPr>
        <w:t>5.</w:t>
      </w:r>
      <w:r>
        <w:rPr>
          <w:rFonts w:hint="eastAsia" w:ascii="方正仿宋_GBK" w:hAnsi="方正仿宋_GBK" w:eastAsia="方正仿宋_GBK" w:cs="方正仿宋_GBK"/>
          <w:b/>
          <w:i w:val="0"/>
          <w:caps w:val="0"/>
          <w:color w:val="000000"/>
          <w:spacing w:val="0"/>
          <w:sz w:val="33"/>
          <w:szCs w:val="33"/>
          <w:bdr w:val="none" w:color="auto" w:sz="0" w:space="0"/>
          <w:shd w:val="clear" w:fill="FFFFFF"/>
        </w:rPr>
        <w:t>采购管理。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6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在实施政府采购时，对适宜由中小企业提供的采购项目和采购的，预留了采购份额专门面向中小企业采购，并在采购预算中单独列示。自评得分3分；2023年的采购执行率为100%，自评得分3分。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6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综上，采购管理自评得分合计6分。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6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部门预算总体绩效得分</w:t>
      </w:r>
      <w:r>
        <w:rPr>
          <w:rFonts w:hint="default" w:ascii="Times New Roman" w:hAnsi="Times New Roman" w:eastAsia="FangSong" w:cs="Times New Roman"/>
          <w:b w:val="0"/>
          <w:i w:val="0"/>
          <w:caps w:val="0"/>
          <w:color w:val="000000"/>
          <w:spacing w:val="0"/>
          <w:sz w:val="33"/>
          <w:szCs w:val="33"/>
          <w:bdr w:val="none" w:color="auto" w:sz="0" w:space="0"/>
          <w:shd w:val="clear" w:fill="FFFFFF"/>
        </w:rPr>
        <w:t>55.87</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（二）部门预算项目绩效分析。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常年项目绩效分析。该类项目总数</w:t>
      </w:r>
      <w:r>
        <w:rPr>
          <w:rFonts w:hint="default" w:ascii="Times New Roman" w:hAnsi="Times New Roman" w:eastAsia="FangSong" w:cs="Times New Roman"/>
          <w:i w:val="0"/>
          <w:caps w:val="0"/>
          <w:color w:val="000000"/>
          <w:spacing w:val="0"/>
          <w:sz w:val="33"/>
          <w:szCs w:val="33"/>
          <w:bdr w:val="none" w:color="auto" w:sz="0" w:space="0"/>
          <w:shd w:val="clear" w:fill="FFFFFF"/>
        </w:rPr>
        <w:t>12</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个，涉及预算总金额</w:t>
      </w:r>
      <w:r>
        <w:rPr>
          <w:rFonts w:hint="default" w:ascii="Times New Roman" w:hAnsi="Times New Roman" w:eastAsia="FangSong" w:cs="Times New Roman"/>
          <w:i w:val="0"/>
          <w:caps w:val="0"/>
          <w:color w:val="000000"/>
          <w:spacing w:val="0"/>
          <w:sz w:val="33"/>
          <w:szCs w:val="33"/>
          <w:bdr w:val="none" w:color="auto" w:sz="0" w:space="0"/>
          <w:shd w:val="clear" w:fill="FFFFFF"/>
        </w:rPr>
        <w:t>68.2746</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万元，1—1</w:t>
      </w:r>
      <w:r>
        <w:rPr>
          <w:rFonts w:hint="default" w:ascii="Times New Roman" w:hAnsi="Times New Roman" w:eastAsia="FangSong" w:cs="Times New Roman"/>
          <w:i w:val="0"/>
          <w:caps w:val="0"/>
          <w:color w:val="000000"/>
          <w:spacing w:val="0"/>
          <w:sz w:val="33"/>
          <w:szCs w:val="33"/>
          <w:bdr w:val="none" w:color="auto" w:sz="0" w:space="0"/>
          <w:shd w:val="clear" w:fill="FFFFFF"/>
        </w:rPr>
        <w:t>2</w:t>
      </w:r>
      <w:r>
        <w:rPr>
          <w:rFonts w:hint="eastAsia" w:ascii="方正仿宋_GBK" w:hAnsi="方正仿宋_GBK" w:eastAsia="方正仿宋_GBK" w:cs="方正仿宋_GBK"/>
          <w:i w:val="0"/>
          <w:caps w:val="0"/>
          <w:color w:val="000000"/>
          <w:spacing w:val="0"/>
          <w:sz w:val="33"/>
          <w:szCs w:val="33"/>
          <w:bdr w:val="none" w:color="auto" w:sz="0" w:space="0"/>
          <w:shd w:val="clear" w:fill="FFFFFF"/>
        </w:rPr>
        <w:t>月预算执行总体进度为</w:t>
      </w:r>
      <w:r>
        <w:rPr>
          <w:rFonts w:hint="default" w:ascii="Times New Roman" w:hAnsi="Times New Roman" w:eastAsia="FangSong" w:cs="Times New Roman"/>
          <w:i w:val="0"/>
          <w:caps w:val="0"/>
          <w:color w:val="000000"/>
          <w:spacing w:val="0"/>
          <w:sz w:val="33"/>
          <w:szCs w:val="33"/>
          <w:bdr w:val="none" w:color="auto" w:sz="0" w:space="0"/>
          <w:shd w:val="clear" w:fill="FFFFFF"/>
        </w:rPr>
        <w:t>100</w:t>
      </w:r>
      <w:r>
        <w:rPr>
          <w:rFonts w:hint="eastAsia" w:ascii="方正仿宋_GBK" w:hAnsi="方正仿宋_GBK" w:eastAsia="方正仿宋_GBK" w:cs="方正仿宋_GBK"/>
          <w:i w:val="0"/>
          <w:caps w:val="0"/>
          <w:color w:val="000000"/>
          <w:spacing w:val="0"/>
          <w:sz w:val="33"/>
          <w:szCs w:val="33"/>
          <w:bdr w:val="none" w:color="auto" w:sz="0" w:space="0"/>
          <w:shd w:val="clear" w:fill="FFFFFF"/>
        </w:rPr>
        <w:t>%，其中：预算结余率大于</w:t>
      </w:r>
      <w:r>
        <w:rPr>
          <w:rFonts w:hint="default" w:ascii="Times New Roman" w:hAnsi="Times New Roman" w:eastAsia="FangSong" w:cs="Times New Roman"/>
          <w:i w:val="0"/>
          <w:caps w:val="0"/>
          <w:color w:val="000000"/>
          <w:spacing w:val="0"/>
          <w:sz w:val="33"/>
          <w:szCs w:val="33"/>
          <w:bdr w:val="none" w:color="auto" w:sz="0" w:space="0"/>
          <w:shd w:val="clear" w:fill="FFFFFF"/>
        </w:rPr>
        <w:t>10%</w:t>
      </w:r>
      <w:r>
        <w:rPr>
          <w:rFonts w:hint="eastAsia" w:ascii="方正仿宋_GBK" w:hAnsi="方正仿宋_GBK" w:eastAsia="方正仿宋_GBK" w:cs="方正仿宋_GBK"/>
          <w:i w:val="0"/>
          <w:caps w:val="0"/>
          <w:color w:val="000000"/>
          <w:spacing w:val="0"/>
          <w:sz w:val="33"/>
          <w:szCs w:val="33"/>
          <w:bdr w:val="none" w:color="auto" w:sz="0" w:space="0"/>
          <w:shd w:val="clear" w:fill="FFFFFF"/>
        </w:rPr>
        <w:t>的项目共计</w:t>
      </w:r>
      <w:r>
        <w:rPr>
          <w:rFonts w:hint="default" w:ascii="Times New Roman" w:hAnsi="Times New Roman" w:eastAsia="FangSong"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阶段（一次性）项目绩效分析。该类项目总数</w:t>
      </w:r>
      <w:r>
        <w:rPr>
          <w:rFonts w:hint="default" w:ascii="Times New Roman" w:hAnsi="Times New Roman" w:eastAsia="FangSong" w:cs="Times New Roman"/>
          <w:i w:val="0"/>
          <w:caps w:val="0"/>
          <w:color w:val="000000"/>
          <w:spacing w:val="0"/>
          <w:sz w:val="33"/>
          <w:szCs w:val="33"/>
          <w:bdr w:val="none" w:color="auto" w:sz="0" w:space="0"/>
          <w:shd w:val="clear" w:fill="FFFFFF"/>
        </w:rPr>
        <w:t>8</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个，涉及预算总金额</w:t>
      </w:r>
      <w:r>
        <w:rPr>
          <w:rFonts w:hint="default" w:ascii="Times New Roman" w:hAnsi="Times New Roman" w:eastAsia="FangSong" w:cs="Times New Roman"/>
          <w:i w:val="0"/>
          <w:caps w:val="0"/>
          <w:color w:val="000000"/>
          <w:spacing w:val="0"/>
          <w:sz w:val="33"/>
          <w:szCs w:val="33"/>
          <w:bdr w:val="none" w:color="auto" w:sz="0" w:space="0"/>
          <w:shd w:val="clear" w:fill="FFFFFF"/>
        </w:rPr>
        <w:t>718.92</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万元，1—1</w:t>
      </w:r>
      <w:r>
        <w:rPr>
          <w:rFonts w:hint="default" w:ascii="Times New Roman" w:hAnsi="Times New Roman" w:eastAsia="FangSong" w:cs="Times New Roman"/>
          <w:i w:val="0"/>
          <w:caps w:val="0"/>
          <w:color w:val="000000"/>
          <w:spacing w:val="0"/>
          <w:sz w:val="33"/>
          <w:szCs w:val="33"/>
          <w:bdr w:val="none" w:color="auto" w:sz="0" w:space="0"/>
          <w:shd w:val="clear" w:fill="FFFFFF"/>
        </w:rPr>
        <w:t>2</w:t>
      </w:r>
      <w:r>
        <w:rPr>
          <w:rFonts w:hint="eastAsia" w:ascii="方正仿宋_GBK" w:hAnsi="方正仿宋_GBK" w:eastAsia="方正仿宋_GBK" w:cs="方正仿宋_GBK"/>
          <w:i w:val="0"/>
          <w:caps w:val="0"/>
          <w:color w:val="000000"/>
          <w:spacing w:val="0"/>
          <w:sz w:val="33"/>
          <w:szCs w:val="33"/>
          <w:bdr w:val="none" w:color="auto" w:sz="0" w:space="0"/>
          <w:shd w:val="clear" w:fill="FFFFFF"/>
        </w:rPr>
        <w:t>月预算执行总体进度为</w:t>
      </w:r>
      <w:r>
        <w:rPr>
          <w:rFonts w:hint="default" w:ascii="Times New Roman" w:hAnsi="Times New Roman" w:eastAsia="FangSong" w:cs="Times New Roman"/>
          <w:i w:val="0"/>
          <w:caps w:val="0"/>
          <w:color w:val="000000"/>
          <w:spacing w:val="0"/>
          <w:sz w:val="33"/>
          <w:szCs w:val="33"/>
          <w:bdr w:val="none" w:color="auto" w:sz="0" w:space="0"/>
          <w:shd w:val="clear" w:fill="FFFFFF"/>
        </w:rPr>
        <w:t>100</w:t>
      </w:r>
      <w:r>
        <w:rPr>
          <w:rFonts w:hint="eastAsia" w:ascii="方正仿宋_GBK" w:hAnsi="方正仿宋_GBK" w:eastAsia="方正仿宋_GBK" w:cs="方正仿宋_GBK"/>
          <w:i w:val="0"/>
          <w:caps w:val="0"/>
          <w:color w:val="000000"/>
          <w:spacing w:val="0"/>
          <w:sz w:val="33"/>
          <w:szCs w:val="33"/>
          <w:bdr w:val="none" w:color="auto" w:sz="0" w:space="0"/>
          <w:shd w:val="clear" w:fill="FFFFFF"/>
        </w:rPr>
        <w:t>%，其中：预算结余率大于</w:t>
      </w:r>
      <w:r>
        <w:rPr>
          <w:rFonts w:hint="default" w:ascii="Times New Roman" w:hAnsi="Times New Roman" w:eastAsia="FangSong" w:cs="Times New Roman"/>
          <w:i w:val="0"/>
          <w:caps w:val="0"/>
          <w:color w:val="000000"/>
          <w:spacing w:val="0"/>
          <w:sz w:val="33"/>
          <w:szCs w:val="33"/>
          <w:bdr w:val="none" w:color="auto" w:sz="0" w:space="0"/>
          <w:shd w:val="clear" w:fill="FFFFFF"/>
        </w:rPr>
        <w:t>10%</w:t>
      </w:r>
      <w:r>
        <w:rPr>
          <w:rFonts w:hint="eastAsia" w:ascii="方正仿宋_GBK" w:hAnsi="方正仿宋_GBK" w:eastAsia="方正仿宋_GBK" w:cs="方正仿宋_GBK"/>
          <w:i w:val="0"/>
          <w:caps w:val="0"/>
          <w:color w:val="000000"/>
          <w:spacing w:val="0"/>
          <w:sz w:val="33"/>
          <w:szCs w:val="33"/>
          <w:bdr w:val="none" w:color="auto" w:sz="0" w:space="0"/>
          <w:shd w:val="clear" w:fill="FFFFFF"/>
        </w:rPr>
        <w:t>的项目共计</w:t>
      </w:r>
      <w:r>
        <w:rPr>
          <w:rFonts w:hint="default" w:ascii="Times New Roman" w:hAnsi="Times New Roman" w:eastAsia="FangSong"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default" w:ascii="Times New Roman" w:hAnsi="Times New Roman" w:eastAsia="FangSong" w:cs="Times New Roman"/>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i w:val="0"/>
          <w:caps w:val="0"/>
          <w:color w:val="000000"/>
          <w:spacing w:val="0"/>
          <w:sz w:val="33"/>
          <w:szCs w:val="33"/>
          <w:bdr w:val="none" w:color="auto" w:sz="0" w:space="0"/>
          <w:shd w:val="clear" w:fill="FFFFFF"/>
        </w:rPr>
        <w:t>项目决策。项目履行了事前评估程序的部门预算阶段，绩效目标与计划期内的任务量、预算安排相匹配，按规定时间完成入库。自评得分12分。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2.项目执行。预算项目实际列支内容与绩效目标设置方向相符，预算项目采取了对应调整措施，年中追加项目8个，预算项目预算执行情况良好，无结余。自评得分12分。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default" w:ascii="Times New Roman" w:hAnsi="Times New Roman" w:eastAsia="FangSong" w:cs="Times New Roman"/>
          <w:i w:val="0"/>
          <w:caps w:val="0"/>
          <w:color w:val="000000"/>
          <w:spacing w:val="0"/>
          <w:sz w:val="33"/>
          <w:szCs w:val="33"/>
          <w:bdr w:val="none" w:color="auto" w:sz="0" w:space="0"/>
          <w:shd w:val="clear" w:fill="FFFFFF"/>
        </w:rPr>
        <w:t>3.</w:t>
      </w:r>
      <w:r>
        <w:rPr>
          <w:rFonts w:hint="eastAsia" w:ascii="方正仿宋_GBK" w:hAnsi="方正仿宋_GBK" w:eastAsia="方正仿宋_GBK" w:cs="方正仿宋_GBK"/>
          <w:i w:val="0"/>
          <w:caps w:val="0"/>
          <w:color w:val="000000"/>
          <w:spacing w:val="0"/>
          <w:sz w:val="33"/>
          <w:szCs w:val="33"/>
          <w:bdr w:val="none" w:color="auto" w:sz="0" w:space="0"/>
          <w:shd w:val="clear" w:fill="FFFFFF"/>
        </w:rPr>
        <w:t>目标实现。预算项目绩效目标数量指标完成较好，常年项目预算结余率大于</w:t>
      </w:r>
      <w:r>
        <w:rPr>
          <w:rFonts w:hint="default" w:ascii="Times New Roman" w:hAnsi="Times New Roman" w:eastAsia="FangSong" w:cs="Times New Roman"/>
          <w:i w:val="0"/>
          <w:caps w:val="0"/>
          <w:color w:val="000000"/>
          <w:spacing w:val="0"/>
          <w:sz w:val="33"/>
          <w:szCs w:val="33"/>
          <w:bdr w:val="none" w:color="auto" w:sz="0" w:space="0"/>
          <w:shd w:val="clear" w:fill="FFFFFF"/>
        </w:rPr>
        <w:t>10%</w:t>
      </w:r>
      <w:r>
        <w:rPr>
          <w:rFonts w:hint="eastAsia" w:ascii="方正仿宋_GBK" w:hAnsi="方正仿宋_GBK" w:eastAsia="方正仿宋_GBK" w:cs="方正仿宋_GBK"/>
          <w:i w:val="0"/>
          <w:caps w:val="0"/>
          <w:color w:val="000000"/>
          <w:spacing w:val="0"/>
          <w:sz w:val="33"/>
          <w:szCs w:val="33"/>
          <w:bdr w:val="none" w:color="auto" w:sz="0" w:space="0"/>
          <w:shd w:val="clear" w:fill="FFFFFF"/>
        </w:rPr>
        <w:t>的项目共计</w:t>
      </w:r>
      <w:r>
        <w:rPr>
          <w:rFonts w:hint="default" w:ascii="Times New Roman" w:hAnsi="Times New Roman" w:eastAsia="FangSong"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个，阶段（一次性）项目预算结余率大于</w:t>
      </w:r>
      <w:r>
        <w:rPr>
          <w:rFonts w:hint="default" w:ascii="Times New Roman" w:hAnsi="Times New Roman" w:eastAsia="FangSong" w:cs="Times New Roman"/>
          <w:i w:val="0"/>
          <w:caps w:val="0"/>
          <w:color w:val="000000"/>
          <w:spacing w:val="0"/>
          <w:sz w:val="33"/>
          <w:szCs w:val="33"/>
          <w:bdr w:val="none" w:color="auto" w:sz="0" w:space="0"/>
          <w:shd w:val="clear" w:fill="FFFFFF"/>
        </w:rPr>
        <w:t>10%</w:t>
      </w:r>
      <w:r>
        <w:rPr>
          <w:rFonts w:hint="eastAsia" w:ascii="方正仿宋_GBK" w:hAnsi="方正仿宋_GBK" w:eastAsia="方正仿宋_GBK" w:cs="方正仿宋_GBK"/>
          <w:i w:val="0"/>
          <w:caps w:val="0"/>
          <w:color w:val="000000"/>
          <w:spacing w:val="0"/>
          <w:sz w:val="33"/>
          <w:szCs w:val="33"/>
          <w:bdr w:val="none" w:color="auto" w:sz="0" w:space="0"/>
          <w:shd w:val="clear" w:fill="FFFFFF"/>
        </w:rPr>
        <w:t>的项目共计</w:t>
      </w:r>
      <w:r>
        <w:rPr>
          <w:rFonts w:hint="default" w:ascii="Times New Roman" w:hAnsi="Times New Roman" w:eastAsia="FangSong" w:cs="Times New Roman"/>
          <w:i w:val="0"/>
          <w:caps w:val="0"/>
          <w:color w:val="000000"/>
          <w:spacing w:val="0"/>
          <w:sz w:val="33"/>
          <w:szCs w:val="33"/>
          <w:bdr w:val="none" w:color="auto" w:sz="0" w:space="0"/>
          <w:shd w:val="clear" w:fill="FFFFFF"/>
        </w:rPr>
        <w:t>0</w:t>
      </w:r>
      <w:r>
        <w:rPr>
          <w:rFonts w:hint="eastAsia" w:ascii="方正仿宋_GBK" w:hAnsi="方正仿宋_GBK" w:eastAsia="方正仿宋_GBK" w:cs="方正仿宋_GBK"/>
          <w:i w:val="0"/>
          <w:caps w:val="0"/>
          <w:color w:val="000000"/>
          <w:spacing w:val="0"/>
          <w:sz w:val="33"/>
          <w:szCs w:val="33"/>
          <w:bdr w:val="none" w:color="auto" w:sz="0" w:space="0"/>
          <w:shd w:val="clear" w:fill="FFFFFF"/>
        </w:rPr>
        <w:t>个；没有已完成预期指标值的数量指标中偏离度超30%的项目，预算项目绩效目标效益指标实施效果较好。自评得分12分。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部门预算项目绩效得分36分。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jc w:val="left"/>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（三）重点领域绩效分析。</w:t>
      </w:r>
      <w:r>
        <w:rPr>
          <w:rFonts w:hint="eastAsia" w:ascii="方正仿宋_GBK" w:hAnsi="方正仿宋_GBK" w:eastAsia="方正仿宋_GBK" w:cs="方正仿宋_GBK"/>
          <w:i w:val="0"/>
          <w:caps w:val="0"/>
          <w:color w:val="000000"/>
          <w:spacing w:val="0"/>
          <w:sz w:val="33"/>
          <w:szCs w:val="33"/>
          <w:bdr w:val="none" w:color="auto" w:sz="0" w:space="0"/>
          <w:shd w:val="clear" w:fill="FFFFFF"/>
        </w:rPr>
        <w:t>鸣钟镇2024年无重点领域项目。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jc w:val="left"/>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（四）绩效结果应用情况。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jc w:val="left"/>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内部应用：</w:t>
      </w:r>
      <w:r>
        <w:rPr>
          <w:rFonts w:hint="eastAsia" w:ascii="方正仿宋_GBK" w:hAnsi="方正仿宋_GBK" w:eastAsia="方正仿宋_GBK" w:cs="方正仿宋_GBK"/>
          <w:i w:val="0"/>
          <w:caps w:val="0"/>
          <w:color w:val="000000"/>
          <w:spacing w:val="0"/>
          <w:sz w:val="33"/>
          <w:szCs w:val="33"/>
          <w:bdr w:val="none" w:color="auto" w:sz="0" w:space="0"/>
          <w:shd w:val="clear" w:fill="FFFFFF"/>
        </w:rPr>
        <w:t>鸣钟镇将内设机构绩效管理情况纳入内部考核体系。制定了目标绩效管理考核办法、村（社区）干部绩效考核办法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jc w:val="left"/>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信息公开：</w:t>
      </w:r>
      <w:r>
        <w:rPr>
          <w:rFonts w:hint="eastAsia" w:ascii="方正仿宋_GBK" w:hAnsi="方正仿宋_GBK" w:eastAsia="方正仿宋_GBK" w:cs="方正仿宋_GBK"/>
          <w:i w:val="0"/>
          <w:caps w:val="0"/>
          <w:color w:val="000000"/>
          <w:spacing w:val="0"/>
          <w:sz w:val="33"/>
          <w:szCs w:val="33"/>
          <w:bdr w:val="none" w:color="auto" w:sz="0" w:space="0"/>
          <w:shd w:val="clear" w:fill="FFFFFF"/>
        </w:rPr>
        <w:t>鸣钟镇严格按要求将相关绩效信息随同预、决算及时在武胜县人民政府网站上进行了专题公开。</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jc w:val="left"/>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整改反馈：</w:t>
      </w:r>
      <w:r>
        <w:rPr>
          <w:rFonts w:hint="eastAsia" w:ascii="方正仿宋_GBK" w:hAnsi="方正仿宋_GBK" w:eastAsia="方正仿宋_GBK" w:cs="方正仿宋_GBK"/>
          <w:i w:val="0"/>
          <w:caps w:val="0"/>
          <w:color w:val="000000"/>
          <w:spacing w:val="0"/>
          <w:sz w:val="33"/>
          <w:szCs w:val="33"/>
          <w:bdr w:val="none" w:color="auto" w:sz="0" w:space="0"/>
          <w:shd w:val="clear" w:fill="FFFFFF"/>
        </w:rPr>
        <w:t>及时针对绩效目标核查、绩效监控核查和重点绩效评价等绩效管理过程中的问题进行整改，按时向财政局反馈结果应用情况。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四、评价结论及建议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3"/>
        <w:jc w:val="left"/>
      </w:pPr>
      <w:r>
        <w:rPr>
          <w:rFonts w:hint="eastAsia" w:ascii="方正楷体_GBK" w:hAnsi="方正楷体_GBK" w:eastAsia="方正楷体_GBK" w:cs="方正楷体_GBK"/>
          <w:b/>
          <w:i w:val="0"/>
          <w:caps w:val="0"/>
          <w:color w:val="000000"/>
          <w:spacing w:val="0"/>
          <w:sz w:val="33"/>
          <w:szCs w:val="33"/>
          <w:bdr w:val="none" w:color="auto" w:sz="0" w:space="0"/>
          <w:shd w:val="clear" w:fill="FFFFFF"/>
        </w:rPr>
        <w:t>（一）评价结论。</w:t>
      </w:r>
      <w:r>
        <w:rPr>
          <w:rFonts w:hint="eastAsia" w:ascii="方正仿宋_GBK" w:hAnsi="方正仿宋_GBK" w:eastAsia="方正仿宋_GBK" w:cs="方正仿宋_GBK"/>
          <w:i w:val="0"/>
          <w:caps w:val="0"/>
          <w:color w:val="000000"/>
          <w:spacing w:val="0"/>
          <w:sz w:val="33"/>
          <w:szCs w:val="33"/>
          <w:bdr w:val="none" w:color="auto" w:sz="0" w:space="0"/>
          <w:shd w:val="clear" w:fill="FFFFFF"/>
        </w:rPr>
        <w:t>按照《部门预算绩效评价指标体系》设定的绩效指标和计分标准，鸣钟镇部门预算绩效评价得分为</w:t>
      </w:r>
      <w:r>
        <w:rPr>
          <w:rFonts w:hint="default" w:ascii="Times New Roman" w:hAnsi="Times New Roman" w:eastAsia="FangSong" w:cs="Times New Roman"/>
          <w:i w:val="0"/>
          <w:caps w:val="0"/>
          <w:color w:val="000000"/>
          <w:spacing w:val="0"/>
          <w:sz w:val="33"/>
          <w:szCs w:val="33"/>
          <w:bdr w:val="none" w:color="auto" w:sz="0" w:space="0"/>
          <w:shd w:val="clear" w:fill="FFFFFF"/>
        </w:rPr>
        <w:t>90.87</w:t>
      </w:r>
      <w:r>
        <w:rPr>
          <w:rFonts w:hint="eastAsia" w:ascii="方正仿宋_GBK" w:hAnsi="方正仿宋_GBK" w:eastAsia="方正仿宋_GBK" w:cs="方正仿宋_GBK"/>
          <w:i w:val="0"/>
          <w:caps w:val="0"/>
          <w:color w:val="000000"/>
          <w:spacing w:val="0"/>
          <w:sz w:val="33"/>
          <w:szCs w:val="33"/>
          <w:bdr w:val="none" w:color="auto" w:sz="0" w:space="0"/>
          <w:shd w:val="clear" w:fill="FFFFFF"/>
        </w:rPr>
        <w:t>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方正仿宋_GBK" w:hAnsi="方正仿宋_GBK" w:eastAsia="方正仿宋_GBK" w:cs="方正仿宋_GBK"/>
          <w:i w:val="0"/>
          <w:caps w:val="0"/>
          <w:color w:val="000000"/>
          <w:spacing w:val="0"/>
          <w:sz w:val="33"/>
          <w:szCs w:val="33"/>
          <w:bdr w:val="none" w:color="auto" w:sz="0" w:space="0"/>
          <w:shd w:val="clear" w:fill="FFFFFF"/>
        </w:rPr>
        <w:t>鸣钟镇</w:t>
      </w:r>
      <w:r>
        <w:rPr>
          <w:rFonts w:hint="default" w:ascii="Times New Roman" w:hAnsi="Times New Roman" w:eastAsia="FangSong" w:cs="Times New Roman"/>
          <w:i w:val="0"/>
          <w:caps w:val="0"/>
          <w:color w:val="000000"/>
          <w:spacing w:val="0"/>
          <w:sz w:val="33"/>
          <w:szCs w:val="33"/>
          <w:bdr w:val="none" w:color="auto" w:sz="0" w:space="0"/>
          <w:shd w:val="clear" w:fill="FFFFFF"/>
        </w:rPr>
        <w:t>2024</w:t>
      </w:r>
      <w:r>
        <w:rPr>
          <w:rFonts w:hint="eastAsia" w:ascii="方正仿宋_GBK" w:hAnsi="方正仿宋_GBK" w:eastAsia="方正仿宋_GBK" w:cs="方正仿宋_GBK"/>
          <w:i w:val="0"/>
          <w:caps w:val="0"/>
          <w:color w:val="000000"/>
          <w:spacing w:val="0"/>
          <w:sz w:val="33"/>
          <w:szCs w:val="33"/>
          <w:bdr w:val="none" w:color="auto" w:sz="0" w:space="0"/>
          <w:shd w:val="clear" w:fill="FFFFFF"/>
        </w:rPr>
        <w:t>年部门预算绩效评价得分表</w:t>
      </w:r>
    </w:p>
    <w:tbl>
      <w:tblPr>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924"/>
        <w:gridCol w:w="2439"/>
        <w:gridCol w:w="2905"/>
        <w:gridCol w:w="938"/>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绩效指标</w:t>
            </w:r>
          </w:p>
        </w:tc>
        <w:tc>
          <w:tcPr>
            <w:tcW w:w="938"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分值</w:t>
            </w:r>
          </w:p>
        </w:tc>
        <w:tc>
          <w:tcPr>
            <w:tcW w:w="817"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一级指标</w:t>
            </w:r>
          </w:p>
        </w:tc>
        <w:tc>
          <w:tcPr>
            <w:tcW w:w="2439"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二级指标</w:t>
            </w: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三级指标</w:t>
            </w:r>
          </w:p>
        </w:tc>
        <w:tc>
          <w:tcPr>
            <w:tcW w:w="938"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92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总体绩效（</w:t>
            </w:r>
            <w:r>
              <w:rPr>
                <w:rFonts w:hint="default" w:ascii="Times New Roman" w:hAnsi="Times New Roman" w:cs="Times New Roman"/>
                <w:sz w:val="24"/>
                <w:szCs w:val="24"/>
                <w:bdr w:val="none" w:color="auto" w:sz="0" w:space="0"/>
              </w:rPr>
              <w:t>65</w:t>
            </w:r>
            <w:r>
              <w:rPr>
                <w:rFonts w:hint="eastAsia" w:ascii="方正仿宋_GBK" w:hAnsi="方正仿宋_GBK" w:eastAsia="方正仿宋_GBK" w:cs="方正仿宋_GBK"/>
                <w:sz w:val="24"/>
                <w:szCs w:val="24"/>
                <w:bdr w:val="none" w:color="auto" w:sz="0" w:space="0"/>
              </w:rPr>
              <w:t>分）</w:t>
            </w:r>
          </w:p>
        </w:tc>
        <w:tc>
          <w:tcPr>
            <w:tcW w:w="2439"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履职效能（</w:t>
            </w:r>
            <w:r>
              <w:rPr>
                <w:rFonts w:hint="default" w:ascii="Times New Roman" w:hAnsi="Times New Roman" w:cs="Times New Roman"/>
                <w:sz w:val="24"/>
                <w:szCs w:val="24"/>
                <w:bdr w:val="none" w:color="auto" w:sz="0" w:space="0"/>
              </w:rPr>
              <w:t>19</w:t>
            </w:r>
            <w:r>
              <w:rPr>
                <w:rFonts w:hint="eastAsia" w:ascii="方正仿宋_GBK" w:hAnsi="方正仿宋_GBK" w:eastAsia="方正仿宋_GBK" w:cs="方正仿宋_GBK"/>
                <w:sz w:val="24"/>
                <w:szCs w:val="24"/>
                <w:bdr w:val="none" w:color="auto" w:sz="0" w:space="0"/>
              </w:rPr>
              <w:t>分）</w:t>
            </w: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3个核心职能目标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履职效果</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19</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预算管理（</w:t>
            </w:r>
            <w:r>
              <w:rPr>
                <w:rFonts w:hint="default" w:ascii="Times New Roman" w:hAnsi="Times New Roman" w:cs="Times New Roman"/>
                <w:sz w:val="24"/>
                <w:szCs w:val="24"/>
                <w:bdr w:val="none" w:color="auto" w:sz="0" w:space="0"/>
              </w:rPr>
              <w:t>21</w:t>
            </w:r>
            <w:r>
              <w:rPr>
                <w:rFonts w:hint="eastAsia" w:ascii="方正仿宋_GBK" w:hAnsi="方正仿宋_GBK" w:eastAsia="方正仿宋_GBK" w:cs="方正仿宋_GBK"/>
                <w:sz w:val="24"/>
                <w:szCs w:val="24"/>
                <w:bdr w:val="none" w:color="auto" w:sz="0" w:space="0"/>
              </w:rPr>
              <w:t>分）</w:t>
            </w: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预算编制质量</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支出执行进度</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8</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预算年终结余</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严控一般性支出</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5</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财务管理（</w:t>
            </w:r>
            <w:r>
              <w:rPr>
                <w:rFonts w:hint="default" w:ascii="Times New Roman" w:hAnsi="Times New Roman" w:cs="Times New Roman"/>
                <w:sz w:val="24"/>
                <w:szCs w:val="24"/>
                <w:bdr w:val="none" w:color="auto" w:sz="0" w:space="0"/>
              </w:rPr>
              <w:t>10</w:t>
            </w:r>
            <w:r>
              <w:rPr>
                <w:rFonts w:hint="eastAsia" w:ascii="方正仿宋_GBK" w:hAnsi="方正仿宋_GBK" w:eastAsia="方正仿宋_GBK" w:cs="方正仿宋_GBK"/>
                <w:sz w:val="24"/>
                <w:szCs w:val="24"/>
                <w:bdr w:val="none" w:color="auto" w:sz="0" w:space="0"/>
              </w:rPr>
              <w:t>分）</w:t>
            </w: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财务管理制度</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财务岗位设置</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2</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资金使用规范</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完成结果（</w:t>
            </w:r>
            <w:r>
              <w:rPr>
                <w:rFonts w:hint="default" w:ascii="Times New Roman" w:hAnsi="Times New Roman" w:cs="Times New Roman"/>
                <w:sz w:val="24"/>
                <w:szCs w:val="24"/>
                <w:bdr w:val="none" w:color="auto" w:sz="0" w:space="0"/>
              </w:rPr>
              <w:t>10</w:t>
            </w:r>
            <w:r>
              <w:rPr>
                <w:rFonts w:hint="eastAsia" w:ascii="方正仿宋_GBK" w:hAnsi="方正仿宋_GBK" w:eastAsia="方正仿宋_GBK" w:cs="方正仿宋_GBK"/>
                <w:sz w:val="24"/>
                <w:szCs w:val="24"/>
                <w:bdr w:val="none" w:color="auto" w:sz="0" w:space="0"/>
              </w:rPr>
              <w:t>分）</w:t>
            </w: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人均资产变化率</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3</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资产利用率</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3</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资产盘活率</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3</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采购管理（6分）</w:t>
            </w: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支持中小企业发展</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3</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方正仿宋_GBK" w:hAnsi="方正仿宋_GBK" w:eastAsia="方正仿宋_GBK" w:cs="方正仿宋_GBK"/>
                <w:sz w:val="24"/>
                <w:szCs w:val="24"/>
                <w:bdr w:val="none" w:color="auto" w:sz="0" w:space="0"/>
              </w:rPr>
              <w:t>采购执行率</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项目绩效</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（35分）</w:t>
            </w:r>
          </w:p>
        </w:tc>
        <w:tc>
          <w:tcPr>
            <w:tcW w:w="2439"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项目决策（12分）</w:t>
            </w: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决策程序</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方正仿宋_GBK" w:hAnsi="方正仿宋_GBK" w:eastAsia="方正仿宋_GBK" w:cs="方正仿宋_GBK"/>
                <w:sz w:val="24"/>
                <w:szCs w:val="24"/>
                <w:bdr w:val="none" w:color="auto" w:sz="0" w:space="0"/>
              </w:rPr>
              <w:t>目标设置</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方正仿宋_GBK" w:hAnsi="方正仿宋_GBK" w:eastAsia="方正仿宋_GBK" w:cs="方正仿宋_GBK"/>
                <w:sz w:val="24"/>
                <w:szCs w:val="24"/>
                <w:bdr w:val="none" w:color="auto" w:sz="0" w:space="0"/>
              </w:rPr>
              <w:t>项目入库</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项目执行（12分）</w:t>
            </w: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执行同向</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方正仿宋_GBK" w:hAnsi="方正仿宋_GBK" w:eastAsia="方正仿宋_GBK" w:cs="方正仿宋_GBK"/>
                <w:sz w:val="24"/>
                <w:szCs w:val="24"/>
                <w:bdr w:val="none" w:color="auto" w:sz="0" w:space="0"/>
              </w:rPr>
              <w:t>项目调整</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方正仿宋_GBK" w:hAnsi="方正仿宋_GBK" w:eastAsia="方正仿宋_GBK" w:cs="方正仿宋_GBK"/>
                <w:sz w:val="24"/>
                <w:szCs w:val="24"/>
                <w:bdr w:val="none" w:color="auto" w:sz="0" w:space="0"/>
              </w:rPr>
              <w:t>执行结果</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目标实现（11分）</w:t>
            </w: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目标完成</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方正仿宋_GBK" w:hAnsi="方正仿宋_GBK" w:eastAsia="方正仿宋_GBK" w:cs="方正仿宋_GBK"/>
                <w:sz w:val="24"/>
                <w:szCs w:val="24"/>
                <w:bdr w:val="none" w:color="auto" w:sz="0" w:space="0"/>
              </w:rPr>
              <w:t>目标偏离</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9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方正仿宋_GBK" w:hAnsi="方正仿宋_GBK" w:eastAsia="方正仿宋_GBK" w:cs="方正仿宋_GBK"/>
                <w:sz w:val="24"/>
                <w:szCs w:val="24"/>
                <w:bdr w:val="none" w:color="auto" w:sz="0" w:space="0"/>
              </w:rPr>
              <w:t>实现效果</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扣分项（</w:t>
            </w:r>
            <w:r>
              <w:rPr>
                <w:rFonts w:hint="default" w:ascii="Times New Roman" w:hAnsi="Times New Roman" w:cs="Times New Roman"/>
                <w:sz w:val="24"/>
                <w:szCs w:val="24"/>
                <w:bdr w:val="none" w:color="auto" w:sz="0" w:space="0"/>
              </w:rPr>
              <w:t>10</w:t>
            </w:r>
            <w:r>
              <w:rPr>
                <w:rFonts w:hint="eastAsia" w:ascii="方正仿宋_GBK" w:hAnsi="方正仿宋_GBK" w:eastAsia="方正仿宋_GBK" w:cs="方正仿宋_GBK"/>
                <w:sz w:val="24"/>
                <w:szCs w:val="24"/>
                <w:bdr w:val="none" w:color="auto" w:sz="0" w:space="0"/>
              </w:rPr>
              <w:t>分）</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10</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eastAsia" w:ascii="方正仿宋_GBK" w:hAnsi="方正仿宋_GBK" w:eastAsia="方正仿宋_GBK" w:cs="方正仿宋_GBK"/>
                <w:sz w:val="24"/>
                <w:szCs w:val="24"/>
                <w:bdr w:val="none" w:color="auto" w:sz="0" w:space="0"/>
              </w:rPr>
              <w:t>总分</w:t>
            </w:r>
          </w:p>
        </w:tc>
        <w:tc>
          <w:tcPr>
            <w:tcW w:w="938"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100</w:t>
            </w:r>
          </w:p>
        </w:tc>
        <w:tc>
          <w:tcPr>
            <w:tcW w:w="81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jc w:val="center"/>
            </w:pPr>
            <w:r>
              <w:rPr>
                <w:rFonts w:hint="default" w:ascii="Times New Roman" w:hAnsi="Times New Roman" w:cs="Times New Roman"/>
                <w:sz w:val="24"/>
                <w:szCs w:val="24"/>
                <w:bdr w:val="none" w:color="auto" w:sz="0" w:space="0"/>
              </w:rPr>
              <w:t>90.87</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63"/>
        <w:jc w:val="left"/>
      </w:pPr>
      <w:r>
        <w:rPr>
          <w:rFonts w:hint="default" w:ascii="Times New Roman" w:hAnsi="Times New Roman" w:eastAsia="FangSong" w:cs="Times New Roman"/>
          <w:b/>
          <w:i w:val="0"/>
          <w:caps w:val="0"/>
          <w:color w:val="000000"/>
          <w:spacing w:val="0"/>
          <w:sz w:val="33"/>
          <w:szCs w:val="33"/>
          <w:bdr w:val="none" w:color="auto" w:sz="0" w:space="0"/>
          <w:shd w:val="clear" w:fill="FFFFFF"/>
        </w:rPr>
        <w:t>（二）</w:t>
      </w:r>
      <w:r>
        <w:rPr>
          <w:rFonts w:hint="default" w:ascii="Times New Roman" w:hAnsi="Times New Roman" w:eastAsia="FangSong" w:cs="Times New Roman"/>
          <w:i w:val="0"/>
          <w:caps w:val="0"/>
          <w:color w:val="000000"/>
          <w:spacing w:val="0"/>
          <w:sz w:val="0"/>
          <w:szCs w:val="0"/>
          <w:bdr w:val="none" w:color="auto" w:sz="0" w:space="0"/>
          <w:shd w:val="clear" w:fill="FFFFFF"/>
        </w:rPr>
        <w:t>       </w:t>
      </w:r>
      <w:r>
        <w:rPr>
          <w:rFonts w:hint="eastAsia" w:ascii="方正楷体_GBK" w:hAnsi="方正楷体_GBK" w:eastAsia="方正楷体_GBK" w:cs="方正楷体_GBK"/>
          <w:b/>
          <w:i w:val="0"/>
          <w:caps w:val="0"/>
          <w:color w:val="000000"/>
          <w:spacing w:val="0"/>
          <w:sz w:val="33"/>
          <w:szCs w:val="33"/>
          <w:bdr w:val="none" w:color="auto" w:sz="0" w:space="0"/>
          <w:shd w:val="clear" w:fill="FFFFFF"/>
        </w:rPr>
        <w:t>存在问题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6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一是在资金使用计划上有待进一步加强，要进一步细化预算编制，编制范围尽可能的全面，不漏项。进一步提高预算编制的科学性、合理性、严谨性和可控性。</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6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二是资金使用进度应提升，如特定目标项目，有个别是在11月以后支出，1-6月基本没有支出，导致项目进展缓慢。</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63"/>
        <w:jc w:val="left"/>
      </w:pPr>
      <w:r>
        <w:rPr>
          <w:rFonts w:hint="default" w:ascii="Times New Roman" w:hAnsi="Times New Roman" w:eastAsia="FangSong" w:cs="Times New Roman"/>
          <w:b/>
          <w:i w:val="0"/>
          <w:caps w:val="0"/>
          <w:color w:val="000000"/>
          <w:spacing w:val="0"/>
          <w:sz w:val="33"/>
          <w:szCs w:val="33"/>
          <w:bdr w:val="none" w:color="auto" w:sz="0" w:space="0"/>
          <w:shd w:val="clear" w:fill="FFFFFF"/>
        </w:rPr>
        <w:t>（三）</w:t>
      </w:r>
      <w:r>
        <w:rPr>
          <w:rFonts w:hint="default" w:ascii="Times New Roman" w:hAnsi="Times New Roman" w:eastAsia="FangSong" w:cs="Times New Roman"/>
          <w:i w:val="0"/>
          <w:caps w:val="0"/>
          <w:color w:val="000000"/>
          <w:spacing w:val="0"/>
          <w:sz w:val="0"/>
          <w:szCs w:val="0"/>
          <w:bdr w:val="none" w:color="auto" w:sz="0" w:space="0"/>
          <w:shd w:val="clear" w:fill="FFFFFF"/>
        </w:rPr>
        <w:t>       </w:t>
      </w:r>
      <w:r>
        <w:rPr>
          <w:rFonts w:hint="eastAsia" w:ascii="方正楷体_GBK" w:hAnsi="方正楷体_GBK" w:eastAsia="方正楷体_GBK" w:cs="方正楷体_GBK"/>
          <w:b/>
          <w:i w:val="0"/>
          <w:caps w:val="0"/>
          <w:color w:val="000000"/>
          <w:spacing w:val="0"/>
          <w:sz w:val="33"/>
          <w:szCs w:val="33"/>
          <w:bdr w:val="none" w:color="auto" w:sz="0" w:space="0"/>
          <w:shd w:val="clear" w:fill="FFFFFF"/>
        </w:rPr>
        <w:t>改进建议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jc w:val="left"/>
      </w:pPr>
      <w:r>
        <w:rPr>
          <w:rFonts w:hint="eastAsia" w:ascii="方正仿宋_GBK" w:hAnsi="方正仿宋_GBK" w:eastAsia="方正仿宋_GBK" w:cs="方正仿宋_GBK"/>
          <w:i w:val="0"/>
          <w:caps w:val="0"/>
          <w:color w:val="000000"/>
          <w:spacing w:val="0"/>
          <w:sz w:val="33"/>
          <w:szCs w:val="33"/>
          <w:bdr w:val="none" w:color="auto" w:sz="0" w:space="0"/>
          <w:shd w:val="clear" w:fill="FFFFFF"/>
        </w:rPr>
        <w:t>我单位将牢固树立绩效意识，主动作为，加强业务人员理论知识学习，进一步提高业务能力；同时加强在以后的工作中进一步完善部门整体绩效和项目管理绩效精细化、精准化管理；加强与上级部门的沟通协调，加快预算项目执行进度，充分发挥财政资金使用效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pPr>
      <w:r>
        <w:rPr>
          <w:rFonts w:hint="eastAsia" w:ascii="宋体" w:hAnsi="宋体" w:eastAsia="宋体" w:cs="宋体"/>
          <w:i w:val="0"/>
          <w:caps w:val="0"/>
          <w:color w:val="000000"/>
          <w:spacing w:val="0"/>
          <w:sz w:val="32"/>
          <w:szCs w:val="32"/>
          <w:bdr w:val="none" w:color="auto" w:sz="0" w:space="0"/>
          <w:shd w:val="clear" w:fill="FFFFFF"/>
        </w:rPr>
        <w:t>附表：部门预算项目支出绩效自评表（2024年度）</w:t>
      </w:r>
    </w:p>
    <w:tbl>
      <w:tblPr>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94"/>
        <w:gridCol w:w="824"/>
        <w:gridCol w:w="1452"/>
        <w:gridCol w:w="1910"/>
        <w:gridCol w:w="659"/>
        <w:gridCol w:w="1390"/>
        <w:gridCol w:w="659"/>
        <w:gridCol w:w="703"/>
        <w:gridCol w:w="433"/>
        <w:gridCol w:w="429"/>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51162222T000000355099－信访维稳工作经费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进一步加强全镇信访维稳工作，全年信访量持续下降，不出现非访、越级信访和进京信访，为我镇社会稳定打下扎实基础，使群众对此项工作的满意度达到90%以上。</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鸣钟镇在2024年里认真开展信访维稳工作，及时发现问题，梳理不稳定因素，化解矛盾，同时严控项目成本，精打细算，逗硬考核，确保了鸣钟镇本项目成本严格控制在1.34万元内。较好地完成了信访维稳工作，确保了无非访、越级信访进京信访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参与信访维稳工作的村（社区）数量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ascii="微软雅黑" w:hAnsi="微软雅黑" w:eastAsia="微软雅黑" w:cs="微软雅黑"/>
                <w:i/>
                <w:color w:val="000000"/>
                <w:sz w:val="16"/>
                <w:szCs w:val="16"/>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非访、越级信访进京信访的村（社区）</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化解重大急难案件</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案件数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群众满意率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工作经费</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1.2733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1.2733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鸣钟镇信访维稳项目涉及鸣钟镇辖区10个村（社区），在2024年内保障了所有村（社区）无黄、赌、毒及越级信访、缠访闹访等社会治理问题，提升了人民群众社会满意度。同时严控项目成本，精打细算，逗硬考核，确保了鸣钟镇本项目成本严格控制在1.27万元内。项目自评总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鸣钟镇辖区面积大、人口众多，人员情况复杂，总体信访量较大，信访维稳平安建设难度较大，建议增加预算投入。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为更好地开展信访维稳专项斗争，提升人民群众社会满意度，建议增加预算投入。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项目负责人：李建文</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51162222T000000422833－群团工作经费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慰问困难职工，为广大青年开展技术培训，开展爱国主义教育活动，开展妇女儿童权益保障法的宣传，组织好妇女两癌检查等工作开展。切实关怀困难职工，加强科技培训，维护好妇女儿童的权益。</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鸣钟镇在2024年扎实群团工作，组织好妇女两癌检查、组织好困难就业人员的技能培训等工作，切实关怀妇女，加强科技培训。开展帮扶工作的同时严控项目成本，精打细算，逗硬考核，确保了鸣钟镇本项目成本控制在2万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慰问困难职工及开展青年培训</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次</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2</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达到群团工作要求</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开展《中华人民共和国妇女权益保障法》的宣传</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次</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23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群众满意率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2</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结合自评情况，项目自评总分100分，群团工作切实充实了困难就业青年、帮扶了一批困难留守学生和困难妇女等，项目效益良好，得到了人民群众的一致好评，人民群众社会满意度持续提升。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鸣钟镇产业基础薄弱、主要靠群众外出务工增收，留守的青年、妇女文化程度不高、专业技能欠缺，收入较少，需要投入更多的人财物力去提升工作技能，同时加强对该团体的关心与关爱。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一是协调上级有关部门，组织开展专业技术培训；二是协调上级有关部门，组织开展普法讲座，增强法律意识。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项目负责人：冯熙</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51162222T000000422853－鸣钟镇办公室网格管理员项目支行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网格专项信息服务及村网格PC账号终端等费用</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鸣钟镇网格管理项目首先保障了网格专线及PC端畅通，同时各网格员对辖区矛盾纠纷、安全排查等网格管理工作有序开展，及时完成各项网格管理工作任务。同时严控项目成本，精打细算，逗硬考核，确保了鸣钟镇本项目成本控制在1.02万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1.02</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1.02</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1.02</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1.02</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1.02</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1.02</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村（社区）网格账号</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网格专线及PC终端使用率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全年各村（社区）宣传条数</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条</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25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1.02</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1.02</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结合自评情况，项目自评总分100分，网格管理项目重在预防和把矛盾纠纷化解在萌芽状态，为社会平安稳定作出了一定的贡献，得到了人民群众的一致好评。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鸣钟镇距城较近，人员复杂，网格管理压力较大，项目预算经费紧张。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为更好地开展网格管理工作持续提升人民群众网格管理满意度，建议在以后年度增加网格人员和项目预算资金。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项目负责人：李建文</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51162222T000000422872－创新社会管理工作及综治大调解经费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排查调处矛盾纠纷，确保不发生信访突出问题及群体性事件。</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鸣钟镇创新社会管理工作及综治大调解项目涉及鸣钟镇辖区10个村（社区），使10个村（社区）的社会治安更加稳定，矛盾减少，群众满意度更加高。同时严控项目成本，精打细算，逗硬考核，确保了鸣钟镇本项目成本控制在1.27万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开展工作宣传</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次/年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排查调处矛盾纠纷</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起</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51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各村发生信访突出问题</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案件数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群众满意率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1.2733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1.2733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鸣钟镇按照该项目的整体工作要求，积极发挥综治办作用，努力化解社会不安定因素，积极调节辖区的矛盾，提升群众的安全感，使公众满意度达到90%以上，实现了预期的经济与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在资金使用计划上有待进一步加强，要进一步细化预算编制，编制范围尽可能的全面，不漏项。进一步提高预算编制的科学性、合理性、严谨性和可控性。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牢固树立绩效意识，主动作为，加强业务人员理论知识学习，进一步提高业务能力。同时加强在以后的工作中进一步完善部门整体绩效和项目管理绩效精细化，精准化管理。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项目负责人：李建文</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51162222T000000422879－平安建设及群众满意工作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根据《中共中央 国务院关于开展扫黑除恶专项斗争的通知》（中发〔2018〕3号）文件要求，于2018年1月23日召开了全国扫黑除恶专项斗争电视电话会议。按照扫黑除恶专项斗争有黑扫黑，无黑除恶，无恶治乱的基本原则，在本年度内加大打击力度，彻底铲除黑恶势力赖以滋生的土壤，提高人民群众的安全感。</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鸣钟镇平安建设及群众满意项目涉及鸣钟镇辖区10个村（社区），在2022年内要保障所有村（社区）无黑恶势力、村霸、市霸、行霸等黑、恶、乱现象，全面建设平安鸣钟，提升人民群众社会满意度。同时严控项目成本，精打细算，逗硬考核，确保了鸣钟镇本项目成本控制在5万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各村（社区）宣传平安建设次数</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次</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31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宣传覆盖村社区数量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各村（社区）黑恶势力</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群众满意率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工作经费</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项目实施按照扫黑除恶及群众满意度测评工作的整体要求，完成了每项工作，使辖区治安稳定，社会和谐，群众对政府高度满意，公众满意度达到90%，实现了预期的经济与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鸣钟镇距城较近，人员复杂，平安建设及群众满意工作难度大。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为做好平安建设及群众满意工作，建议提高项目预算，加大宣传力度。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51162222T000000422903－防灾应急及安全生产工作经费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保障突发事件发生时所需的应急救援物资、生活必需品（主要指保证应急救援所需的应急食品，应当定期更换补充，保证应急食品的质量和数量）和应急装备能够投入战场，保证救援力量。</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防灾应急及安全生产项目在2024年开展了防汛救灾应急演练，全面开展危化品、人员密集场所、食品安全、森林防火、地质灾害、水陆交通等安全排查检查及问题整改，保障了人民群众的生命财产安全。同时严控项目成本，精打细算，逗硬考核，确保了鸣钟镇本项目成本控制在1.5万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配备应急物资的村（社区）的数量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物资准备达到应急及安全生产需要</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各村组建应急队伍</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群众满意率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工作经费</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2024年“七上八下”防汛减灾和夏季高温，完善了应急救援物资，做好了宣传工作，随时做好抗洪抢险、防汛抗旱的准备，按要求完成应急演练，2023年鸣钟镇未发生重大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鸣钟镇辖区面积大、长滩寺河里程长、地质灾害隐患点多等，因此应急及安全生产压力较大，项目预算经费紧张。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为更好地开展应急演练和队伍建设、安全生产宣传教育和检查排查及问题整改，持续提升人民群众应急及安全生产满意度，建议在以后年度增加本项目预算资金。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项目负责人：陈明亮</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51162222T000000422907－环境卫生综合整治经费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城乡环境卫生综合整治等日常工作保障，全面改善我镇环境卫生和人居环境，提高群众生活质量。</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鸣钟镇城乡环境卫生整治项目涉及鸣钟镇辖区10个村（社区），在2024年内要保障所有村（社区）垃圾及时清运、国省等主干线公路两侧无白色垃圾等，持续改善鸣钟镇环境卫生情况，提升人民群众社会满意度。同时严控项目成本，精打细算，逗硬考核，确保了鸣钟镇本项目成本控制在3万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环境卫生综合整治村（社区）数量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环境卫生检查通过率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通过打扫环境卫生提高周边群众劳务收入</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人次</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63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群众满意度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结合自评情况，项目自评总分100分，做好了辖区内垃圾清运，有效地改善辖区环境卫生，群众满意度达到95%以上，实现了预期的经济与社会效益。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鸣钟镇辖区面积大、人口众多，特别是城镇面积较多，人口密度高，人民日益增长的环境卫生需求矛盾愈加凸显，环境卫生整治项目预算资金显得越来越不足。为更好地提升鸣钟镇人居环境，持续提升人民群众环境卫生满意度，建议在以后年度增加本项目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为更好地提升鸣钟镇人居环境，持续提升人民群众环境卫生满意度建议增加预算投入。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项目负责人：唐远远</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51162222T000006243403－纪检监察组织工作经费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政策落实度，专项资金专项使用；乡镇受理信访，举报案件办结率达标；纪检监察组织工作按要求按标准完成；群众对此项工作满意度达90%</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接受群众监督，乡镇受理信访，举报案件办结率达标；纪检监察组织工作按要求按标准完成，年度考核合格；群众对此项工作满意度达90%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纪委对各村督查</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次/年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21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乡镇受理信访，举报案件办结率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各村社区发生重大违规违纪案件</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案件数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群众对此项工作满意度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结合自评情况，项目自评总分100分，接受群众监督，乡镇受理信访，举报案件办结率达标；纪检监察组织工作按要求按标准完成，年度考核合格；群众对此项工作满意度达90%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一是财务管理有待加强。二是工作量大、任务多，对资金需求量大。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一是各村（社区）、站所应加强财务管理，合理科学编制预算，对项目进一步细化编制内容，对费用认真合理测算，明确内容。二是督导各村（社区）、站所加快进度，在规定时间内完成支付进度并及时结算。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项目负责人：谭天龙</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51162222T000006528093-鸣钟镇村（居）民治理小组长工作经费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48名村（居）小组长有效协助鸣钟镇10个村（居）两委工作，维护村级秩序，为村（居）民做好服务</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10个村（社区）共48名小组长配合村上完成日常秸秆禁烧、防汛抗旱、医保征收等工作，有效帮助村（社区）有效治理辖区，提升村（社区）办事效率。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28.80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28.80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28.80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28.80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28.80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28.80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村（社区）小组长数量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48</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48</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小组长覆盖村（社区）</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全年各村（社区）小组长协助办理村民事务</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件</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124</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群众满意率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28.8</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28.8</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结合自评情况，项目自评100分，10个村（社区）共48名小组长配合村上完成日常秸秆禁烧、防汛抗旱、医保征收等工作，有效帮助村（社区）有效治理辖区，提升村（社区）办事效率。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项目实施进度较慢，2022年度预算未达到支付进度要求，没有按时拨付，以致2024年预算经费用于填补2022年。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一是各村（社区）、站所应加强财务管理，合理科学编制预算，对项目进一步细化编制内容，对费用认真合理测算，明确内容。二是督导各村（社区）、站所加快进度，在规定时间内完成支付进度并及时结算。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项目负责人：李敏</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51162223T000008552519－人大代表工作项目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鸣钟镇人大代表62名，履职补贴500元一人；该62名人大代表履行人大代表的责任和义务，监督好政府日常工作。</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全镇62名人大代表，履行人大代表义务，参与人大议事提案，参加人大活动，监督了政府日常工作。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3.10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3.10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3.10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3.10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3.10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3.10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人大代表数量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62</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62</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组织召开镇人代会</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次</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2</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人大代表议案</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条</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群众满意率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工作经费</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3.1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结合自评情况，项目自评100分，全镇62名人大代表，履行人大代表义务，参与人大议事提案，参加人大活动，监督了政府日常工作。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人大代表工作多，开会多，工作经费不足。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为了工作顺利开展， 建议增加工作经费并按时兑付。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项目负责人：谢剑波</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51162223T000009662972－鸣钟城乡建设用地增减挂钩试点项目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用84.4万元，做好安置点基础设施附属设施配套建设工程，天然气管道拆除及用户恢复安装工程，解决周边群众生产生活基础设施。</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用84.4万元，完成了安置点基础设施附属设施配套建设工程，天然气管道拆除及用户恢复安装工程，解决了周边群众生产生活基础设施，便捷了周边群众的生活生产。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104.40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104.40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104.40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104.40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涉及安置点的村</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涉及项目数量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4</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4</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项目验收合格率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项目完成时间</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涉及村基础设施建设提升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项目可持续发挥作用的期限</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周边群众满意度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84.4</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84.4</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结合自评情况，项目自评总分100分，鸣钟镇城乡建设用地增减挂钩试点项目安置点基础设施配套建设工程的实施提高了周边群众的生产生活水平。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项目经费拨付不及时。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及时拨付项目经费。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项目负责人：唐远远</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51162223T000009785346－政府大院黑化项目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用10万元，黑化政府院坝，改善政府院坝环境。</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黑化政府院坝，美化政府环境，提升政府形象。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黑化面积</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平方米</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院坝黑化项目验收合格率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项目完工时间</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黑化后，院坝积水率降低</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黑化院坝后发挥作用可持续年限</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办事群众及职工对院坝黑化的满意度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黑化院坝项目成本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结合自评情况，项目自评总分100分。该项目完工后提升了政府形象，院坝积水得到有效改善，预期效果实现较好。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因为资金有限，院坝面积大，后期维修养护资金不足，项目后期养护维修有待加强。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加强项目后期管理。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项目负责人：李敏</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51162224T000010129947-农村综合改革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成本控制在35.19万元，用于农村综合改革，修路、蓄水池等村级公益事业建设补助资金，提高农村基础设施。</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2024年，用25.19万元完成了龙庙村活动阵地建设、中华村便民路建设、龙庙村公路桥设计费，完善农村基础设施建设，便捷村民生活生产。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25.19</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25.19</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25.19</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25.19</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支持农村公益设施建设数量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项目验收达标率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农村综合改革资料报送及时性</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项目完成时间</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涉及村基础设施建设完善率提高</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基础设施修建完成后，持续发挥作用的期限</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涉及群众满意度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85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35.19</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25.19</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结合自评情况，项目自评总分100分。该项目完工后完善农村基础设施建设，便捷村民生活生产，预期效果实现较好。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项目金额核算不够精准，所以中途增加了资金。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在以后的项目核算中，进一步核实项目所需资金量。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项目负责人：林勇刚</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51162224T000011604915－鸣钟镇干部周转房改建工程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成本控制在100万元内，改建干部周转房，让干部职工住宿条件有改善，提高工作热情。</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2024年拨付28.1万元干部周转房改建工程的项目款，改建了干部周转房，改善了政府形象，提升了政府风貌，达到了预期效果。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28.10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28.10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28.10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28.10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周转房改建面积</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平方米</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周转房验收合格率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项目完成时间</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职工工作、生活环境水平提高</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可持续发展指标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项目发挥作用可持续期限</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干部职工对周转房改建工作满意率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项目成本</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28.1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结合自评情况，项目自评100分，及时拨付了鸣钟镇干部周转房项目款，无拖欠农民工工资信访问题，达到了项目预期设定目标。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项目资金到账进度缓慢，该项目是2022年完工的项目，项目资金拨付缓慢。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加强资金协调，及时拨付项目款。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项目负责人：李敏</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51162224T000011634774－片区纪检监督员专项工作经费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完成全年纪检监察工作。</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镇辖区3名纪检监督员围绕监督、执纪、问责，聚焦主责主业，开展日常监督和执纪审查工作，按照中央、省、市安排部署，扎实开展了各项专项整治工作；组织开展县委巡察和农村巡察工作，开展党风廉政建设和反腐败工作，加强作风建设，政治生态得到不断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8.81</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8.81</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8.81</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8.81</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8.81</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8.81</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片区纪检监督员数量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人</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纪检监督检查通过率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工作完成时间</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提升纪检监督工作效率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该项工作经费</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8.808</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8.808</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100分，项目资金保障了机关各项工作的顺利开展，充分发挥了纪检监察机关维护党的章程和其他党内法规，检查党的路线、方针、政策和决议的执行情况，协助党的委员会加强党的作风建设和组织协调反腐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部分纪检监察干部的能力素养与组织要求、群众期盼还有差距。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加强纪检监督员的业务培训。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项目负责人：谭天龙</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51162224T000011903860－基层武装工作和规范化建设经费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成本控制在10万元，用于支持人武部基层武装规范化建设，让鸣钟人武部更加规范运转。</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2024年组织民兵整组工作，开展民兵训练；兵役登记工作，开展各类应急演练；完成征兵工作。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建设人武部基层武装力量民兵人员</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人</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完成全年征兵任务</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人</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规范化建设验收通过率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该项工作完成年限</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提升人武部运转效率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可持续影响指标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项目持续发挥作用的期限</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该工作成本控制数</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结合自评情况，项目自评100分，通过各类宣传活动开展，街道武装部机构健全，专武干部、民兵队伍整齐，素质过硬、作风优良，较好地履行了各项职能，确保了民兵、预备役工作在基层得到落实。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在外的大学生较多，对征兵政策了解不够。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加强征兵宣传，通过微信、坝坝会、电话等方式无死角宣传。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项目负责人：陈明亮</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51162224T000011950868－衔接资金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衔接资金项目成本控制在220万，用于鸣钟镇产业发展、油化路、便民路、人居环境改造、提质等乡村建设项目，提升鸣钟镇基础设施建设水平。</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2024年完成小寨人居环境整治、小寨产业路建设、华严集体经济扶持、华严便民路建设等乡村建设项目，提升鸣钟镇基础设施建设水平。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175.80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175.80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175.80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175.80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衔接资金涉及村</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衔接资金涉及项目</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6</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个</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6</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项目验收通过率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2024年衔接资金项目按时完成率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项目建设带动群众务工，增加收入</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提高项目实施村基础设施建设率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项目建成涉及周边群众及业主满意度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85</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项目成本控制数</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220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微软雅黑" w:hAnsi="微软雅黑" w:eastAsia="微软雅黑" w:cs="微软雅黑"/>
                <w:i/>
                <w:color w:val="000000"/>
                <w:sz w:val="16"/>
                <w:szCs w:val="16"/>
                <w:bdr w:val="none" w:color="auto" w:sz="0" w:space="0"/>
              </w:rPr>
              <w:t>175.8</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100分，衔接资金的使用能够发挥财政资金的导向作用，项目前期工作、资金投入到位，管理规范，按进度要求完成了建设任务，取得了良好的社会、经济效益，基本达到了预期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由于项目点多面广，涉及部门多，资金分配过程繁杂，资金监管难以做到一次性或全面性的监督，资金的安全高效难以全面把控。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严格执行有关衔接资金使用管理规定；建立和完善衔接资金管理使用的规章制度；广泛推行资金项目的公示、公告制度；同时，要严格执行乡村振兴规划，切实加强项目库建设，不断提高项目质量。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项目负责人：林勇刚</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51162225T000012392645-2023年第四批次征地项目（柚香谷产业园用地）龙鳌村房屋测绘及何小平苗木评估费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2023年第四批次征地项目（柚香谷产业园用地）龙鳌村房屋测绘及何小平苗木评估费</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97.9万元用于2023年第四批次征地项目（柚香谷产业园用地）龙鳌村房屋测绘及何小平苗木评估费，征地项目顺利进行。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97.90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97.90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97.90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97.90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2024年年度完成</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项目达标率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拆迁房屋测绘及何小平苗木评估费项目数</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提高村民生产生活便利度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生态效益指标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改善村民生活环境，提升幸福度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涉及群众满意度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成本控制</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97.9</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97.9</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结合自评情况，项目自评100分，该项目款用于2023年第四批次征地项目（柚香谷产业园用地）龙鳌村房屋测绘及何小平苗木评估费，征地项目顺利进行。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补偿款拨付不及时会影响项目顺利开展。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加强资金协调，及时拨付项目款。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项目负责人：李建文</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51162225T000012471202－龙鳌村张国金房屋拆迁补偿资金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用于征地项目（柚香谷产业园用地）龙鳌村张国金房屋拆迁补偿资金。</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征地项目（柚香谷产业园用地）龙鳌村张国金房屋拆迁补偿资金项目，征地项目顺利进行。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47.70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47.70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47.70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47.70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2024年年度完成</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项目达标率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张国金房屋拆迁补偿项目数</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提高村民生产生活便利度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生态效益指标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改善村民生活环境，提升幸福度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涉及群众满意度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成本控制</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47.7</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47.7</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结合自评情况，项目自评100分，征地项目（柚香谷产业园用地）龙鳌村张国金房屋拆迁补偿资金项目，征地项目顺利进行。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补偿款拨付不及时会影响项目顺利开展。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加强资金协调，及时拨付项目款。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项目负责人：李建文</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04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77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257"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673"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2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505"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486"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c>
          <w:tcPr>
            <w:tcW w:w="255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b/>
                <w:i w:val="0"/>
                <w:color w:val="000000"/>
                <w:sz w:val="30"/>
                <w:szCs w:val="30"/>
                <w:bdr w:val="none" w:color="auto" w:sz="0" w:space="0"/>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51162225T000013021754－柚香谷武胜年产30万吨香柚饮料及食品深加工基地项目鸣钟龙鳌村张国亮等8户房屋拆迁费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武胜县鸣钟镇人民政府</w:t>
            </w:r>
          </w:p>
        </w:tc>
        <w:tc>
          <w:tcPr>
            <w:tcW w:w="1090" w:type="dxa"/>
            <w:tcBorders>
              <w:top w:val="single" w:color="DDDDDD" w:sz="6" w:space="0"/>
              <w:left w:val="single" w:color="DDDDDD" w:sz="6" w:space="0"/>
              <w:bottom w:val="single" w:color="DDDDDD" w:sz="6" w:space="0"/>
              <w:right w:val="single" w:color="DDDDDD" w:sz="6"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鸣钟镇人民政府财政所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黑体" w:hAnsi="宋体" w:eastAsia="黑体" w:cs="黑体"/>
                <w:i w:val="0"/>
                <w:color w:val="000000"/>
                <w:sz w:val="18"/>
                <w:szCs w:val="18"/>
                <w:bdr w:val="none" w:color="auto" w:sz="0" w:space="0"/>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柚香谷企业年产30万吨香柚饮料及食品深加工，现基地建设在龙鳌村共18栋房屋进行拆迁补偿，为尽快完成协议签订，以便项目顺利推进。</w:t>
            </w:r>
          </w:p>
        </w:tc>
        <w:tc>
          <w:tcPr>
            <w:tcW w:w="0" w:type="auto"/>
            <w:gridSpan w:val="4"/>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宋体" w:hAnsi="宋体" w:eastAsia="宋体" w:cs="宋体"/>
                <w:i w:val="0"/>
                <w:color w:val="000000"/>
                <w:sz w:val="18"/>
                <w:szCs w:val="18"/>
                <w:bdr w:val="none" w:color="auto" w:sz="0" w:space="0"/>
              </w:rPr>
              <w:t>柚香谷企业年产30万吨香柚饮料及食品深加工，现基地建设在龙鳌村共18栋房屋进行拆迁补偿，2024年补偿协议已达成8户，达到预期目标。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年初预算</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预算执行数</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预算执行率</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总额</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239.83</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239.83</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color w:val="000000"/>
                <w:sz w:val="18"/>
                <w:szCs w:val="18"/>
                <w:bdr w:val="none" w:color="auto" w:sz="0" w:space="0"/>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239.83</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239.83</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单位资金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0.00%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其他资金</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一级指标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二级指标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三级指标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指标性质</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指标值</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度量单位</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完成值</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权重</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得分</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产出指标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时效指标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2024年年度完成</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年</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质量指标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项目达标率</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15</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数量指标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拆迁数量</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户</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8</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效益指标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提高周边群众收入</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生态效益指标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改善村民生活环境，提升幸福度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50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满意度指标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涉及群众满意度</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90</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c>
          <w:tcPr>
            <w:tcW w:w="204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成本指标</w:t>
            </w:r>
          </w:p>
        </w:tc>
        <w:tc>
          <w:tcPr>
            <w:tcW w:w="177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经济成本指标</w:t>
            </w:r>
          </w:p>
        </w:tc>
        <w:tc>
          <w:tcPr>
            <w:tcW w:w="2257"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成本控制</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w:t>
            </w:r>
          </w:p>
        </w:tc>
        <w:tc>
          <w:tcPr>
            <w:tcW w:w="1673"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239.83</w:t>
            </w:r>
          </w:p>
        </w:tc>
        <w:tc>
          <w:tcPr>
            <w:tcW w:w="52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万元</w:t>
            </w:r>
          </w:p>
        </w:tc>
        <w:tc>
          <w:tcPr>
            <w:tcW w:w="109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239.83</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20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合计</w:t>
            </w:r>
          </w:p>
        </w:tc>
        <w:tc>
          <w:tcPr>
            <w:tcW w:w="505"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100</w:t>
            </w:r>
          </w:p>
        </w:tc>
        <w:tc>
          <w:tcPr>
            <w:tcW w:w="486"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rFonts w:hint="eastAsia" w:ascii="宋体" w:hAnsi="宋体" w:eastAsia="宋体" w:cs="宋体"/>
                <w:i w:val="0"/>
                <w:color w:val="000000"/>
                <w:sz w:val="18"/>
                <w:szCs w:val="18"/>
                <w:bdr w:val="none" w:color="auto" w:sz="0" w:space="0"/>
              </w:rPr>
              <w:t>100</w:t>
            </w:r>
          </w:p>
        </w:tc>
        <w:tc>
          <w:tcPr>
            <w:tcW w:w="2550"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结合自评情况，项目自评100分，柚香谷企业年产30万吨香柚饮料及食品深加工，现基地建设在龙鳌村共18栋房屋进行拆迁补偿，2024年补偿协议已达成8户，达到预期目标。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补偿款拨付不及时会影响项目顺利开展。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i w:val="0"/>
                <w:color w:val="000000"/>
                <w:sz w:val="18"/>
                <w:szCs w:val="18"/>
                <w:bdr w:val="none" w:color="auto" w:sz="0" w:space="0"/>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微软雅黑" w:hAnsi="微软雅黑" w:eastAsia="微软雅黑" w:cs="微软雅黑"/>
                <w:i/>
                <w:color w:val="000000"/>
                <w:sz w:val="16"/>
                <w:szCs w:val="16"/>
                <w:bdr w:val="none" w:color="auto" w:sz="0" w:space="0"/>
              </w:rPr>
              <w:t>加强资金协调，及时拨付项目款。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项目负责人：李建文</w:t>
            </w:r>
          </w:p>
        </w:tc>
        <w:tc>
          <w:tcPr>
            <w:tcW w:w="0" w:type="auto"/>
            <w:gridSpan w:val="6"/>
            <w:tcBorders>
              <w:top w:val="single" w:color="000000" w:sz="4" w:space="0"/>
              <w:left w:val="single" w:color="000000" w:sz="4" w:space="0"/>
              <w:bottom w:val="single" w:color="000000" w:sz="4" w:space="0"/>
              <w:right w:val="single" w:color="000000" w:sz="4" w:space="0"/>
            </w:tcBorders>
            <w:shd w:val="clear"/>
            <w:tcMar>
              <w:left w:w="108" w:type="dxa"/>
              <w:right w:w="108"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黑体" w:hAnsi="宋体" w:eastAsia="黑体" w:cs="黑体"/>
                <w:i w:val="0"/>
                <w:color w:val="000000"/>
                <w:sz w:val="18"/>
                <w:szCs w:val="18"/>
                <w:bdr w:val="none" w:color="auto" w:sz="0" w:space="0"/>
              </w:rPr>
              <w:t>财务负责人：林勇刚</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黑体" w:hAnsi="宋体" w:eastAsia="黑体" w:cs="黑体"/>
          <w:i w:val="0"/>
          <w:caps w:val="0"/>
          <w:color w:val="000000"/>
          <w:spacing w:val="0"/>
          <w:sz w:val="32"/>
          <w:szCs w:val="32"/>
          <w:bdr w:val="none" w:color="auto" w:sz="0" w:space="0"/>
          <w:shd w:val="clear" w:fill="FFFFFF"/>
        </w:rPr>
        <w:t>附件2</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专项预算项目绩效评价报告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（柚香谷武胜年产30万吨香柚饮料及食品深加工基地项目鸣钟龙鳌村张国亮等8户房屋拆迁费）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一、项目概况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（一）设立背景及基本情况。</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设立原因及背景是柚香谷企业年产30万吨香柚饮料及食品深加工，现基地建设在龙鳌村共18栋房屋进行拆迁补偿，为尽快完成协议签订，以便项目顺利推进，特设立了本项目。项目立项、资金申报的依据是2024年本级368号。项目主要内容是柚香谷武胜年产30万吨香柚饮料及食品深加工基地项目鸣钟龙鳌村张国亮等8户房屋拆迁。武胜县鸣钟镇人民政府作为主管部门，部门职能是在该项目管理中负责指导实施单位按照进度开展项目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（二）实施目的及支持方向。</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资金管理办法制定情况制定了相关项目实施方案，严格按照2024年本级368号文件要求对项目资金进行管理。项目实施目的和主要工作任务是为了尽快完成协议签订，以便项目顺利推进。项目明确了实施内容、时间节点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（三）预算安排及分配管理。</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项目预算金额为239.83万元，为政府性基金预算资金。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（四）项目绩效目标设置。</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项目绩效目标设置情况为产出指标3个、效益指标2个、满意度指标1个、成本指标1个，项目自评工作按要求开展。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二、评价实施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（一）评价目的。</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通过项目绩效自评要实现柚香谷武胜年产30万吨香柚饮料及食品深加工基地项目鸣钟龙鳌村张国亮等8户房屋拆迁费的目标值完成情况，以及项目实施产生的作用是否达到预期目的。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（二）预设问题及评价重点。</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根据专项预算项目绩效评价指标体系，对柚香谷武胜年产30万吨香柚饮料及食品深加工基地项目鸣钟龙鳌村张国亮等8户房屋拆迁费项目的资金支出使用全过程及其实施效果进行综合评价为好，各项绩效指标均达到预期目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（三）评价选点。</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项目绩效自评所抽样点位为所有项目的绩效指标的三级指标。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（四）评价方法。</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采用缺（错）项扣分法、是否评分法、比率分值法等多种方法。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（五）评价组织。</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评价组人员为镇领导班子、财政所、项目办，领导班子负责集体研判项目绩效目标完成情况，项目办与财政所具体负责开展项目绩效评价工作。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三、绩效分析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（一）通用指标绩效分析。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1. 项目决策。</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设立、调整延续等方面符合资金管理基本规范和决策程序要求；项目规划符合中央、省、市、县有关决策部署安排，充分评估论证了项目立项的必要性、前瞻性、合理性和可行性，项目总体绩效目标设置合理性的偏离度≤15%；属于政府支持范围，且符合财政事权支出责任划分规定，资金投向与项目总体规划、相关行业事业发展相匹配，聚焦重大任务、重点领域、重点环节和重点项目，体现了“集中力量办大事”原则，避免了“撒胡椒面”，未与其他同类项目或部门内部相关项目交叉重复。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2. 项目管理。</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资金管理办法等管理制度体系健全完善，不存在管理制度缺失、管理办法过期情况；项目资金分配因素选取、权重设置、区域分布，项目管理、审批符合管理要求；项目按照中央、省、市、县要求全面完成绩效目标（含事前评估），项目绩效监管按要求开展。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3. 项目实施。</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项目资金财政拨付及时、单位执行及时和地方配套到位情况，资金使用拨付、项目实施符合相关规定。自评得分9分。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4. 项目结果。</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项目完成预期目标，实施结果与绩效目标相匹配；项目实际完成时间在计划完成时间内。自评得分合计9分。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综上，通用指标自评得分合计54分。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（二）专用指标绩效分析。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基础设施。该项目为柚香谷武胜年产30万吨香柚饮料及食品深加工基地项目鸣钟龙鳌村张国亮等8户房屋拆迁改建工程。</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项目验收：柚香谷武胜年产30万吨香柚饮料及食品深加工基地项目鸣钟龙鳌村张国亮等8户房屋拆迁改建工程项目完工并验收及时且合格。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功能实现：为尽快完成协议签订，以便项目顺利推进等项目经济社会功能得到实现。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后续管护：建立后续管理维护制度机制，项目后续维护得到实现。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综上，专用指标绩效自评得分合计30分。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（三）个性指标绩效分析。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项目成本控制。该项目2024年预算成本为239.83万元，实施成本为239.83万元，实施成本控制在预算成本内。</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服务对象满意情况：没有收到涉及该项目的信访。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质量指标：该项目验收通过。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自评得分16分。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四、评价结论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柚香谷武胜年产30万吨香柚饮料及食品深加工基地项目鸣钟龙鳌村张国亮等8户房屋拆迁费专项预算项目绩效自评总体情况好，自评总分100分，项目顺利实施并通过验收。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五、存在主要问题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一是资金拨付进度较慢。二是绩效指标设置不够细化。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firstLine="660"/>
      </w:pPr>
      <w:r>
        <w:rPr>
          <w:rFonts w:hint="eastAsia" w:ascii="方正黑体_GBK" w:hAnsi="方正黑体_GBK" w:eastAsia="方正黑体_GBK" w:cs="方正黑体_GBK"/>
          <w:i w:val="0"/>
          <w:caps w:val="0"/>
          <w:color w:val="000000"/>
          <w:spacing w:val="0"/>
          <w:sz w:val="33"/>
          <w:szCs w:val="33"/>
          <w:bdr w:val="none" w:color="auto" w:sz="0" w:space="0"/>
          <w:shd w:val="clear" w:fill="FFFFFF"/>
        </w:rPr>
        <w:t>六、改进建议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一是加强与相关部门的沟通联系，做好汇报工作，做好资金协调。二是加强学习培训，更好地设置绩效指标。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ascii="方正小标宋_GBK" w:hAnsi="方正小标宋_GBK" w:eastAsia="方正小标宋_GBK" w:cs="方正小标宋_GBK"/>
          <w:b w:val="0"/>
          <w:i w:val="0"/>
          <w:caps w:val="0"/>
          <w:color w:val="000000"/>
          <w:spacing w:val="0"/>
          <w:sz w:val="44"/>
          <w:szCs w:val="44"/>
          <w:bdr w:val="none" w:color="auto" w:sz="0" w:space="0"/>
          <w:shd w:val="clear" w:fill="FFFFFF"/>
        </w:rPr>
        <w:t>专项预算项目绩效评价报告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2023年第四批次征地项目（柚香谷产业园用地）龙鳌村房屋测绘及何小平苗木评估费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一、项目概况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（一）设立背景及基本情况。</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项目设立原因及背景是柚香谷企业年产30万吨香柚饮料及食品深加工，现基地建设在龙鳌村共18栋房屋进行拆迁补偿，尽快完成协议签订，以便项目顺利推进，特设立了本项目。项目立项根据2024年本级</w:t>
      </w:r>
      <w:r>
        <w:rPr>
          <w:rFonts w:hint="default" w:ascii="Times New Roman" w:hAnsi="Times New Roman" w:eastAsia="FangSong" w:cs="Times New Roman"/>
          <w:b w:val="0"/>
          <w:i w:val="0"/>
          <w:caps w:val="0"/>
          <w:color w:val="000000"/>
          <w:spacing w:val="0"/>
          <w:sz w:val="33"/>
          <w:szCs w:val="33"/>
          <w:bdr w:val="none" w:color="auto" w:sz="0" w:space="0"/>
          <w:shd w:val="clear" w:fill="FFFFFF"/>
        </w:rPr>
        <w:t>311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号。项目主要内容为龙鳌村房屋测绘及何小平苗木评估费。武胜县鸣钟镇人民政府作为主管部门，在该项目管理中负责指导实施单位按照进度开展项目实施。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（二）实施目的及支持方向。</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项目资金管理办法制定情况制定了相关项目实施方案，明确了实施内容、具体标准、时间节点等内容。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（三）预算安排及分配管理。</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该项目资金来源为2024年一般公共预算资金，项目预算金额为97.9万元。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（四）项目绩效目标设置。</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项目合理地设置了绩效目标，有产出指标、效益指标、满意度指标、成本指标，其中产出指标下设数量指标3个、效益指标2个，满意度指标1个，成本指标1个。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二、评价实施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（一）评价目的。</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通过项目绩效自评确保该项目设定的整体目标，按时、按质完成龙鳌村房屋测绘及何小平苗木评估费的支出。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（二）预设问题及评价重点。</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按照绩效评价指标体系，该项目在2024年内进行了实施，资金也在2024年内进行支付。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（三）评价选点。</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项目绩效自评所抽样点位为所有项目的绩效指标的三级指标。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（四）评价方法。</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采用缺（错）项扣分法、是否评分法、比率分值法等多种方法。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（五）评价组织。</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评价组人员为镇领导班子、财政所、项目办，领导班子负责集体研判项目绩效目标完成情况，项目办与财政所具体负责开展项目绩效评价工作。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三、绩效分析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（一）通用指标绩效分析（54分）。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1.项目决策（18分）。</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该项目决策程序严密，符合资金管理基本规范和决策程序要求；项目规划论证符合中央、省、市、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力量办大事”原则。未与其他同类项目或部门内部相关项目交叉重复。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2.项目管理（18分）。</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该项目制定了实施方案，要素完备；项目资金分配因素选取、权重设置、区域分布，项目管理、审批符合管理要求；项目按中央、省、市、县要求全面完成绩效目标（含事前评估）、绩效评价等预算绩效管理工作。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3.项目实施（9分）。</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根据公式该项指标得分=财政资金拨付率×100%×2+单位资金使用率×100%×2+地方资金到位率×100%×2，因该项目资金在年内及时支付，自评得分9分。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4.项目结果（9分）。</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该项目共设立了8个绩效目标，其中完成了8个绩效目标，根据公式该项指标得分=实际完成目标任务量÷首次批复立项设定绩效目标任务总量×100%×6=6分，项目实际完成时间在计划完成时间内，得分3分。自评得分合计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综上，通用指标自评得分合计54分。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（二）专用指标绩效分析（30分）。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该项目按上级2023年第四批次征地项目文件的规定用途、适用范围在辖区内进行了专项资金分配、使用；项目的立项、财评、验收、拨付等严格按照流程进行操作，资金管理程序符合专项资金管理的使用要求；资金分配标准严格按照2023年第四批次征地项目相关文件的规定进行分配的，也符合专项资金管理要求。该项自评得分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（三）个性指标绩效分析（16分）。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项目成本控制。该项目2024年预算成本为97.9万元，实施成本为97.9万元，实施成本控制在预算成本内。</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服务对象满意情况：没有收到涉及该项目的信访。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质量指标：该项目验收通过。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自评得分16分。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四、评价结论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根据上述自评情况，自评总分100分。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五、存在主要问题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该项目存在部分绩效指标设置不够合理的问题。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六、改进建议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进一步完善绩效目标的设置，细化好四类绩效目标编报。</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专项预算项目绩效评价报告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jc w:val="cente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w:t>
      </w: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鸣钟镇干部周转房改建工程</w:t>
      </w: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一、项目概况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（一）设立背景及基本情况。</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设立原因及背景是为改善鸣钟政府办公环境，提升政府形象，特设立了本项目。项目立项、资金申报的依据是2024年本级86号。项目主要内容是鸣钟镇干部周转房改建工程。武胜县鸣钟镇人民政府作为主管部门，部门职能是在该项目管理中负责指导实施单位按照进度开展项目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（二）实施目的及支持方向。</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项目资金管理办法制定情况制定了相关项目实施方案，严格按照川财农〔202</w:t>
      </w:r>
      <w:r>
        <w:rPr>
          <w:rFonts w:hint="default" w:ascii="Times New Roman" w:hAnsi="Times New Roman" w:eastAsia="FangSong" w:cs="Times New Roman"/>
          <w:b w:val="0"/>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w:t>
      </w:r>
      <w:r>
        <w:rPr>
          <w:rFonts w:hint="default" w:ascii="Times New Roman" w:hAnsi="Times New Roman" w:eastAsia="FangSong" w:cs="Times New Roman"/>
          <w:b w:val="0"/>
          <w:i w:val="0"/>
          <w:caps w:val="0"/>
          <w:color w:val="000000"/>
          <w:spacing w:val="0"/>
          <w:sz w:val="33"/>
          <w:szCs w:val="33"/>
          <w:bdr w:val="none" w:color="auto" w:sz="0" w:space="0"/>
          <w:shd w:val="clear" w:fill="FFFFFF"/>
        </w:rPr>
        <w:t>36</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号、财农〔202</w:t>
      </w:r>
      <w:r>
        <w:rPr>
          <w:rFonts w:hint="default" w:ascii="Times New Roman" w:hAnsi="Times New Roman" w:eastAsia="FangSong" w:cs="Times New Roman"/>
          <w:b w:val="0"/>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w:t>
      </w:r>
      <w:r>
        <w:rPr>
          <w:rFonts w:hint="default" w:ascii="Times New Roman" w:hAnsi="Times New Roman" w:eastAsia="FangSong" w:cs="Times New Roman"/>
          <w:b w:val="0"/>
          <w:i w:val="0"/>
          <w:caps w:val="0"/>
          <w:color w:val="000000"/>
          <w:spacing w:val="0"/>
          <w:sz w:val="33"/>
          <w:szCs w:val="33"/>
          <w:bdr w:val="none" w:color="auto" w:sz="0" w:space="0"/>
          <w:shd w:val="clear" w:fill="FFFFFF"/>
        </w:rPr>
        <w:t>19</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号文件要求对项目资金进行管理。项目实施目的和主要工作任务是为了改善鸣钟政府办公环境，提升政府形象。项目明确了实施内容、时间节点等内容。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（三）预算安排及分配管理。</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项目预算金额为28.1万元，为政府性基金预算资金。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（四）项目绩效目标设置。</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项目绩效目标设置情况为产出指标3个、效益指标2个、满意度指标1个、成本指标1个，项目自评工作按要求开展。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二、评价实施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（一）评价目的。</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通过项目绩效自评要实现干部周转房改建工程的目标值完成情况，以及项目实施产生的作用是否达到预期目的。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（二）预设问题及评价重点。</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根据专项预算项目绩效评价指标体系，干部周转房项目的资金支出使用全过程及其实施效果进行综合评价为好，各项绩效指标均达到预期目标。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（三）评价选点。</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项目绩效自评所抽样点位为所有项目的绩效指标的三级指标。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（四）评价方法。</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采用缺（错）项扣分法、是否评分法、比率分值法等多种方法。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（五）评价组织。</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评价组人员为镇领导班子、财政所、项目办，领导班子负责集体研判项目绩效目标完成情况，项目办与财政所具体负责开展项目绩效评价工作。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三、绩效分析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（一）通用指标绩效分析。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 项目决策。项目设立、调整延续等方面符合资金管理基本规范和决策程序要求；项目规划符合中央、省、市、县有关决策部署安排，充分评估论证了项目立项的必要性、前瞻性、合理性和可行性，项目总体绩效目标设置合理性的偏离度≤15%；属于政府支持范围，且符合财政事权支出责任划分规定，资金投向与项目总体规划、相关行业事业发展相匹配，聚焦重大任务、重点领域、重点环节和重点项目，体现了“集中力量办大事”原则，避免了“撒胡椒面”，未与其他同类项目或部门内部相关项目交叉重复。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 项目管理。资金管理办法等管理制度体系健全完善，不存在管理制度缺失、管理办法过期情况；项目资金分配因素选取、权重设置、区域分布，项目管理、审批符合管理要求；项目按照中央、省、市、县要求全面完成绩效目标（含事前评估），项目绩效监管按要求开展。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3. 项目实施。项目资金财政拨付及时、单位执行及时和地方配套到位情况，资金使用拨付、项目实施符合相关规定。自评得分9分。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4. 项目结果。项目完成预期目标，实施结果与绩效目标相匹配；项目实际完成时间在计划完成时间内。自评得分合计9分。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综上，通用指标自评得分合计54分。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（二）专用指标绩效分析。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基础设施。该项目为干部周转房改建工程。</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项目验收：干部周转房改建工程项目完工并验收及时且合格。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功能实现：改善鸣钟政府办公环境，提升政府形象等项目经济社会功能得到实现。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后续管护：建立后续管理维护制度机制，项目后续维护得到实现。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综上，专用指标绩效自评得分合计30分。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（三）个性指标绩效分析。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项目成本控制。该项目2024年预算成本为28.1万元，实施成本为28.1万元，实施成本控制在预算成本内。</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可持续性。干部周转房改建工程完成后，将持续发挥其作用的期限至少8年。</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服务对象满意情况：没有收到涉及该项目的信访。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质量指标：该项目验收通过。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自评得分16分。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四、评价结论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干部周转房专项预算项目绩效自评总体情况好，自评总分100分，项目顺利实施并通过验收。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五、存在主要问题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一是资金拨付进度较慢。二是绩效指标设置不够细化。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六、改进建议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一是加强与相关部门的沟通联系，做好汇报工作，做好资金协调。二是加强学习培训，更好地设置绩效指标。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专项资金绩效自评报告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（基层武装工作和规范化建设经费）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一、项目概况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设立背景及基本情况。为进一步巩固深化基层人民武装部建设成果，特设立了本项目。项目立项根据2024年本级179号。项目主要内容为实施基层武装部规范化建设以及开展日常工作。武胜县鸣钟镇人民政府作为主管部门，在该项目管理中负责指导实施单位按照进度开展项目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（二）实施目的及支持方向。鸣钟镇根据项目情况制定了基层武装部规范化建设考评实施细则，明确了实施内容、具体标准、时间节点等内容。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（三）预算安排及分配管理。该项目资金来源为2024年一般公共预算资金，项目预算金额为10万元。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（四）项目绩效目标设置。项目合理地设置了绩效目标，有产出指标、效益指标、满意度指标、成本指标，其中产出指标下设数量指标4个、效益指标2个，满意度指标1个，成本指标1个。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二、评价实施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（一）评价目的。通过项目绩效自评确保该项目设定的整体目标，按时、按质完成人武部基层武装规范化建设和开展基层武装日常工作。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（二）预设问题及评价重点。按照绩效评价指标体系，该项目在2024年内进行了实施，资金也在2024年内进行支付。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（三）评价选点。项目绩效自评所抽样点位为所有项目的绩效指标的三级指标。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（四）评价方法。采用缺（错）项扣分法、是否评分法、比率分值法等多种方法。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（五）评价组织。评价组人员为镇领导班子、财政所、退役军人事务办，领导班子负责集体研判项目绩效目标完成情况，退役军人事务办与财政所具体负责开展项目绩效评价工作。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三、绩效分析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（一）通用指标绩效分析（54分）。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项目决策（18分）。该项目决策程序严密，符合资金管理基本规范和决策程序要求；项目规划论证符合中央、省、市、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力量办大事”原则。未与其他同类项目或部门内部相关项目交叉重复。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项目管理（18分）。该项目制定了实施方案，要素完备；项目资金分配因素选取、权重设置、区域分布，项目管理、审批符合管理要求；项目按中央、省、市、县要求全面完成绩效目标（含事前评估）、绩效评价等预算绩效管理工作。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3.项目实施（9分）。根据公式该项指标得分=财政资金拨付率×100%×2+单位资金使用率×100%×2+地方资金到位率×100%×2，因该项目资金在年内及时支付，自评得分9分。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4.项目结果（9分）。该项目共设立了8个绩效目标，其中完成了8个绩效目标，根据公式该项指标得分=实际完成目标任务量÷首次批复立项设定绩效目标任务总量×100%×6=6分，项目实际完成时间在计划完成时间内，得分3分。自评得分合计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综上，通用指标自评得分合计54分。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（二）专用指标绩效分析（30分）。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行政运转。该项目按上级202</w:t>
      </w:r>
      <w:r>
        <w:rPr>
          <w:rFonts w:hint="default" w:ascii="Times New Roman" w:hAnsi="Times New Roman" w:eastAsia="FangSong" w:cs="Times New Roman"/>
          <w:b w:val="0"/>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基层武装工作和规范化建设经费文件的规定用途、适用范围在辖区内进行了专项资金分配、使用；项目的立项、财评、验收、拨付等严格按照流程进行操作，资金管理程序符合专项资金管理的使用要求；资金分配标准严格按照202</w:t>
      </w:r>
      <w:r>
        <w:rPr>
          <w:rFonts w:hint="default" w:ascii="Times New Roman" w:hAnsi="Times New Roman" w:eastAsia="FangSong" w:cs="Times New Roman"/>
          <w:b w:val="0"/>
          <w:i w:val="0"/>
          <w:caps w:val="0"/>
          <w:color w:val="000000"/>
          <w:spacing w:val="0"/>
          <w:sz w:val="33"/>
          <w:szCs w:val="33"/>
          <w:bdr w:val="none" w:color="auto" w:sz="0" w:space="0"/>
          <w:shd w:val="clear" w:fill="FFFFFF"/>
        </w:rPr>
        <w:t>4</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年基层武装工作和规范化建设经费文件的规定进行分配的，也符合专项资金管理要求。该项自评得分30分。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（三）个性指标绩效分析（16分）。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项目成本控制。该项目2024年预算成本为10万元，实施成本为10万元，实施成本控制在预算成本内。</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可持续性。基层武装工作和规范化建设完成后，将持续发挥其作用的期限至少3年。</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服务对象满意情况：没有收到涉及该项目的信访。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质量指标：该项目验收通过。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自评得分16分。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四、评价结论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根据上述自评情况，自评总分100分。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五、存在主要问题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该项目存在部分绩效指标设置不够合理的问题。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专项资金绩效自评报告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（龙鳌村张国金房屋拆迁补偿资金）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一、项目概况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设立背景及基本情况。项目设立原因及背景是柚香谷企业年产30万吨香柚饮料及食品深加工，现基地建设在龙鳌村，尽快完成协议签订，以便项目顺利推进，特设立了本项目。项目立项根据2024年本级329号。项目主要内容为龙鳌村张国金房屋拆迁补偿。武胜县鸣钟镇人民政府作为主管部门，在该项目管理中负责指导实施单位按照进度开展项目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（二）实施目的及支持方向。项目资金管理办法制定情况制定了相关项目实施方案，明确了实施内容、具体标准、时间节点等内容。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（三）预算安排及分配管理。该项目资金来源为2024年一般公共预算资金，项目预算金额为47.7万元。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（四）项目绩效目标设置。项目合理地设置了绩效目标，有产出指标、效益指标、满意度指标、成本指标，其中产出指标下设数量指标3个、效益指标2个，满意度指标1个，成本指标1个。</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二、评价实施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（一）评价目的。通过项目绩效自评确保该项目设定的整体目标，按时、按质完成龙鳌村张国金房屋拆迁补偿的支出。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（二）预设问题及评价重点。按照绩效评价指标体系，该项目在2024年内进行了实施，资金也在2024年内进行支付。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（三）评价选点。项目绩效自评所抽样点位为所有项目的绩效指标的三级指标。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（四）评价方法。采用缺（错）项扣分法、是否评分法、比率分值法等多种方法。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（五）评价组织。评价组人员为镇领导班子、财政所、项目办，领导班子负责集体研判项目绩效目标完成情况，项目办与财政所具体负责开展项目绩效评价工作。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三、绩效分析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（一）通用指标绩效分析（54分）。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项目决策（18分）。该项目决策程序严密，符合资金管理基本规范和决策程序要求；项目规划论证符合中央、省、市、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力量办大事”原则。未与其他同类项目或部门内部相关项目交叉重复。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项目管理（18分）。该项目制定了实施方案，要素完备；项目资金分配因素选取、权重设置、区域分布，项目管理、审批符合管理要求；项目按中央、省、市、县要求全面完成绩效目标（含事前评估）、绩效评价等预算绩效管理工作。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3.项目实施（9分）。根据公式该项指标得分=财政资金拨付率×100%×2+单位资金使用率×100%×2+地方资金到位率×100%×2，因该项目资金在年内及时支付，自评得分9分。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4.项目结果（9分）。该项目共设立了8个绩效目标，其中完成了8个绩效目标，根据公式该项指标得分=实际完成目标任务量÷首次批复立项设定绩效目标任务总量×100%×6=6分，项目实际完成时间在计划完成时间内，得分3分。自评得分合计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综上，通用指标自评得分合计54分。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（二）专用指标绩效分析（30分）</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Times New Roman" w:hAnsi="Times New Roman" w:eastAsia="FangSong" w:cs="Times New Roman"/>
          <w:b w:val="0"/>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行政运转。该项目按上级2023年第四批次征地项目文件的规定用途、适用范围在辖区内进行了专项资金分配、使用；项目的立项、财评、验收、拨付等严格按照流程进行操作，资金管理程序符合专项资金管理的使用要求；资金分配标准严格按照2023年第四批次征地项目相关文件的规定进行分配的，也符合专项资金管理要求。该项自评得分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（三）个性指标绩效分析（16分）。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项目成本控制。该项目2024年预算成本为47.7万元，实施成本为47.7万元，实施成本控制在预算成本内。</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服务对象满意情况：没有收到涉及该项目的信访。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质量指标：该项目验收通过。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自评得分16分。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四、评价结论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根据上述自评情况，自评总分100分。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五、存在主要问题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该项目存在部分绩效指标设置不够合理的问题。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六、改进建议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进一步完善绩效目标的设置，细化好四类绩效目标编报。</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专项资金绩效自评报告范本</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（鸣钟城乡建设用地增减挂钩试点）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一、项目概况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设立背景及基本情况。项目设立原因及背景是为改善乡村基础设施水平，特设立了本项目。项目立项、资金申报的依据是2024年本级144号、2024年本级134号。项目主要内容是鸣钟城乡建设用地增减挂钩试点及基础设施配套工程。武胜县鸣钟镇人民政府作为主管部门，部门职能是在该项目管理中负责指导实施单位按照进度开展项目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实施目的及支持方向。项目资金管理办法制定情况制定了相关项目实施方案，严格按照2024年本级144号、2024年本级134号文件要求对项目资金进行管理。项目实施目的和主要工作任务是为了改善乡村基础设施水平。项目明确了实施内容、时间节点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（三）预算安排及分配管理。项目预算金额为84.4万元，为政府性基金预算资金。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（四）项目绩效目标设置。项目绩效目标设置情况为产出指标4个、效益指标2个、满意度指标1个、成本指标1个，项目自评工作按要求开展。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二、评价实施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（一）评价目的。通过项目绩效自评要实现鸣钟城乡建设用地增减挂钩试点项目的目标值完成情况，以及项目实施产生的作用是否达到预期目的。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（二）预设问题及评价重点。根据专项预算项目绩效评价指标体系，鸣钟城乡建设用地增减挂钩试点项目的资金支出使用全过程及其实施效果进行综合评价为好，各项绩效指标均达到预期目标。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（三）评价选点。项目绩效自评所抽样点位为所有项目的绩效指标的三级指标。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（四）评价方法。采用缺（错）项扣分法、是否评分法、比率分值法等多种方法。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（五）评价组织。评价组人员为镇领导班子、财政所、项目办，领导班子负责集体研判项目绩效目标完成情况，项目办与财政所具体负责开展项目绩效评价工作。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三、绩效分析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（一）通用指标绩效分析。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 项目决策。项目设立、调整延续等方面符合资金管理基本规范和决策程序要求；项目规划符合中央、省、市、县有关决策部署安排，充分评估论证了项目立项的必要性、前瞻性、合理性和可行性，项目总体绩效目标设置合理性的偏离度≤15%；属于政府支持范围，且符合财政事权支出责任划分规定，资金投向与项目总体规划、相关行业事业发展相匹配，聚焦重大任务、重点领域、重点环节和重点项目，体现了“集中力量办大事”原则，避免了“撒胡椒面”，未与其他同类项目或部门内部相关项目交叉重复。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 项目管理。资金管理办法等管理制度体系健全完善，不存在管理制度缺失、管理办法过期情况；项目资金分配因素选取、权重设置、区域分布，项目管理、审批符合管理要求；项目按照中央、省、市、县要求全面完成绩效目标（含事前评估），项目绩效监管按要求开展。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3. 项目实施。项目资金财政拨付及时、单位执行及时和地方配套到位情况，资金使用拨付、项目实施符合相关规定。自评得分9分。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4. 项目结果。项目完成预期目标，实施结果与绩效目标相匹配；项目实际完成时间在计划完成时间内。自评得分合计9分。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综上，通用指标自评得分合计54分。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（二）专用指标绩效分析。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基础设施。该项目为鸣钟城乡建设用地增减挂钩试点。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项目验收：鸣钟城乡建设用地增减挂钩试点项目完工并验收及时且合格。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功能实现：改善乡村基础设施水平等项目经济社会功能得到实现。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后续管护：建立后续管理维护制度机制，项目后续维护得到实现。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综上，专用指标绩效自评得分合计30分。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（三）个性指标绩效分析。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项目成本控制。该项目2024年预算成本为84.4万元，实施成本为84.4万元，实施成本控制在预算成本内。</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可持续性。鸣钟城乡建设用地增减挂钩试点项目完成后，将持续发挥其作用的期限至少8年。</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服务对象满意情况：没有收到涉及该项目的信访。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质量指标：该项目验收通过。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自评得分16分。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四、评价结论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鸣钟城乡建设用地增减挂钩试点专项预算项目绩效自评总体情况好，自评总分100分，项目顺利实施并通过验收。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五、存在主要问题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一是资金拨付进度较慢。二是绩效指标设置不够细化。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六、改进建议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一是加强与相关部门的沟通联系，做好汇报工作，做好资金协调。二是加强学习培训，更好地设置绩效指标。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专项资金绩效自评报告</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（农村综合改革）</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一、项目概况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设立背景及基本情况。项目设立原因及背景是为支持鸣钟镇做好农村综合改革工作，特设立了本项目，用于农村基础设施建设及产业发展等方面。项目立项、资金申报的依据是根据广市财农〔2023〕1261号。项目主要内容是龙庙村公路桥设计费。武胜县鸣钟镇人民政府作为主管部门，部门职能是在该项目管理中负责指导实施单位按照进度开展项目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（二）实施目的及支持方向。项目资金管理办法制定情况制定了相关项目实施方案，严格按照川财农〔202</w:t>
      </w:r>
      <w:r>
        <w:rPr>
          <w:rFonts w:hint="default" w:ascii="Times New Roman" w:hAnsi="Times New Roman" w:eastAsia="FangSong" w:cs="Times New Roman"/>
          <w:b w:val="0"/>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w:t>
      </w:r>
      <w:r>
        <w:rPr>
          <w:rFonts w:hint="default" w:ascii="Times New Roman" w:hAnsi="Times New Roman" w:eastAsia="FangSong" w:cs="Times New Roman"/>
          <w:b w:val="0"/>
          <w:i w:val="0"/>
          <w:caps w:val="0"/>
          <w:color w:val="000000"/>
          <w:spacing w:val="0"/>
          <w:sz w:val="33"/>
          <w:szCs w:val="33"/>
          <w:bdr w:val="none" w:color="auto" w:sz="0" w:space="0"/>
          <w:shd w:val="clear" w:fill="FFFFFF"/>
        </w:rPr>
        <w:t>36</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号、财农〔202</w:t>
      </w:r>
      <w:r>
        <w:rPr>
          <w:rFonts w:hint="default" w:ascii="Times New Roman" w:hAnsi="Times New Roman" w:eastAsia="FangSong" w:cs="Times New Roman"/>
          <w:b w:val="0"/>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w:t>
      </w:r>
      <w:r>
        <w:rPr>
          <w:rFonts w:hint="default" w:ascii="Times New Roman" w:hAnsi="Times New Roman" w:eastAsia="FangSong" w:cs="Times New Roman"/>
          <w:b w:val="0"/>
          <w:i w:val="0"/>
          <w:caps w:val="0"/>
          <w:color w:val="000000"/>
          <w:spacing w:val="0"/>
          <w:sz w:val="33"/>
          <w:szCs w:val="33"/>
          <w:bdr w:val="none" w:color="auto" w:sz="0" w:space="0"/>
          <w:shd w:val="clear" w:fill="FFFFFF"/>
        </w:rPr>
        <w:t>19</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号文件要求对项目资金进行管理。项目实施目的和主要工作任务是为了做好农村综合改革工作，用于农村基础设施建设及产业发展等方面。项目支持方向主要是用于农村基础设施建设及产业发展等方面。</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（三）预算安排及分配管理。项目预算金额为10万元。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（四）项目绩效目标设置。项目绩效目标设置情况为产出指标4个、效益指标2个、满意度指标1个、成本指标1个，项目自评工作按要求开展。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二、评价实施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（一）评价目的。通过项目绩效自评要实现农村综合改革资金项目如龙庙村公路桥设计费项目设定的目标值完成情况，以及项目实施产生的作用是否达到预期目的。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（二）预设问题及评价重点。根据专项预算项目绩效评价指标体系，农村综合改革项目的资金支出使用全过程及其实施效果进行综合评价为好，各项绩效指标均达到预期目标。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（三）评价选点。项目绩效自评所抽样点位为所有项目的绩效指标的三级指标。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（四）评价方法。采用缺（错）项扣分法、是否评分法、比率分值法等多种方法。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（五）评价组织。评价组人员为镇领导班子、财政所、项目办工作人员，领导班子负责集体研判项目绩效目标完成情况，项目办与财政所具体负责开展项目绩效评价工作。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三、绩效分析</w:t>
      </w:r>
      <w:r>
        <w:rPr>
          <w:rFonts w:hint="default" w:ascii="Times New Roman" w:hAnsi="Times New Roman" w:eastAsia="FangSong" w:cs="Times New Roman"/>
          <w:b w:val="0"/>
          <w:i w:val="0"/>
          <w:caps w:val="0"/>
          <w:color w:val="000000"/>
          <w:spacing w:val="0"/>
          <w:sz w:val="33"/>
          <w:szCs w:val="33"/>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（一）通用指标绩效分析（54分）。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项目决策（18分）。项目设立、调整延续等方面符合资金管理基本规范和决策程序要求；项目规划符合中央、省、市、县有关决策部署安排，充分评估论证了项目立项的必要性、前瞻性、合理性和可行性，项目总体绩效目标设置合理性的偏离度≤15%；属于政府支持范围，且符合财政事权支出责任划分规定，资金投向与项目总体规划、相关行业事业发展相匹配，聚焦重大任务、重点领域、重点环节和重点项目，体现了“集中力量办大事”原则，避免了“撒胡椒面”，未与其他同类项目或部门内部相关项目交叉重复。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项目管理（18分）。资金管理办法等管理制度体系健全完善，不存在管理制度缺失、管理办法过期情况；项目资金分配因素选取、权重设置、区域分布，项目管理、审批符合管理要求；项目按照中央、省、市、县要求全面完成绩效目标（含事前评估），项目绩效监管按要求开展。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3.项目实施（9分）。资金使用拨付、项目实施符合规定，自评得分9分。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4.项目结果（9分）。项目完成预期目标，实施结果与绩效目标相匹配；项目实际完成时间在计划完成时间内。自评得分合计9分。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综上，通用指标自评得分合计54分。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（二）专用指标绩效分析（30分）。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基础设施。项目是龙庙村公路桥设计费项目。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项目验收：龙庙村公路桥设计费项目验收及时合格。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功能实现：提高基础设施水平、便捷出行的项目经济社会功能得到实现。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后续管护：建立后续管理维护制度机制，项目后续维护得到实现。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综上，专用指标绩效自评得分合计30分。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（三）个性指标绩效分析（16分）。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社会效益指标：涉及村基础设施建设提高率。鸣钟镇龙庙村公路桥设计项目的完成，基础设施的完善有利于周边村民的生产生活，同时有利于带动招商引资，比如公路桥连接线建设的完成，交通更加便利，带动桃李漫天产业及村集体产业的发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可持续性：基础设施修建完成产生作用的年限大于5年，项目具有经济性和社会性。</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服务对象满意情况：没有收到涉及该项目的信访。</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项目成本控制：该项目成本控制在10万元。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综上，个性指标绩效自评得分合计16分。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四、评价结论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农村综合改革专项预算项目绩效自评总体情况好，自评总分</w:t>
      </w:r>
      <w:r>
        <w:rPr>
          <w:rFonts w:hint="default" w:ascii="Times New Roman" w:hAnsi="Times New Roman" w:eastAsia="FangSong" w:cs="Times New Roman"/>
          <w:b w:val="0"/>
          <w:i w:val="0"/>
          <w:caps w:val="0"/>
          <w:color w:val="000000"/>
          <w:spacing w:val="0"/>
          <w:sz w:val="33"/>
          <w:szCs w:val="33"/>
          <w:bdr w:val="none" w:color="auto" w:sz="0" w:space="0"/>
          <w:shd w:val="clear" w:fill="FFFFFF"/>
        </w:rPr>
        <w:t>100</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分，项目顺利实施并通过验收。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五、存在主要问题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农村综合改革专项预算项目绩效自评发现绩效指标设置不够细化。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六、改进建议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在以后的专项预算项目中设置绩效指标时进一步细化，使其评价操作性更强。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专项资金绩效自评报告范本</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jc w:val="center"/>
      </w:pPr>
      <w:r>
        <w:rPr>
          <w:rFonts w:hint="eastAsia" w:ascii="方正小标宋_GBK" w:hAnsi="方正小标宋_GBK" w:eastAsia="方正小标宋_GBK" w:cs="方正小标宋_GBK"/>
          <w:b w:val="0"/>
          <w:i w:val="0"/>
          <w:caps w:val="0"/>
          <w:color w:val="000000"/>
          <w:spacing w:val="0"/>
          <w:sz w:val="44"/>
          <w:szCs w:val="44"/>
          <w:bdr w:val="none" w:color="auto" w:sz="0" w:space="0"/>
          <w:shd w:val="clear" w:fill="FFFFFF"/>
        </w:rPr>
        <w:t>（衔接资金）</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一、项目概况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设立背景及基本情况。项目设立原因及背景是为切实巩固拓展脱贫攻坚成果，接续推进乡村振兴，特设立了本项目。项目立项、资金申报的依据是广市财农〔2024〕535号、广市财农〔2024〕419号、川财农〔2023〕146号。项目主要内容是鸣钟镇华严村集体经济、小寨村人居环境治理、小寨村产业路建设、华严村便民路建设。武胜县鸣钟镇人民政府作为主管部门，部门职能是在该项目管理中负责指导实施单位按照进度开展项目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（二）实施目的及支持方向。项目资金管理办法制定情况制定了相关项目实施方案，严格按照川财农〔202</w:t>
      </w:r>
      <w:r>
        <w:rPr>
          <w:rFonts w:hint="default" w:ascii="Times New Roman" w:hAnsi="Times New Roman" w:eastAsia="FangSong" w:cs="Times New Roman"/>
          <w:b w:val="0"/>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w:t>
      </w:r>
      <w:r>
        <w:rPr>
          <w:rFonts w:hint="default" w:ascii="Times New Roman" w:hAnsi="Times New Roman" w:eastAsia="FangSong" w:cs="Times New Roman"/>
          <w:b w:val="0"/>
          <w:i w:val="0"/>
          <w:caps w:val="0"/>
          <w:color w:val="000000"/>
          <w:spacing w:val="0"/>
          <w:sz w:val="33"/>
          <w:szCs w:val="33"/>
          <w:bdr w:val="none" w:color="auto" w:sz="0" w:space="0"/>
          <w:shd w:val="clear" w:fill="FFFFFF"/>
        </w:rPr>
        <w:t>36</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号、财农〔202</w:t>
      </w:r>
      <w:r>
        <w:rPr>
          <w:rFonts w:hint="default" w:ascii="Times New Roman" w:hAnsi="Times New Roman" w:eastAsia="FangSong" w:cs="Times New Roman"/>
          <w:b w:val="0"/>
          <w:i w:val="0"/>
          <w:caps w:val="0"/>
          <w:color w:val="000000"/>
          <w:spacing w:val="0"/>
          <w:sz w:val="33"/>
          <w:szCs w:val="33"/>
          <w:bdr w:val="none" w:color="auto" w:sz="0" w:space="0"/>
          <w:shd w:val="clear" w:fill="FFFFFF"/>
        </w:rPr>
        <w:t>1</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w:t>
      </w:r>
      <w:r>
        <w:rPr>
          <w:rFonts w:hint="default" w:ascii="Times New Roman" w:hAnsi="Times New Roman" w:eastAsia="FangSong" w:cs="Times New Roman"/>
          <w:b w:val="0"/>
          <w:i w:val="0"/>
          <w:caps w:val="0"/>
          <w:color w:val="000000"/>
          <w:spacing w:val="0"/>
          <w:sz w:val="33"/>
          <w:szCs w:val="33"/>
          <w:bdr w:val="none" w:color="auto" w:sz="0" w:space="0"/>
          <w:shd w:val="clear" w:fill="FFFFFF"/>
        </w:rPr>
        <w:t>19</w:t>
      </w: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号文件要求对项目资金进行管理。项目实施目的和主要工作任务是为了切实巩固拓展脱贫攻坚成果，接续推进乡村振兴，提高小寨村和龙庙村的基础设施水平。项目支持方向主要是乡村振兴，提高村级基础设施水平。</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（三）预算安排及分配管理。项目预算金额为175.8万元（其中2024年中央衔接资金70万元、省级资金95.8万元、市级资金10万元）。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（四）项目绩效目标设置。项目绩效目标设置情况为产出指标4个、效益指标2个、满意度指标1个、成本指标1个，项目自评工作按要求开展。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二、评价实施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一）评价目的。通过项目绩效自评要实现衔接资金项目如鸣钟镇华严村集体经济、小寨村人居环境治理、小寨村产业路建设、华严村便民路建设设定的目标值完成情况，以及项目实施产生的作用是否达到预期目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（二）预设问题及评价重点。根据专项预算项目绩效评价指标体系，衔接资金项目的资金支出使用全过程及其实施效果进行综合评价为好，各项绩效指标均达到预期目标。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（三）评价选点。项目绩效自评所抽样点位为所有项目的绩效指标的三级指标。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（四）评价方法。采用缺（错）项扣分法、是否评分法、比率分值法等多种方法。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（五）评价组织。评价组人员为镇领导班子、财政所、项目办、农业服务中心工作人员，领导班子负责集体研判项目绩效目标完成情况，项目办与财政所具体负责开展项目绩效评价工作。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三、绩效分析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（一）通用指标绩效分析。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1. 项目决策。项目设立、调整延续等方面符合资金管理基本规范和决策程序要求；项目规划符合中央、省、市、县有关决策部署安排，充分评估论证了项目立项的必要性、前瞻性、合理性和可行性，项目总体绩效目标设置合理性的偏离度≤15%；属于政府支持范围，且符合财政事权支出责任划分规定，资金投向与项目总体规划、相关行业事业发展相匹配，聚焦重大任务、重点领域、重点环节和重点项目，体现了“集中力量办大事”原则，避免了“撒胡椒面”，未与其他同类项目或部门内部相关项目交叉重复。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2. 项目管理。资金管理办法等管理制度体系健全完善，不存在管理制度缺失、管理办法过期情况；项目资金分配因素选取、权重设置、区域分布，项目管理、审批符合管理要求；项目按照中央、省、市、县要求全面完成绩效目标（含事前评估），项目绩效监管按要求开展。自评得分18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3. 项目实施。项目资金财政拨付及时、单位执行及时和地方配套到位情况，资金使用拨付、项目实施符合相关规定。自评得分9分。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4. 项目结果。项目完成预期目标，实施结果与绩效目标相匹配；项目实际完成时间在计划完成时间内。自评得分合计9分。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综上，通用指标自评得分合计54分。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（二）专用指标绩效分析。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基础设施。衔接资金项目共4个，分别是鸣钟镇华严村集体经济、小寨村人居环境治理、小寨村产业路建设、华严村便民路建设。</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项目验收：鸣钟镇华严村集体经济、小寨村人居环境治理、小寨村产业路、华严村便民路4个项目完工并验收及时且合格。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功能实现：提升小寨村、华严村人居环境、基础设施水平、便捷出行等项目经济社会功能得到实现。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后续管护：建立后续管理维护制度机制，项目后续维护得到实现。</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鸣钟镇华严村集体经济、小寨村人居环境治理、小寨村产业路建设、华严村便民路建设4个项目建立后续管理维护制度机制，得到了有效维护。</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综上，专用指标绩效自评得分合计30分。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i w:val="0"/>
          <w:caps w:val="0"/>
          <w:color w:val="000000"/>
          <w:spacing w:val="0"/>
          <w:sz w:val="33"/>
          <w:szCs w:val="33"/>
          <w:bdr w:val="none" w:color="auto" w:sz="0" w:space="0"/>
          <w:shd w:val="clear" w:fill="FFFFFF"/>
        </w:rPr>
        <w:t>（三）个性指标绩效分析。</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社会效益指标：带动周边经济发展，提高周边村民收入，基础设施的完善提高周边群众生产生活效率。衔接资金主要用于小寨村人居环境提升、小寨村产业路、华严村集体经济、华严村便民路。基础设施的完善有利于周边村民的生产生活，同时有利于带动招商引资，比如小寨村的基础设施配套升级、人居环境提升、油化路等项目的实施，带动了小寨村寨莱酒馆、月亮湾湾、竹筏等旅游项目的实施，为周边老百姓提供了就业岗位，提高了收入，项目具有经济性和社会性。</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成本指标：项目年中追加预算175.8万元，年末项目成本在175.8万元，等于预算数，没有超过预算。</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项目质量：项目验收通过率100%。</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服务对象满意情况：涉及村民满意度85%。</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综上，个性指标绩效自评得分合计16分。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四、评价结论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衔接资金专项预算项目绩效自评总体情况好，自评总分100分，项目顺利实施并通过验收。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五、存在主要问题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衔接资金专项预算项目绩效自评发现绩效指标设置不够细化。</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黑体_GBK" w:hAnsi="方正黑体_GBK" w:eastAsia="方正黑体_GBK" w:cs="方正黑体_GBK"/>
          <w:b w:val="0"/>
          <w:i w:val="0"/>
          <w:caps w:val="0"/>
          <w:color w:val="000000"/>
          <w:spacing w:val="0"/>
          <w:sz w:val="33"/>
          <w:szCs w:val="33"/>
          <w:bdr w:val="none" w:color="auto" w:sz="0" w:space="0"/>
          <w:shd w:val="clear" w:fill="FFFFFF"/>
        </w:rPr>
        <w:t>六、改进建议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方正仿宋_GBK" w:hAnsi="方正仿宋_GBK" w:eastAsia="方正仿宋_GBK" w:cs="方正仿宋_GBK"/>
          <w:b w:val="0"/>
          <w:i w:val="0"/>
          <w:caps w:val="0"/>
          <w:color w:val="000000"/>
          <w:spacing w:val="0"/>
          <w:sz w:val="33"/>
          <w:szCs w:val="33"/>
          <w:bdr w:val="none" w:color="auto" w:sz="0" w:space="0"/>
          <w:shd w:val="clear" w:fill="FFFFFF"/>
        </w:rPr>
        <w:t>在以后的专项预算项目中设置绩效指标时进一步细化，使其评价操作性更强。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黑体" w:hAnsi="宋体" w:eastAsia="黑体" w:cs="黑体"/>
          <w:b/>
          <w:i w:val="0"/>
          <w:caps w:val="0"/>
          <w:color w:val="000000"/>
          <w:spacing w:val="0"/>
          <w:sz w:val="44"/>
          <w:szCs w:val="44"/>
          <w:bdr w:val="none" w:color="auto" w:sz="0" w:space="0"/>
          <w:shd w:val="clear" w:fill="FFFFFF"/>
        </w:rPr>
        <w:t>第五部分 附表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一、收入支出决算总表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二、收入决算表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三、支出决算表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四、财政拨款收入支出决算总表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五、财政拨款支出决算明细表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六、一般公共预算财政拨款支出决算表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七、一般公共预算财政拨款支出决算明细表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八、一般公共预算财政拨款基本支出决算表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九、一般公共预算财政拨款项目支出决算表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十、政府性基金预算财政拨款收入支出决算表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十一、国有资本经营预算财政拨款收入支出决算表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十二、国有资本经营预算财政拨款支出决算表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仿宋" w:hAnsi="仿宋" w:eastAsia="仿宋" w:cs="仿宋"/>
          <w:i w:val="0"/>
          <w:caps w:val="0"/>
          <w:color w:val="000000"/>
          <w:spacing w:val="0"/>
          <w:sz w:val="32"/>
          <w:szCs w:val="32"/>
          <w:bdr w:val="none" w:color="auto" w:sz="0" w:space="0"/>
          <w:shd w:val="clear" w:fill="FFFFFF"/>
        </w:rPr>
        <w:t>十三、财政拨款“三公”经费支出决算表</w:t>
      </w:r>
    </w:p>
    <w:p>
      <w:pPr>
        <w:outlineLvl w:val="1"/>
        <w:rPr>
          <w:rFonts w:hint="default" w:ascii="Times New Roman" w:hAnsi="Times New Roman" w:eastAsia="仿宋" w:cs="Times New Roman"/>
          <w:sz w:val="32"/>
          <w:szCs w:val="32"/>
        </w:rPr>
      </w:pPr>
      <w:bookmarkStart w:id="0" w:name="_GoBack"/>
      <w:bookmarkEnd w:id="0"/>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黑体">
    <w:altName w:val="方正黑体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FangSong">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163"/>
                          </w:sdtPr>
                          <w:sdtContent>
                            <w:p>
                              <w:pPr>
                                <w:pStyle w:val="10"/>
                                <w:jc w:val="center"/>
                              </w:pPr>
                              <w:r>
                                <w:fldChar w:fldCharType="begin"/>
                              </w:r>
                              <w:r>
                                <w:instrText xml:space="preserve">PAGE   \* MERGEFORMAT</w:instrText>
                              </w:r>
                              <w:r>
                                <w:fldChar w:fldCharType="separate"/>
                              </w:r>
                              <w:r>
                                <w:rPr>
                                  <w:lang w:val="zh-CN"/>
                                </w:rPr>
                                <w:t>23</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147451163"/>
                    </w:sdtPr>
                    <w:sdtContent>
                      <w:p>
                        <w:pPr>
                          <w:pStyle w:val="10"/>
                          <w:jc w:val="center"/>
                        </w:pPr>
                        <w:r>
                          <w:fldChar w:fldCharType="begin"/>
                        </w:r>
                        <w:r>
                          <w:instrText xml:space="preserve">PAGE   \* MERGEFORMAT</w:instrText>
                        </w:r>
                        <w:r>
                          <w:fldChar w:fldCharType="separate"/>
                        </w:r>
                        <w:r>
                          <w:rPr>
                            <w:lang w:val="zh-CN"/>
                          </w:rPr>
                          <w:t>23</w:t>
                        </w:r>
                        <w:r>
                          <w:fldChar w:fldCharType="end"/>
                        </w:r>
                      </w:p>
                    </w:sdtContent>
                  </w:sdt>
                  <w:p>
                    <w:pPr>
                      <w:pStyle w:val="2"/>
                    </w:pPr>
                  </w:p>
                </w:txbxContent>
              </v:textbox>
            </v:shape>
          </w:pict>
        </mc:Fallback>
      </mc:AlternateContent>
    </w:r>
  </w:p>
  <w:p>
    <w:pPr>
      <w:pStyle w:val="1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yMjQyYzUwMjJhMWZmYjg1YWU5YjMyZTc0NjM3YzgifQ=="/>
  </w:docVars>
  <w:rsids>
    <w:rsidRoot w:val="00172A27"/>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DFD8BA"/>
    <w:rsid w:val="0A2032A3"/>
    <w:rsid w:val="0D35B1ED"/>
    <w:rsid w:val="0E7ED1F5"/>
    <w:rsid w:val="0F98263C"/>
    <w:rsid w:val="101860EC"/>
    <w:rsid w:val="10C055FF"/>
    <w:rsid w:val="118107EC"/>
    <w:rsid w:val="1313737B"/>
    <w:rsid w:val="13D50BC4"/>
    <w:rsid w:val="13F5616D"/>
    <w:rsid w:val="166D1E23"/>
    <w:rsid w:val="16BB723D"/>
    <w:rsid w:val="17F9714D"/>
    <w:rsid w:val="1918F934"/>
    <w:rsid w:val="1A1A55E6"/>
    <w:rsid w:val="1BE8440E"/>
    <w:rsid w:val="1D155CEE"/>
    <w:rsid w:val="1DFBC4B3"/>
    <w:rsid w:val="1E740ACF"/>
    <w:rsid w:val="1F19C781"/>
    <w:rsid w:val="1F33FCE5"/>
    <w:rsid w:val="1F7F7398"/>
    <w:rsid w:val="1FD2DB6F"/>
    <w:rsid w:val="1FF35744"/>
    <w:rsid w:val="1FF6BC77"/>
    <w:rsid w:val="1FF9236D"/>
    <w:rsid w:val="20304527"/>
    <w:rsid w:val="2333840E"/>
    <w:rsid w:val="23860B96"/>
    <w:rsid w:val="240371BF"/>
    <w:rsid w:val="255F2A47"/>
    <w:rsid w:val="257C638F"/>
    <w:rsid w:val="26115491"/>
    <w:rsid w:val="29FD04D3"/>
    <w:rsid w:val="2BFF7BC6"/>
    <w:rsid w:val="2C8A61B5"/>
    <w:rsid w:val="2CD59C95"/>
    <w:rsid w:val="2DF04E50"/>
    <w:rsid w:val="2E934C8B"/>
    <w:rsid w:val="2EFD05E5"/>
    <w:rsid w:val="2F040D46"/>
    <w:rsid w:val="2F4F95CE"/>
    <w:rsid w:val="2FACAFDD"/>
    <w:rsid w:val="2FAE5751"/>
    <w:rsid w:val="2FB1A395"/>
    <w:rsid w:val="2FCF0B76"/>
    <w:rsid w:val="2FD9A7D8"/>
    <w:rsid w:val="319F7F4E"/>
    <w:rsid w:val="3304709D"/>
    <w:rsid w:val="34AF6D40"/>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AF635D"/>
    <w:rsid w:val="3BF5BC2F"/>
    <w:rsid w:val="3BF7C23A"/>
    <w:rsid w:val="3BFF223E"/>
    <w:rsid w:val="3C6EC0A1"/>
    <w:rsid w:val="3CDB0824"/>
    <w:rsid w:val="3CEBA265"/>
    <w:rsid w:val="3D6A7F9F"/>
    <w:rsid w:val="3D7E7F4D"/>
    <w:rsid w:val="3D98207C"/>
    <w:rsid w:val="3D9CF30A"/>
    <w:rsid w:val="3DFF5A3E"/>
    <w:rsid w:val="3E78745D"/>
    <w:rsid w:val="3EEE77E9"/>
    <w:rsid w:val="3EF55271"/>
    <w:rsid w:val="3F394AF5"/>
    <w:rsid w:val="3FBE5714"/>
    <w:rsid w:val="3FDD8615"/>
    <w:rsid w:val="3FDFB2FF"/>
    <w:rsid w:val="3FF4CAE0"/>
    <w:rsid w:val="3FF75FAF"/>
    <w:rsid w:val="3FF7B227"/>
    <w:rsid w:val="414D0087"/>
    <w:rsid w:val="43111448"/>
    <w:rsid w:val="444D1C5E"/>
    <w:rsid w:val="44E268DA"/>
    <w:rsid w:val="457F4F6B"/>
    <w:rsid w:val="45D915E8"/>
    <w:rsid w:val="46EC58DA"/>
    <w:rsid w:val="4737FB58"/>
    <w:rsid w:val="47ECCB02"/>
    <w:rsid w:val="47FA6A3F"/>
    <w:rsid w:val="49D7AE48"/>
    <w:rsid w:val="4A3F6C7E"/>
    <w:rsid w:val="4A627F82"/>
    <w:rsid w:val="4AAB0E37"/>
    <w:rsid w:val="4B0E749A"/>
    <w:rsid w:val="4B4F25DA"/>
    <w:rsid w:val="4BBB4781"/>
    <w:rsid w:val="4BD709A5"/>
    <w:rsid w:val="4BDD9BFF"/>
    <w:rsid w:val="4BE068DB"/>
    <w:rsid w:val="4D1F6494"/>
    <w:rsid w:val="4D577224"/>
    <w:rsid w:val="4DBF1CEB"/>
    <w:rsid w:val="4DBF6A6B"/>
    <w:rsid w:val="4DF6A672"/>
    <w:rsid w:val="4EAB630A"/>
    <w:rsid w:val="4ECE2238"/>
    <w:rsid w:val="4F7EA413"/>
    <w:rsid w:val="4FAB812F"/>
    <w:rsid w:val="4FE9BD67"/>
    <w:rsid w:val="4FEE4C07"/>
    <w:rsid w:val="4FFB052F"/>
    <w:rsid w:val="537E6D0A"/>
    <w:rsid w:val="53AB6B88"/>
    <w:rsid w:val="53F74C96"/>
    <w:rsid w:val="54FB2951"/>
    <w:rsid w:val="5583522D"/>
    <w:rsid w:val="57BD3DD4"/>
    <w:rsid w:val="57F9CD1E"/>
    <w:rsid w:val="587D46A8"/>
    <w:rsid w:val="58816F33"/>
    <w:rsid w:val="5AF92295"/>
    <w:rsid w:val="5AF9D8E9"/>
    <w:rsid w:val="5AFFB51A"/>
    <w:rsid w:val="5B796096"/>
    <w:rsid w:val="5B9E6015"/>
    <w:rsid w:val="5BDD38BD"/>
    <w:rsid w:val="5BDD79E6"/>
    <w:rsid w:val="5BEFC772"/>
    <w:rsid w:val="5BFF5DFC"/>
    <w:rsid w:val="5CD71FC4"/>
    <w:rsid w:val="5D1F11B5"/>
    <w:rsid w:val="5D3647F9"/>
    <w:rsid w:val="5DA644D4"/>
    <w:rsid w:val="5DAE1B18"/>
    <w:rsid w:val="5DE7D9E5"/>
    <w:rsid w:val="5E39391C"/>
    <w:rsid w:val="5ECEC941"/>
    <w:rsid w:val="5EFF8FC6"/>
    <w:rsid w:val="5F5BA39A"/>
    <w:rsid w:val="5F7D3B79"/>
    <w:rsid w:val="5F7F4610"/>
    <w:rsid w:val="5FBF9FF3"/>
    <w:rsid w:val="5FCD4E2C"/>
    <w:rsid w:val="5FEF394A"/>
    <w:rsid w:val="5FF67715"/>
    <w:rsid w:val="61CA71D5"/>
    <w:rsid w:val="627EE9EA"/>
    <w:rsid w:val="63B23AA5"/>
    <w:rsid w:val="64636AC3"/>
    <w:rsid w:val="647F5392"/>
    <w:rsid w:val="64E322C4"/>
    <w:rsid w:val="65FB93B9"/>
    <w:rsid w:val="6633C463"/>
    <w:rsid w:val="6717752F"/>
    <w:rsid w:val="67D55B77"/>
    <w:rsid w:val="67EE7F84"/>
    <w:rsid w:val="686F5F53"/>
    <w:rsid w:val="6AFFCEAF"/>
    <w:rsid w:val="6B5764CE"/>
    <w:rsid w:val="6B96E9E6"/>
    <w:rsid w:val="6BCE57B5"/>
    <w:rsid w:val="6BFEA4DB"/>
    <w:rsid w:val="6BFFB662"/>
    <w:rsid w:val="6C3B62C3"/>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4739E"/>
    <w:rsid w:val="6FEFFFD8"/>
    <w:rsid w:val="6FF5CC65"/>
    <w:rsid w:val="6FFB47EC"/>
    <w:rsid w:val="6FFF034A"/>
    <w:rsid w:val="703A3354"/>
    <w:rsid w:val="712A28F1"/>
    <w:rsid w:val="715C0E4B"/>
    <w:rsid w:val="71FFD401"/>
    <w:rsid w:val="72233669"/>
    <w:rsid w:val="72734D90"/>
    <w:rsid w:val="7332FE48"/>
    <w:rsid w:val="73AD73D5"/>
    <w:rsid w:val="73B6EB34"/>
    <w:rsid w:val="73FA497D"/>
    <w:rsid w:val="744731E5"/>
    <w:rsid w:val="74BBD01D"/>
    <w:rsid w:val="74ED5379"/>
    <w:rsid w:val="75DEEEC2"/>
    <w:rsid w:val="76570D4B"/>
    <w:rsid w:val="767F479D"/>
    <w:rsid w:val="76E3355F"/>
    <w:rsid w:val="76F742AF"/>
    <w:rsid w:val="76F7BE7D"/>
    <w:rsid w:val="76FF5125"/>
    <w:rsid w:val="773570D3"/>
    <w:rsid w:val="77597F31"/>
    <w:rsid w:val="776F6FFA"/>
    <w:rsid w:val="7777A522"/>
    <w:rsid w:val="77858688"/>
    <w:rsid w:val="778769C8"/>
    <w:rsid w:val="77CB741A"/>
    <w:rsid w:val="77D7BE3A"/>
    <w:rsid w:val="77DC22F5"/>
    <w:rsid w:val="78962E1B"/>
    <w:rsid w:val="7949583D"/>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B03923"/>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uiPriority w:val="99"/>
    <w:rPr>
      <w:sz w:val="24"/>
    </w:rPr>
  </w:style>
  <w:style w:type="paragraph" w:styleId="15">
    <w:name w:val="Title"/>
    <w:basedOn w:val="1"/>
    <w:next w:val="1"/>
    <w:qFormat/>
    <w:uiPriority w:val="0"/>
    <w:pPr>
      <w:spacing w:before="240" w:after="60"/>
      <w:jc w:val="center"/>
      <w:outlineLvl w:val="0"/>
    </w:pPr>
    <w:rPr>
      <w:rFonts w:ascii="Arial" w:hAnsi="Arial" w:cs="Arial"/>
      <w:b/>
      <w:bCs/>
      <w:sz w:val="32"/>
      <w:szCs w:val="32"/>
    </w:rPr>
  </w:style>
  <w:style w:type="paragraph" w:styleId="16">
    <w:name w:val="Body Text First Indent 2"/>
    <w:basedOn w:val="7"/>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9"/>
    <w:link w:val="3"/>
    <w:qFormat/>
    <w:uiPriority w:val="9"/>
    <w:rPr>
      <w:rFonts w:ascii="Times New Roman" w:hAnsi="Times New Roman"/>
      <w:b/>
      <w:bCs/>
      <w:kern w:val="44"/>
      <w:sz w:val="44"/>
      <w:szCs w:val="44"/>
    </w:rPr>
  </w:style>
  <w:style w:type="character" w:customStyle="1" w:styleId="31">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9"/>
    <w:link w:val="9"/>
    <w:semiHidden/>
    <w:qFormat/>
    <w:uiPriority w:val="99"/>
    <w:rPr>
      <w:rFonts w:ascii="Times New Roman" w:hAnsi="Times New Roman"/>
      <w:kern w:val="2"/>
      <w:sz w:val="18"/>
      <w:szCs w:val="18"/>
    </w:rPr>
  </w:style>
  <w:style w:type="character" w:customStyle="1" w:styleId="34">
    <w:name w:val="标题 3 字符"/>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NUL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88</Pages>
  <Words>1883</Words>
  <Characters>1945</Characters>
  <Lines>72</Lines>
  <Paragraphs>20</Paragraphs>
  <TotalTime>50</TotalTime>
  <ScaleCrop>false</ScaleCrop>
  <LinksUpToDate>false</LinksUpToDate>
  <CharactersWithSpaces>2055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2024-08-05T15:12:00Z</dcterms:created>
  <dc:creator>曹颖</dc:creator>
  <cp:lastModifiedBy>kylin</cp:lastModifiedBy>
  <cp:lastPrinted>2023-08-03T18:35:00Z</cp:lastPrinted>
  <dcterms:modified xsi:type="dcterms:W3CDTF">2025-09-24T10:23:27Z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416CDABF658D4780A1BCAF1068EDFAE4_13</vt:lpwstr>
  </property>
  <property fmtid="{D5CDD505-2E9C-101B-9397-08002B2CF9AE}" pid="4" name="KSOTemplateDocerSaveRecord">
    <vt:lpwstr>eyJoZGlkIjoiODAwYzFjMjQ4OGMxNzY4ZDFhNmQwMjcyNGZlZDQ2ZDQiLCJ1c2VySWQiOiIxMDA4NDIyMjU4In0=</vt:lpwstr>
  </property>
</Properties>
</file>