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205"/>
        <w:gridCol w:w="6853"/>
        <w:gridCol w:w="504"/>
        <w:gridCol w:w="5287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附</w:t>
            </w: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件</w:t>
            </w:r>
            <w:bookmarkStart w:id="0" w:name="_GoBack"/>
            <w:bookmarkEnd w:id="0"/>
            <w:r>
              <w:rPr>
                <w:rStyle w:val="4"/>
                <w:sz w:val="21"/>
                <w:szCs w:val="21"/>
                <w:lang w:val="en-US" w:eastAsia="zh-CN" w:bidi="ar"/>
              </w:rPr>
              <w:t>2  音乐舞蹈传媒方向综合评分表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1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6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计分办法</w:t>
            </w:r>
          </w:p>
        </w:tc>
        <w:tc>
          <w:tcPr>
            <w:tcW w:w="5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资料准备</w:t>
            </w:r>
          </w:p>
        </w:tc>
        <w:tc>
          <w:tcPr>
            <w:tcW w:w="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一、办学条件（29分）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1、专业场地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本艺术专业所租用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且已使用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的专业场地5000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以上计4分，每增加1000㎡加1分，最高9分。其中自持（自有）专业场地5000㎡以上计5.5分，每增加1000㎡加1.5分，最高13分。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准备好原件备查，交租地合同复印件加盖公章，并到现场核实。其中自有房产证明要当地主管部门对复印件签字“原件已审，此复印件与原件一致。经办人***，2024年**月**日”，加盖公章。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2、教学设备（音乐类方向）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1、琴房数量、钢琴数量、音乐类专业学生人数比：1：1：6计2分，1：1：5计2.5分，1：1：4计3分，1：1：3计3.5分，1：1：2计4分。最高4分。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按相关专业缴费学生人数核定。实地查看。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2、舞蹈类50㎡以上的形体训练室数量与舞蹈类专业学生人数比1：30计1分，1：20计2分，1：10分计3分。最高3分。</w:t>
            </w:r>
          </w:p>
        </w:tc>
        <w:tc>
          <w:tcPr>
            <w:tcW w:w="5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按相关专业缴费学生人数核定。实地查看。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3、师资力量（音乐类方向）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1、钢琴教师师生比1：1计4分，1：2计3分，1：3计2分，1：4计1分，1：5计0分。最高3分。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提供相关专业教师毕业证和教师资格证。准备好原件备查，交复印件加盖公章。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2、舞蹈类师生比：1：30计1分，1：20计2分。最高2分。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按相关专业缴费学生人数核定。实地查看。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4、系统性教材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成套教材、规范，使用率高计3分，教材不成套不规范，使用率低计2分，教材明显无使用迹象计0分。最高3分。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提供本专业近3年使用的专业教材。并实地调阅。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二、办学实力（28分）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1、办学规模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音乐类专业学生人数达到300人记1分，在此基础上其中每增加300人加1分。最高7分。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提供能真实反映学生人数的佐证材料，如缴费的凭证等。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2、成功案例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近3年有3所音乐同类型的合作学校成功案例计1分，每增加1所计加1分。最高6分。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准备好合同原件备查，交复印件加盖公章，并核实合作学校的真实性。能真实反映优秀学生的专业考试成绩的证明材料。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3、教学成果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近3年被清华大学等全国艺术类排名前5的院校录取1人计1分，每增加1人加1分。最高15分。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提供该学生录取通知书复印件，在本机构的培训缴费凭证。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三、规范管理（10分）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1、制度健全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有完善的安全制度、德育制度、寝室制度等，有专门的管理人员队伍。各种制度上墙。制度完善并上墙计2分，不完善已上墙计1分。未上墙计0分。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须在提交的资料中体现，并现场实地查看。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2、劳务人员资质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按300个学生配置10个专业教师为标准，专业教师每增加10人加1分，最高5分。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提供相关数量的专业教师缴纳社保证明材料。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3、校园安全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参与评估的专家从1-3分进行好中差评分，取专家成员的平均分计入，最高计3分，最低计0分。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专家组现场实际查看，调研。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四、实地考察（5分）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优秀计5分，良好计4分，一般计3分。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专家组现场实际查看，调研。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五、培训费用28分）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培训费用</w:t>
            </w:r>
          </w:p>
        </w:tc>
        <w:tc>
          <w:tcPr>
            <w:tcW w:w="6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从5月-12月高三集中培训费用在基本价（音乐类26000元）基础上，下浮10%-20%（不含20%）记5分，下浮20%-30%（不含30%）记10分，下浮30%-40%（不含40%）记15分，下浮40%-50%（不含50%）记20分，下浮50%以上记28分。最高28分。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基本价由领导小组结合市场调研确定。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4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最后得分：</w:t>
            </w:r>
          </w:p>
        </w:tc>
      </w:tr>
    </w:tbl>
    <w:p/>
    <w:sectPr>
      <w:pgSz w:w="16838" w:h="11906" w:orient="landscape"/>
      <w:pgMar w:top="1800" w:right="590" w:bottom="1800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24441"/>
    <w:rsid w:val="16D24441"/>
    <w:rsid w:val="7FD6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2024-09-23T03:21:00Z</dcterms:created>
  <dc:creator>Administrator</dc:creator>
  <cp:lastModifiedBy>Administrator</cp:lastModifiedBy>
  <dcterms:modified xsi:type="dcterms:W3CDTF">2024-09-23T03:35:32Z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