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hAnsi="宋体" w:eastAsia="宋体"/>
          <w:sz w:val="21"/>
        </w:rPr>
      </w:pPr>
      <w:bookmarkStart w:id="50" w:name="_GoBack"/>
      <w:bookmarkEnd w:id="50"/>
      <w:r>
        <w:rPr>
          <w:rFonts w:hint="eastAsia" w:ascii="Times New Roman" w:eastAsia="方正小标宋_GBK"/>
          <w:sz w:val="44"/>
          <w:szCs w:val="44"/>
        </w:rPr>
        <w:t>武胜县</w:t>
      </w:r>
      <w:r>
        <w:rPr>
          <w:rFonts w:ascii="Times New Roman" w:eastAsia="方正小标宋_GBK"/>
          <w:sz w:val="44"/>
          <w:szCs w:val="44"/>
        </w:rPr>
        <w:t>2025</w:t>
      </w:r>
      <w:r>
        <w:rPr>
          <w:rFonts w:hint="eastAsia" w:ascii="Times New Roman" w:eastAsia="方正小标宋_GBK"/>
          <w:sz w:val="44"/>
          <w:szCs w:val="44"/>
        </w:rPr>
        <w:t>年度突发地质灾害应急预案</w:t>
      </w:r>
    </w:p>
    <w:p>
      <w:pPr>
        <w:adjustRightInd w:val="0"/>
        <w:snapToGrid w:val="0"/>
        <w:spacing w:before="240" w:beforeLines="100" w:line="590" w:lineRule="exact"/>
        <w:jc w:val="center"/>
        <w:rPr>
          <w:rFonts w:ascii="Times New Roman" w:eastAsia="方正小标宋_GBK"/>
          <w:sz w:val="44"/>
          <w:szCs w:val="44"/>
        </w:rPr>
      </w:pPr>
      <w:r>
        <w:rPr>
          <w:rFonts w:hint="eastAsia" w:ascii="Times New Roman" w:eastAsia="方正小标宋_GBK"/>
          <w:sz w:val="44"/>
          <w:szCs w:val="44"/>
        </w:rPr>
        <w:t>目</w:t>
      </w:r>
      <w:r>
        <w:rPr>
          <w:rFonts w:ascii="Times New Roman" w:eastAsia="方正小标宋_GBK"/>
          <w:sz w:val="44"/>
          <w:szCs w:val="44"/>
        </w:rPr>
        <w:t xml:space="preserve">  </w:t>
      </w:r>
      <w:r>
        <w:rPr>
          <w:rFonts w:hint="eastAsia" w:ascii="Times New Roman" w:eastAsia="方正小标宋_GBK"/>
          <w:sz w:val="44"/>
          <w:szCs w:val="44"/>
        </w:rPr>
        <w:t>录</w:t>
      </w:r>
    </w:p>
    <w:p>
      <w:pPr>
        <w:pStyle w:val="11"/>
        <w:tabs>
          <w:tab w:val="right" w:leader="dot" w:pos="8844"/>
        </w:tabs>
        <w:adjustRightInd w:val="0"/>
        <w:snapToGrid w:val="0"/>
        <w:spacing w:line="540" w:lineRule="exact"/>
        <w:rPr>
          <w:rFonts w:ascii="Times New Roman" w:eastAsia="方正仿宋_GBK"/>
          <w:lang/>
        </w:rPr>
      </w:pPr>
      <w:r>
        <w:rPr>
          <w:rFonts w:ascii="Times New Roman" w:eastAsia="方正小标宋_GBK"/>
          <w:sz w:val="44"/>
          <w:szCs w:val="44"/>
        </w:rPr>
        <w:fldChar w:fldCharType="begin"/>
      </w:r>
      <w:r>
        <w:rPr>
          <w:rFonts w:ascii="Times New Roman" w:eastAsia="方正小标宋_GBK"/>
          <w:sz w:val="44"/>
          <w:szCs w:val="44"/>
        </w:rPr>
        <w:instrText xml:space="preserve">TOC \o "1-2" \h \u </w:instrText>
      </w:r>
      <w:r>
        <w:rPr>
          <w:rFonts w:ascii="Times New Roman" w:eastAsia="方正小标宋_GBK"/>
          <w:sz w:val="44"/>
          <w:szCs w:val="44"/>
        </w:rPr>
        <w:fldChar w:fldCharType="separate"/>
      </w:r>
      <w:r>
        <w:rPr>
          <w:rFonts w:ascii="Times New Roman" w:eastAsia="方正仿宋_GBK"/>
          <w:lang/>
        </w:rPr>
        <w:fldChar w:fldCharType="begin"/>
      </w:r>
      <w:r>
        <w:rPr>
          <w:rFonts w:ascii="Times New Roman" w:eastAsia="方正仿宋_GBK"/>
          <w:lang/>
        </w:rPr>
        <w:instrText xml:space="preserve"> HYPERLINK \l "_Toc22409" </w:instrText>
      </w:r>
      <w:r>
        <w:rPr>
          <w:rFonts w:ascii="Times New Roman" w:eastAsia="方正仿宋_GBK"/>
          <w:lang/>
        </w:rPr>
        <w:fldChar w:fldCharType="separate"/>
      </w:r>
      <w:r>
        <w:rPr>
          <w:rFonts w:hint="eastAsia" w:ascii="方正黑体_GBK" w:eastAsia="方正黑体_GBK"/>
          <w:bCs/>
          <w:lang/>
        </w:rPr>
        <w:t>一、总</w:t>
      </w:r>
      <w:r>
        <w:rPr>
          <w:rFonts w:hint="eastAsia" w:ascii="方正黑体_GBK" w:eastAsia="方正黑体_GBK"/>
          <w:bCs/>
          <w:szCs w:val="33"/>
          <w:lang/>
        </w:rPr>
        <w:t>则</w:t>
      </w:r>
      <w:r>
        <w:rPr>
          <w:rFonts w:ascii="Times New Roman" w:eastAsia="方正仿宋_GBK"/>
          <w:lang/>
        </w:rPr>
        <w:tab/>
      </w:r>
      <w:r>
        <w:rPr>
          <w:rFonts w:ascii="Times New Roman" w:eastAsia="方正仿宋_GBK"/>
          <w:lang/>
        </w:rPr>
        <w:fldChar w:fldCharType="begin"/>
      </w:r>
      <w:r>
        <w:rPr>
          <w:rFonts w:ascii="Times New Roman" w:eastAsia="方正仿宋_GBK"/>
          <w:lang/>
        </w:rPr>
        <w:instrText xml:space="preserve"> PAGEREF _Toc22409 \h </w:instrText>
      </w:r>
      <w:r>
        <w:rPr>
          <w:rFonts w:ascii="Times New Roman" w:eastAsia="方正仿宋_GBK"/>
          <w:lang/>
        </w:rPr>
        <w:fldChar w:fldCharType="separate"/>
      </w:r>
      <w:r>
        <w:rPr>
          <w:rFonts w:ascii="Times New Roman" w:eastAsia="方正仿宋_GBK"/>
          <w:lang/>
        </w:rPr>
        <w:t>4</w:t>
      </w:r>
      <w:r>
        <w:rPr>
          <w:rFonts w:ascii="Times New Roman" w:eastAsia="方正仿宋_GBK"/>
          <w:lang/>
        </w:rPr>
        <w:fldChar w:fldCharType="end"/>
      </w:r>
      <w:r>
        <w:rPr>
          <w:rFonts w:ascii="Times New Roman" w:eastAsia="方正仿宋_GBK"/>
          <w:lang/>
        </w:rPr>
        <w:fldChar w:fldCharType="end"/>
      </w:r>
    </w:p>
    <w:p>
      <w:pPr>
        <w:pStyle w:val="12"/>
        <w:tabs>
          <w:tab w:val="right" w:leader="dot" w:pos="8844"/>
        </w:tabs>
        <w:adjustRightInd w:val="0"/>
        <w:snapToGrid w:val="0"/>
        <w:spacing w:line="540" w:lineRule="exact"/>
        <w:ind w:left="640"/>
        <w:rPr>
          <w:rFonts w:ascii="Times New Roman" w:eastAsia="方正仿宋_GBK"/>
          <w:lang/>
        </w:rPr>
      </w:pPr>
      <w:r>
        <w:rPr>
          <w:rFonts w:ascii="Times New Roman" w:eastAsia="方正仿宋_GBK"/>
          <w:lang/>
        </w:rPr>
        <w:fldChar w:fldCharType="begin"/>
      </w:r>
      <w:r>
        <w:rPr>
          <w:rFonts w:ascii="Times New Roman" w:eastAsia="方正仿宋_GBK"/>
          <w:lang/>
        </w:rPr>
        <w:instrText xml:space="preserve"> HYPERLINK \l "_Toc10152" </w:instrText>
      </w:r>
      <w:r>
        <w:rPr>
          <w:rFonts w:ascii="Times New Roman" w:eastAsia="方正仿宋_GBK"/>
          <w:lang/>
        </w:rPr>
        <w:fldChar w:fldCharType="separate"/>
      </w:r>
      <w:r>
        <w:rPr>
          <w:rFonts w:hint="eastAsia" w:ascii="Times New Roman" w:eastAsia="方正仿宋_GBK"/>
          <w:szCs w:val="33"/>
          <w:lang/>
        </w:rPr>
        <w:t>（一）指导思想</w:t>
      </w:r>
      <w:r>
        <w:rPr>
          <w:rFonts w:ascii="Times New Roman" w:eastAsia="方正仿宋_GBK"/>
          <w:lang/>
        </w:rPr>
        <w:tab/>
      </w:r>
      <w:r>
        <w:rPr>
          <w:rFonts w:ascii="Times New Roman" w:eastAsia="方正仿宋_GBK"/>
          <w:lang/>
        </w:rPr>
        <w:fldChar w:fldCharType="begin"/>
      </w:r>
      <w:r>
        <w:rPr>
          <w:rFonts w:ascii="Times New Roman" w:eastAsia="方正仿宋_GBK"/>
          <w:lang/>
        </w:rPr>
        <w:instrText xml:space="preserve"> PAGEREF _Toc10152 \h </w:instrText>
      </w:r>
      <w:r>
        <w:rPr>
          <w:rFonts w:ascii="Times New Roman" w:eastAsia="方正仿宋_GBK"/>
          <w:lang/>
        </w:rPr>
        <w:fldChar w:fldCharType="separate"/>
      </w:r>
      <w:r>
        <w:rPr>
          <w:rFonts w:ascii="Times New Roman" w:eastAsia="方正仿宋_GBK"/>
          <w:lang/>
        </w:rPr>
        <w:t>4</w:t>
      </w:r>
      <w:r>
        <w:rPr>
          <w:rFonts w:ascii="Times New Roman" w:eastAsia="方正仿宋_GBK"/>
          <w:lang/>
        </w:rPr>
        <w:fldChar w:fldCharType="end"/>
      </w:r>
      <w:r>
        <w:rPr>
          <w:rFonts w:ascii="Times New Roman" w:eastAsia="方正仿宋_GBK"/>
          <w:lang/>
        </w:rPr>
        <w:fldChar w:fldCharType="end"/>
      </w:r>
    </w:p>
    <w:p>
      <w:pPr>
        <w:pStyle w:val="12"/>
        <w:tabs>
          <w:tab w:val="right" w:leader="dot" w:pos="8844"/>
        </w:tabs>
        <w:adjustRightInd w:val="0"/>
        <w:snapToGrid w:val="0"/>
        <w:spacing w:line="540" w:lineRule="exact"/>
        <w:ind w:left="640"/>
        <w:rPr>
          <w:rFonts w:ascii="Times New Roman" w:eastAsia="方正仿宋_GBK"/>
          <w:lang/>
        </w:rPr>
      </w:pPr>
      <w:r>
        <w:rPr>
          <w:rFonts w:ascii="Times New Roman" w:eastAsia="方正仿宋_GBK"/>
          <w:lang/>
        </w:rPr>
        <w:fldChar w:fldCharType="begin"/>
      </w:r>
      <w:r>
        <w:rPr>
          <w:rFonts w:ascii="Times New Roman" w:eastAsia="方正仿宋_GBK"/>
          <w:lang/>
        </w:rPr>
        <w:instrText xml:space="preserve"> HYPERLINK \l "_Toc15465" </w:instrText>
      </w:r>
      <w:r>
        <w:rPr>
          <w:rFonts w:ascii="Times New Roman" w:eastAsia="方正仿宋_GBK"/>
          <w:lang/>
        </w:rPr>
        <w:fldChar w:fldCharType="separate"/>
      </w:r>
      <w:r>
        <w:rPr>
          <w:rFonts w:hint="eastAsia" w:ascii="Times New Roman" w:eastAsia="方正仿宋_GBK"/>
          <w:szCs w:val="33"/>
          <w:lang/>
        </w:rPr>
        <w:t>（二）编制依据</w:t>
      </w:r>
      <w:r>
        <w:rPr>
          <w:rFonts w:ascii="Times New Roman" w:eastAsia="方正仿宋_GBK"/>
          <w:lang/>
        </w:rPr>
        <w:tab/>
      </w:r>
      <w:r>
        <w:rPr>
          <w:rFonts w:ascii="Times New Roman" w:eastAsia="方正仿宋_GBK"/>
          <w:lang/>
        </w:rPr>
        <w:fldChar w:fldCharType="begin"/>
      </w:r>
      <w:r>
        <w:rPr>
          <w:rFonts w:ascii="Times New Roman" w:eastAsia="方正仿宋_GBK"/>
          <w:lang/>
        </w:rPr>
        <w:instrText xml:space="preserve"> PAGEREF _Toc15465 \h </w:instrText>
      </w:r>
      <w:r>
        <w:rPr>
          <w:rFonts w:ascii="Times New Roman" w:eastAsia="方正仿宋_GBK"/>
          <w:lang/>
        </w:rPr>
        <w:fldChar w:fldCharType="separate"/>
      </w:r>
      <w:r>
        <w:rPr>
          <w:rFonts w:ascii="Times New Roman" w:eastAsia="方正仿宋_GBK"/>
          <w:lang/>
        </w:rPr>
        <w:t>4</w:t>
      </w:r>
      <w:r>
        <w:rPr>
          <w:rFonts w:ascii="Times New Roman" w:eastAsia="方正仿宋_GBK"/>
          <w:lang/>
        </w:rPr>
        <w:fldChar w:fldCharType="end"/>
      </w:r>
      <w:r>
        <w:rPr>
          <w:rFonts w:ascii="Times New Roman" w:eastAsia="方正仿宋_GBK"/>
          <w:lang/>
        </w:rPr>
        <w:fldChar w:fldCharType="end"/>
      </w:r>
    </w:p>
    <w:p>
      <w:pPr>
        <w:pStyle w:val="12"/>
        <w:tabs>
          <w:tab w:val="right" w:leader="dot" w:pos="8844"/>
        </w:tabs>
        <w:adjustRightInd w:val="0"/>
        <w:snapToGrid w:val="0"/>
        <w:spacing w:line="540" w:lineRule="exact"/>
        <w:ind w:left="640"/>
        <w:rPr>
          <w:rFonts w:ascii="Times New Roman" w:eastAsia="方正仿宋_GBK"/>
          <w:lang/>
        </w:rPr>
      </w:pPr>
      <w:r>
        <w:rPr>
          <w:rFonts w:ascii="Times New Roman" w:eastAsia="方正仿宋_GBK"/>
          <w:lang/>
        </w:rPr>
        <w:fldChar w:fldCharType="begin"/>
      </w:r>
      <w:r>
        <w:rPr>
          <w:rFonts w:ascii="Times New Roman" w:eastAsia="方正仿宋_GBK"/>
          <w:lang/>
        </w:rPr>
        <w:instrText xml:space="preserve"> HYPERLINK \l "_Toc23671" </w:instrText>
      </w:r>
      <w:r>
        <w:rPr>
          <w:rFonts w:ascii="Times New Roman" w:eastAsia="方正仿宋_GBK"/>
          <w:lang/>
        </w:rPr>
        <w:fldChar w:fldCharType="separate"/>
      </w:r>
      <w:r>
        <w:rPr>
          <w:rFonts w:hint="eastAsia" w:ascii="Times New Roman" w:eastAsia="方正仿宋_GBK"/>
          <w:szCs w:val="33"/>
          <w:lang/>
        </w:rPr>
        <w:t>（三）适用范围</w:t>
      </w:r>
      <w:r>
        <w:rPr>
          <w:rFonts w:ascii="Times New Roman" w:eastAsia="方正仿宋_GBK"/>
          <w:lang/>
        </w:rPr>
        <w:tab/>
      </w:r>
      <w:r>
        <w:rPr>
          <w:rFonts w:ascii="Times New Roman" w:eastAsia="方正仿宋_GBK"/>
          <w:lang/>
        </w:rPr>
        <w:fldChar w:fldCharType="begin"/>
      </w:r>
      <w:r>
        <w:rPr>
          <w:rFonts w:ascii="Times New Roman" w:eastAsia="方正仿宋_GBK"/>
          <w:lang/>
        </w:rPr>
        <w:instrText xml:space="preserve"> PAGEREF _Toc23671 \h </w:instrText>
      </w:r>
      <w:r>
        <w:rPr>
          <w:rFonts w:ascii="Times New Roman" w:eastAsia="方正仿宋_GBK"/>
          <w:lang/>
        </w:rPr>
        <w:fldChar w:fldCharType="separate"/>
      </w:r>
      <w:r>
        <w:rPr>
          <w:rFonts w:ascii="Times New Roman" w:eastAsia="方正仿宋_GBK"/>
          <w:lang/>
        </w:rPr>
        <w:t>5</w:t>
      </w:r>
      <w:r>
        <w:rPr>
          <w:rFonts w:ascii="Times New Roman" w:eastAsia="方正仿宋_GBK"/>
          <w:lang/>
        </w:rPr>
        <w:fldChar w:fldCharType="end"/>
      </w:r>
      <w:r>
        <w:rPr>
          <w:rFonts w:ascii="Times New Roman" w:eastAsia="方正仿宋_GBK"/>
          <w:lang/>
        </w:rPr>
        <w:fldChar w:fldCharType="end"/>
      </w:r>
    </w:p>
    <w:p>
      <w:pPr>
        <w:pStyle w:val="12"/>
        <w:tabs>
          <w:tab w:val="right" w:leader="dot" w:pos="8844"/>
        </w:tabs>
        <w:adjustRightInd w:val="0"/>
        <w:snapToGrid w:val="0"/>
        <w:spacing w:line="540" w:lineRule="exact"/>
        <w:ind w:left="640"/>
        <w:rPr>
          <w:rFonts w:ascii="Times New Roman"/>
          <w:lang/>
        </w:rPr>
      </w:pPr>
      <w:r>
        <w:rPr>
          <w:rFonts w:ascii="Times New Roman" w:eastAsia="方正仿宋_GBK"/>
          <w:lang/>
        </w:rPr>
        <w:fldChar w:fldCharType="begin"/>
      </w:r>
      <w:r>
        <w:rPr>
          <w:rFonts w:ascii="Times New Roman" w:eastAsia="方正仿宋_GBK"/>
          <w:lang/>
        </w:rPr>
        <w:instrText xml:space="preserve"> HYPERLINK \l "_Toc22602" </w:instrText>
      </w:r>
      <w:r>
        <w:rPr>
          <w:rFonts w:ascii="Times New Roman" w:eastAsia="方正仿宋_GBK"/>
          <w:lang/>
        </w:rPr>
        <w:fldChar w:fldCharType="separate"/>
      </w:r>
      <w:r>
        <w:rPr>
          <w:rFonts w:hint="eastAsia" w:ascii="Times New Roman" w:eastAsia="方正仿宋_GBK"/>
          <w:szCs w:val="33"/>
          <w:lang/>
        </w:rPr>
        <w:t>（四）工作原则</w:t>
      </w:r>
      <w:r>
        <w:rPr>
          <w:rFonts w:ascii="Times New Roman" w:eastAsia="方正仿宋_GBK"/>
          <w:lang/>
        </w:rPr>
        <w:tab/>
      </w:r>
      <w:r>
        <w:rPr>
          <w:rFonts w:ascii="Times New Roman" w:eastAsia="方正仿宋_GBK"/>
          <w:lang/>
        </w:rPr>
        <w:fldChar w:fldCharType="begin"/>
      </w:r>
      <w:r>
        <w:rPr>
          <w:rFonts w:ascii="Times New Roman" w:eastAsia="方正仿宋_GBK"/>
          <w:lang/>
        </w:rPr>
        <w:instrText xml:space="preserve"> PAGEREF _Toc22602 \h </w:instrText>
      </w:r>
      <w:r>
        <w:rPr>
          <w:rFonts w:ascii="Times New Roman" w:eastAsia="方正仿宋_GBK"/>
          <w:lang/>
        </w:rPr>
        <w:fldChar w:fldCharType="separate"/>
      </w:r>
      <w:r>
        <w:rPr>
          <w:rFonts w:ascii="Times New Roman" w:eastAsia="方正仿宋_GBK"/>
          <w:lang/>
        </w:rPr>
        <w:t>5</w:t>
      </w:r>
      <w:r>
        <w:rPr>
          <w:rFonts w:ascii="Times New Roman" w:eastAsia="方正仿宋_GBK"/>
          <w:lang/>
        </w:rPr>
        <w:fldChar w:fldCharType="end"/>
      </w:r>
      <w:r>
        <w:rPr>
          <w:rFonts w:ascii="Times New Roman" w:eastAsia="方正仿宋_GBK"/>
          <w:lang/>
        </w:rPr>
        <w:fldChar w:fldCharType="end"/>
      </w:r>
    </w:p>
    <w:p>
      <w:pPr>
        <w:pStyle w:val="11"/>
        <w:tabs>
          <w:tab w:val="right" w:leader="dot" w:pos="8844"/>
        </w:tabs>
        <w:adjustRightInd w:val="0"/>
        <w:snapToGrid w:val="0"/>
        <w:spacing w:line="540" w:lineRule="exact"/>
        <w:rPr>
          <w:rFonts w:ascii="Times New Roman"/>
          <w:lang/>
        </w:rPr>
      </w:pPr>
      <w:r>
        <w:rPr>
          <w:lang/>
        </w:rPr>
        <w:fldChar w:fldCharType="begin"/>
      </w:r>
      <w:r>
        <w:rPr>
          <w:lang/>
        </w:rPr>
        <w:instrText xml:space="preserve"> HYPERLINK \l "_Toc11273" </w:instrText>
      </w:r>
      <w:r>
        <w:rPr>
          <w:lang/>
        </w:rPr>
        <w:fldChar w:fldCharType="separate"/>
      </w:r>
      <w:r>
        <w:rPr>
          <w:rFonts w:hint="eastAsia" w:ascii="Times New Roman" w:eastAsia="方正黑体_GBK"/>
          <w:bCs/>
          <w:lang/>
        </w:rPr>
        <w:t>二、组织指挥体系与职责</w:t>
      </w:r>
      <w:r>
        <w:rPr>
          <w:rFonts w:ascii="Times New Roman"/>
          <w:lang/>
        </w:rPr>
        <w:tab/>
      </w:r>
      <w:r>
        <w:rPr>
          <w:rFonts w:ascii="Times New Roman"/>
          <w:lang/>
        </w:rPr>
        <w:fldChar w:fldCharType="begin"/>
      </w:r>
      <w:r>
        <w:rPr>
          <w:rFonts w:ascii="Times New Roman"/>
          <w:lang/>
        </w:rPr>
        <w:instrText xml:space="preserve"> PAGEREF _Toc11273 \h </w:instrText>
      </w:r>
      <w:r>
        <w:rPr>
          <w:rFonts w:ascii="Times New Roman"/>
          <w:lang/>
        </w:rPr>
        <w:fldChar w:fldCharType="separate"/>
      </w:r>
      <w:r>
        <w:rPr>
          <w:rFonts w:ascii="Times New Roman"/>
          <w:lang/>
        </w:rPr>
        <w:t>6</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"_Toc2450" </w:instrText>
      </w:r>
      <w:r>
        <w:rPr>
          <w:lang/>
        </w:rPr>
        <w:fldChar w:fldCharType="separate"/>
      </w:r>
      <w:r>
        <w:rPr>
          <w:rFonts w:hint="eastAsia" w:ascii="Times New Roman" w:eastAsia="方正仿宋_GBK"/>
          <w:szCs w:val="33"/>
          <w:lang/>
        </w:rPr>
        <w:t>（一）武胜县地质灾害防治指挥部</w:t>
      </w:r>
      <w:r>
        <w:rPr>
          <w:rFonts w:ascii="Times New Roman"/>
          <w:lang/>
        </w:rPr>
        <w:tab/>
      </w:r>
      <w:r>
        <w:rPr>
          <w:rFonts w:ascii="Times New Roman"/>
          <w:lang/>
        </w:rPr>
        <w:fldChar w:fldCharType="begin"/>
      </w:r>
      <w:r>
        <w:rPr>
          <w:rFonts w:ascii="Times New Roman"/>
          <w:lang/>
        </w:rPr>
        <w:instrText xml:space="preserve"> PAGEREF _Toc2450 \h </w:instrText>
      </w:r>
      <w:r>
        <w:rPr>
          <w:rFonts w:ascii="Times New Roman"/>
          <w:lang/>
        </w:rPr>
        <w:fldChar w:fldCharType="separate"/>
      </w:r>
      <w:r>
        <w:rPr>
          <w:rFonts w:ascii="Times New Roman"/>
          <w:lang/>
        </w:rPr>
        <w:t>6</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"_Toc6998" </w:instrText>
      </w:r>
      <w:r>
        <w:rPr>
          <w:lang/>
        </w:rPr>
        <w:fldChar w:fldCharType="separate"/>
      </w:r>
      <w:r>
        <w:rPr>
          <w:rFonts w:hint="eastAsia" w:ascii="Times New Roman" w:eastAsia="方正仿宋_GBK"/>
          <w:szCs w:val="33"/>
          <w:lang/>
        </w:rPr>
        <w:t>（二）乡镇级地质灾害指挥机构</w:t>
      </w:r>
      <w:r>
        <w:rPr>
          <w:rFonts w:ascii="Times New Roman"/>
          <w:lang/>
        </w:rPr>
        <w:tab/>
      </w:r>
      <w:r>
        <w:rPr>
          <w:rFonts w:ascii="Times New Roman"/>
          <w:lang/>
        </w:rPr>
        <w:fldChar w:fldCharType="begin"/>
      </w:r>
      <w:r>
        <w:rPr>
          <w:rFonts w:ascii="Times New Roman"/>
          <w:lang/>
        </w:rPr>
        <w:instrText xml:space="preserve"> PAGEREF _Toc6998 \h </w:instrText>
      </w:r>
      <w:r>
        <w:rPr>
          <w:rFonts w:ascii="Times New Roman"/>
          <w:lang/>
        </w:rPr>
        <w:fldChar w:fldCharType="separate"/>
      </w:r>
      <w:r>
        <w:rPr>
          <w:rFonts w:ascii="Times New Roman"/>
          <w:lang/>
        </w:rPr>
        <w:t>13</w:t>
      </w:r>
      <w:r>
        <w:rPr>
          <w:rFonts w:ascii="Times New Roman"/>
          <w:lang/>
        </w:rPr>
        <w:fldChar w:fldCharType="end"/>
      </w:r>
      <w:r>
        <w:rPr>
          <w:lang/>
        </w:rPr>
        <w:fldChar w:fldCharType="end"/>
      </w:r>
    </w:p>
    <w:p>
      <w:pPr>
        <w:pStyle w:val="11"/>
        <w:tabs>
          <w:tab w:val="right" w:leader="dot" w:pos="8844"/>
        </w:tabs>
        <w:adjustRightInd w:val="0"/>
        <w:snapToGrid w:val="0"/>
        <w:spacing w:line="540" w:lineRule="exact"/>
        <w:rPr>
          <w:rFonts w:ascii="Times New Roman"/>
          <w:lang/>
        </w:rPr>
      </w:pPr>
      <w:r>
        <w:rPr>
          <w:lang/>
        </w:rPr>
        <w:fldChar w:fldCharType="begin"/>
      </w:r>
      <w:r>
        <w:rPr>
          <w:lang/>
        </w:rPr>
        <w:instrText xml:space="preserve"> HYPERLINK \l "_Toc2267" </w:instrText>
      </w:r>
      <w:r>
        <w:rPr>
          <w:lang/>
        </w:rPr>
        <w:fldChar w:fldCharType="separate"/>
      </w:r>
      <w:r>
        <w:rPr>
          <w:rFonts w:hint="eastAsia" w:ascii="Times New Roman" w:eastAsia="方正黑体_GBK"/>
          <w:bCs/>
          <w:lang/>
        </w:rPr>
        <w:t>三、突发地质灾害分级应对</w:t>
      </w:r>
      <w:r>
        <w:rPr>
          <w:rFonts w:ascii="Times New Roman"/>
          <w:lang/>
        </w:rPr>
        <w:tab/>
      </w:r>
      <w:r>
        <w:rPr>
          <w:rFonts w:ascii="Times New Roman"/>
          <w:lang/>
        </w:rPr>
        <w:fldChar w:fldCharType="begin"/>
      </w:r>
      <w:r>
        <w:rPr>
          <w:rFonts w:ascii="Times New Roman"/>
          <w:lang/>
        </w:rPr>
        <w:instrText xml:space="preserve"> PAGEREF _Toc2267 \h </w:instrText>
      </w:r>
      <w:r>
        <w:rPr>
          <w:rFonts w:ascii="Times New Roman"/>
          <w:lang/>
        </w:rPr>
        <w:fldChar w:fldCharType="separate"/>
      </w:r>
      <w:r>
        <w:rPr>
          <w:rFonts w:ascii="Times New Roman"/>
          <w:lang/>
        </w:rPr>
        <w:t>13</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"_Toc12811" </w:instrText>
      </w:r>
      <w:r>
        <w:rPr>
          <w:lang/>
        </w:rPr>
        <w:fldChar w:fldCharType="separate"/>
      </w:r>
      <w:r>
        <w:rPr>
          <w:rFonts w:hint="eastAsia" w:ascii="Times New Roman" w:eastAsia="方正仿宋_GBK"/>
          <w:szCs w:val="33"/>
          <w:lang/>
        </w:rPr>
        <w:t>（一）突发地质灾害分级</w:t>
      </w:r>
      <w:r>
        <w:rPr>
          <w:rFonts w:ascii="Times New Roman"/>
          <w:lang/>
        </w:rPr>
        <w:tab/>
      </w:r>
      <w:r>
        <w:rPr>
          <w:rFonts w:ascii="Times New Roman"/>
          <w:lang/>
        </w:rPr>
        <w:fldChar w:fldCharType="begin"/>
      </w:r>
      <w:r>
        <w:rPr>
          <w:rFonts w:ascii="Times New Roman"/>
          <w:lang/>
        </w:rPr>
        <w:instrText xml:space="preserve"> PAGEREF _Toc12811 \h </w:instrText>
      </w:r>
      <w:r>
        <w:rPr>
          <w:rFonts w:ascii="Times New Roman"/>
          <w:lang/>
        </w:rPr>
        <w:fldChar w:fldCharType="separate"/>
      </w:r>
      <w:r>
        <w:rPr>
          <w:rFonts w:ascii="Times New Roman"/>
          <w:lang/>
        </w:rPr>
        <w:t>13</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"_Toc4787" </w:instrText>
      </w:r>
      <w:r>
        <w:rPr>
          <w:lang/>
        </w:rPr>
        <w:fldChar w:fldCharType="separate"/>
      </w:r>
      <w:r>
        <w:rPr>
          <w:rFonts w:hint="eastAsia" w:ascii="Times New Roman" w:eastAsia="方正仿宋_GBK"/>
          <w:szCs w:val="33"/>
          <w:lang/>
        </w:rPr>
        <w:t>（二）分级应对</w:t>
      </w:r>
      <w:r>
        <w:rPr>
          <w:rFonts w:ascii="Times New Roman"/>
          <w:lang/>
        </w:rPr>
        <w:tab/>
      </w:r>
      <w:r>
        <w:rPr>
          <w:rFonts w:ascii="Times New Roman"/>
          <w:lang/>
        </w:rPr>
        <w:fldChar w:fldCharType="begin"/>
      </w:r>
      <w:r>
        <w:rPr>
          <w:rFonts w:ascii="Times New Roman"/>
          <w:lang/>
        </w:rPr>
        <w:instrText xml:space="preserve"> PAGEREF _Toc4787 \h </w:instrText>
      </w:r>
      <w:r>
        <w:rPr>
          <w:rFonts w:ascii="Times New Roman"/>
          <w:lang/>
        </w:rPr>
        <w:fldChar w:fldCharType="separate"/>
      </w:r>
      <w:r>
        <w:rPr>
          <w:rFonts w:ascii="Times New Roman"/>
          <w:lang/>
        </w:rPr>
        <w:t>14</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"_Toc1987" </w:instrText>
      </w:r>
      <w:r>
        <w:rPr>
          <w:lang/>
        </w:rPr>
        <w:fldChar w:fldCharType="separate"/>
      </w:r>
      <w:r>
        <w:rPr>
          <w:rFonts w:hint="eastAsia" w:ascii="Times New Roman" w:eastAsia="方正仿宋_GBK"/>
          <w:szCs w:val="33"/>
          <w:lang/>
        </w:rPr>
        <w:t>（三）响应分级</w:t>
      </w:r>
      <w:r>
        <w:rPr>
          <w:rFonts w:ascii="Times New Roman"/>
          <w:lang/>
        </w:rPr>
        <w:tab/>
      </w:r>
      <w:r>
        <w:rPr>
          <w:rFonts w:ascii="Times New Roman"/>
          <w:lang/>
        </w:rPr>
        <w:fldChar w:fldCharType="begin"/>
      </w:r>
      <w:r>
        <w:rPr>
          <w:rFonts w:ascii="Times New Roman"/>
          <w:lang/>
        </w:rPr>
        <w:instrText xml:space="preserve"> PAGEREF _Toc1987 \h </w:instrText>
      </w:r>
      <w:r>
        <w:rPr>
          <w:rFonts w:ascii="Times New Roman"/>
          <w:lang/>
        </w:rPr>
        <w:fldChar w:fldCharType="separate"/>
      </w:r>
      <w:r>
        <w:rPr>
          <w:rFonts w:ascii="Times New Roman"/>
          <w:lang/>
        </w:rPr>
        <w:t>15</w:t>
      </w:r>
      <w:r>
        <w:rPr>
          <w:rFonts w:ascii="Times New Roman"/>
          <w:lang/>
        </w:rPr>
        <w:fldChar w:fldCharType="end"/>
      </w:r>
      <w:r>
        <w:rPr>
          <w:lang/>
        </w:rPr>
        <w:fldChar w:fldCharType="end"/>
      </w:r>
    </w:p>
    <w:p>
      <w:pPr>
        <w:pStyle w:val="11"/>
        <w:tabs>
          <w:tab w:val="right" w:leader="dot" w:pos="8844"/>
        </w:tabs>
        <w:adjustRightInd w:val="0"/>
        <w:snapToGrid w:val="0"/>
        <w:spacing w:line="540" w:lineRule="exact"/>
        <w:rPr>
          <w:rFonts w:ascii="Times New Roman"/>
          <w:lang/>
        </w:rPr>
      </w:pPr>
      <w:r>
        <w:rPr>
          <w:lang/>
        </w:rPr>
        <w:fldChar w:fldCharType="begin"/>
      </w:r>
      <w:r>
        <w:rPr>
          <w:lang/>
        </w:rPr>
        <w:instrText xml:space="preserve"> HYPERLINK \l "_Toc8293" </w:instrText>
      </w:r>
      <w:r>
        <w:rPr>
          <w:lang/>
        </w:rPr>
        <w:fldChar w:fldCharType="separate"/>
      </w:r>
      <w:r>
        <w:rPr>
          <w:rFonts w:hint="eastAsia" w:ascii="Times New Roman" w:eastAsia="方正黑体_GBK"/>
          <w:bCs/>
          <w:lang/>
        </w:rPr>
        <w:t>四、预防机制</w:t>
      </w:r>
      <w:r>
        <w:rPr>
          <w:rFonts w:ascii="Times New Roman"/>
          <w:lang/>
        </w:rPr>
        <w:tab/>
      </w:r>
      <w:r>
        <w:rPr>
          <w:rFonts w:ascii="Times New Roman"/>
          <w:lang/>
        </w:rPr>
        <w:fldChar w:fldCharType="begin"/>
      </w:r>
      <w:r>
        <w:rPr>
          <w:rFonts w:ascii="Times New Roman"/>
          <w:lang/>
        </w:rPr>
        <w:instrText xml:space="preserve"> PAGEREF _Toc8293 \h </w:instrText>
      </w:r>
      <w:r>
        <w:rPr>
          <w:rFonts w:ascii="Times New Roman"/>
          <w:lang/>
        </w:rPr>
        <w:fldChar w:fldCharType="separate"/>
      </w:r>
      <w:r>
        <w:rPr>
          <w:rFonts w:ascii="Times New Roman"/>
          <w:lang/>
        </w:rPr>
        <w:t>17</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"_Toc30783" </w:instrText>
      </w:r>
      <w:r>
        <w:rPr>
          <w:lang/>
        </w:rPr>
        <w:fldChar w:fldCharType="separate"/>
      </w:r>
      <w:r>
        <w:rPr>
          <w:rFonts w:hint="eastAsia" w:ascii="Times New Roman" w:eastAsia="方正仿宋_GBK"/>
          <w:szCs w:val="33"/>
          <w:lang/>
        </w:rPr>
        <w:t>（一）防灾措施</w:t>
      </w:r>
      <w:r>
        <w:rPr>
          <w:rFonts w:ascii="Times New Roman"/>
          <w:lang/>
        </w:rPr>
        <w:tab/>
      </w:r>
      <w:r>
        <w:rPr>
          <w:rFonts w:ascii="Times New Roman"/>
          <w:lang/>
        </w:rPr>
        <w:fldChar w:fldCharType="begin"/>
      </w:r>
      <w:r>
        <w:rPr>
          <w:rFonts w:ascii="Times New Roman"/>
          <w:lang/>
        </w:rPr>
        <w:instrText xml:space="preserve"> PAGEREF _Toc30783 \h </w:instrText>
      </w:r>
      <w:r>
        <w:rPr>
          <w:rFonts w:ascii="Times New Roman"/>
          <w:lang/>
        </w:rPr>
        <w:fldChar w:fldCharType="separate"/>
      </w:r>
      <w:r>
        <w:rPr>
          <w:rFonts w:ascii="Times New Roman"/>
          <w:lang/>
        </w:rPr>
        <w:t>17</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"_Toc12260" </w:instrText>
      </w:r>
      <w:r>
        <w:rPr>
          <w:lang/>
        </w:rPr>
        <w:fldChar w:fldCharType="separate"/>
      </w:r>
      <w:r>
        <w:rPr>
          <w:rFonts w:hint="eastAsia" w:ascii="Times New Roman" w:eastAsia="方正仿宋_GBK"/>
          <w:szCs w:val="33"/>
          <w:lang/>
        </w:rPr>
        <w:t>（二）预警机制</w:t>
      </w:r>
      <w:r>
        <w:rPr>
          <w:rFonts w:ascii="Times New Roman"/>
          <w:lang/>
        </w:rPr>
        <w:tab/>
      </w:r>
      <w:r>
        <w:rPr>
          <w:rFonts w:ascii="Times New Roman"/>
          <w:lang/>
        </w:rPr>
        <w:fldChar w:fldCharType="begin"/>
      </w:r>
      <w:r>
        <w:rPr>
          <w:rFonts w:ascii="Times New Roman"/>
          <w:lang/>
        </w:rPr>
        <w:instrText xml:space="preserve"> PAGEREF _Toc12260 \h </w:instrText>
      </w:r>
      <w:r>
        <w:rPr>
          <w:rFonts w:ascii="Times New Roman"/>
          <w:lang/>
        </w:rPr>
        <w:fldChar w:fldCharType="separate"/>
      </w:r>
      <w:r>
        <w:rPr>
          <w:rFonts w:ascii="Times New Roman"/>
          <w:lang/>
        </w:rPr>
        <w:t>19</w:t>
      </w:r>
      <w:r>
        <w:rPr>
          <w:rFonts w:ascii="Times New Roman"/>
          <w:lang/>
        </w:rPr>
        <w:fldChar w:fldCharType="end"/>
      </w:r>
      <w:r>
        <w:rPr>
          <w:lang/>
        </w:rPr>
        <w:fldChar w:fldCharType="end"/>
      </w:r>
    </w:p>
    <w:p>
      <w:pPr>
        <w:pStyle w:val="11"/>
        <w:tabs>
          <w:tab w:val="right" w:leader="dot" w:pos="8844"/>
        </w:tabs>
        <w:adjustRightInd w:val="0"/>
        <w:snapToGrid w:val="0"/>
        <w:spacing w:line="540" w:lineRule="exact"/>
        <w:rPr>
          <w:rFonts w:ascii="Times New Roman"/>
          <w:lang/>
        </w:rPr>
      </w:pPr>
      <w:r>
        <w:rPr>
          <w:lang/>
        </w:rPr>
        <w:fldChar w:fldCharType="begin"/>
      </w:r>
      <w:r>
        <w:rPr>
          <w:lang/>
        </w:rPr>
        <w:instrText xml:space="preserve"> HYPERLINK \l "_Toc7686" </w:instrText>
      </w:r>
      <w:r>
        <w:rPr>
          <w:lang/>
        </w:rPr>
        <w:fldChar w:fldCharType="separate"/>
      </w:r>
      <w:r>
        <w:rPr>
          <w:rFonts w:hint="eastAsia" w:ascii="Times New Roman" w:eastAsia="方正黑体_GBK"/>
          <w:bCs/>
          <w:lang/>
        </w:rPr>
        <w:t>五、应急处置</w:t>
      </w:r>
      <w:r>
        <w:rPr>
          <w:rFonts w:ascii="Times New Roman"/>
          <w:lang/>
        </w:rPr>
        <w:tab/>
      </w:r>
      <w:r>
        <w:rPr>
          <w:rFonts w:ascii="Times New Roman"/>
          <w:lang/>
        </w:rPr>
        <w:fldChar w:fldCharType="begin"/>
      </w:r>
      <w:r>
        <w:rPr>
          <w:rFonts w:ascii="Times New Roman"/>
          <w:lang/>
        </w:rPr>
        <w:instrText xml:space="preserve"> PAGEREF _Toc7686 \h </w:instrText>
      </w:r>
      <w:r>
        <w:rPr>
          <w:rFonts w:ascii="Times New Roman"/>
          <w:lang/>
        </w:rPr>
        <w:fldChar w:fldCharType="separate"/>
      </w:r>
      <w:r>
        <w:rPr>
          <w:rFonts w:ascii="Times New Roman"/>
          <w:lang/>
        </w:rPr>
        <w:t>22</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"_Toc23646" </w:instrText>
      </w:r>
      <w:r>
        <w:rPr>
          <w:lang/>
        </w:rPr>
        <w:fldChar w:fldCharType="separate"/>
      </w:r>
      <w:r>
        <w:rPr>
          <w:rFonts w:hint="eastAsia" w:ascii="Times New Roman" w:eastAsia="方正仿宋_GBK"/>
          <w:szCs w:val="33"/>
          <w:lang/>
        </w:rPr>
        <w:t>（一）信息报送</w:t>
      </w:r>
      <w:r>
        <w:rPr>
          <w:rFonts w:ascii="Times New Roman"/>
          <w:lang/>
        </w:rPr>
        <w:tab/>
      </w:r>
      <w:r>
        <w:rPr>
          <w:rFonts w:ascii="Times New Roman"/>
          <w:lang/>
        </w:rPr>
        <w:fldChar w:fldCharType="begin"/>
      </w:r>
      <w:r>
        <w:rPr>
          <w:rFonts w:ascii="Times New Roman"/>
          <w:lang/>
        </w:rPr>
        <w:instrText xml:space="preserve"> PAGEREF _Toc23646 \h </w:instrText>
      </w:r>
      <w:r>
        <w:rPr>
          <w:rFonts w:ascii="Times New Roman"/>
          <w:lang/>
        </w:rPr>
        <w:fldChar w:fldCharType="separate"/>
      </w:r>
      <w:r>
        <w:rPr>
          <w:rFonts w:ascii="Times New Roman"/>
          <w:lang/>
        </w:rPr>
        <w:t>22</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"_Toc28498" </w:instrText>
      </w:r>
      <w:r>
        <w:rPr>
          <w:lang/>
        </w:rPr>
        <w:fldChar w:fldCharType="separate"/>
      </w:r>
      <w:r>
        <w:rPr>
          <w:rFonts w:hint="eastAsia" w:ascii="Times New Roman" w:eastAsia="方正仿宋_GBK"/>
          <w:szCs w:val="33"/>
          <w:lang/>
        </w:rPr>
        <w:t>（二）先期处置</w:t>
      </w:r>
      <w:r>
        <w:rPr>
          <w:rFonts w:ascii="Times New Roman"/>
          <w:lang/>
        </w:rPr>
        <w:tab/>
      </w:r>
      <w:r>
        <w:rPr>
          <w:rFonts w:ascii="Times New Roman"/>
          <w:lang/>
        </w:rPr>
        <w:fldChar w:fldCharType="begin"/>
      </w:r>
      <w:r>
        <w:rPr>
          <w:rFonts w:ascii="Times New Roman"/>
          <w:lang/>
        </w:rPr>
        <w:instrText xml:space="preserve"> PAGEREF _Toc28498 \h </w:instrText>
      </w:r>
      <w:r>
        <w:rPr>
          <w:rFonts w:ascii="Times New Roman"/>
          <w:lang/>
        </w:rPr>
        <w:fldChar w:fldCharType="separate"/>
      </w:r>
      <w:r>
        <w:rPr>
          <w:rFonts w:ascii="Times New Roman"/>
          <w:lang/>
        </w:rPr>
        <w:t>24</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"_Toc21492" </w:instrText>
      </w:r>
      <w:r>
        <w:rPr>
          <w:lang/>
        </w:rPr>
        <w:fldChar w:fldCharType="separate"/>
      </w:r>
      <w:r>
        <w:rPr>
          <w:rFonts w:hint="eastAsia" w:ascii="Times New Roman" w:eastAsia="方正仿宋_GBK"/>
          <w:szCs w:val="33"/>
          <w:lang/>
        </w:rPr>
        <w:t>（三）指挥部运行</w:t>
      </w:r>
      <w:r>
        <w:rPr>
          <w:rFonts w:ascii="Times New Roman"/>
          <w:lang/>
        </w:rPr>
        <w:tab/>
      </w:r>
      <w:r>
        <w:rPr>
          <w:rFonts w:ascii="Times New Roman"/>
          <w:lang/>
        </w:rPr>
        <w:fldChar w:fldCharType="begin"/>
      </w:r>
      <w:r>
        <w:rPr>
          <w:rFonts w:ascii="Times New Roman"/>
          <w:lang/>
        </w:rPr>
        <w:instrText xml:space="preserve"> PAGEREF _Toc21492 \h </w:instrText>
      </w:r>
      <w:r>
        <w:rPr>
          <w:rFonts w:ascii="Times New Roman"/>
          <w:lang/>
        </w:rPr>
        <w:fldChar w:fldCharType="separate"/>
      </w:r>
      <w:r>
        <w:rPr>
          <w:rFonts w:ascii="Times New Roman"/>
          <w:lang/>
        </w:rPr>
        <w:t>24</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"_Toc30529" </w:instrText>
      </w:r>
      <w:r>
        <w:rPr>
          <w:lang/>
        </w:rPr>
        <w:fldChar w:fldCharType="separate"/>
      </w:r>
      <w:r>
        <w:rPr>
          <w:rFonts w:hint="eastAsia" w:ascii="Times New Roman" w:eastAsia="方正仿宋_GBK"/>
          <w:szCs w:val="33"/>
          <w:lang/>
        </w:rPr>
        <w:t>（四）应急处置主要措施</w:t>
      </w:r>
      <w:r>
        <w:rPr>
          <w:rFonts w:ascii="Times New Roman"/>
          <w:lang/>
        </w:rPr>
        <w:tab/>
      </w:r>
      <w:r>
        <w:rPr>
          <w:rFonts w:ascii="Times New Roman"/>
          <w:lang/>
        </w:rPr>
        <w:fldChar w:fldCharType="begin"/>
      </w:r>
      <w:r>
        <w:rPr>
          <w:rFonts w:ascii="Times New Roman"/>
          <w:lang/>
        </w:rPr>
        <w:instrText xml:space="preserve"> PAGEREF _Toc30529 \h </w:instrText>
      </w:r>
      <w:r>
        <w:rPr>
          <w:rFonts w:ascii="Times New Roman"/>
          <w:lang/>
        </w:rPr>
        <w:fldChar w:fldCharType="separate"/>
      </w:r>
      <w:r>
        <w:rPr>
          <w:rFonts w:ascii="Times New Roman"/>
          <w:lang/>
        </w:rPr>
        <w:t>29</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"_Toc23726" </w:instrText>
      </w:r>
      <w:r>
        <w:rPr>
          <w:lang/>
        </w:rPr>
        <w:fldChar w:fldCharType="separate"/>
      </w:r>
      <w:r>
        <w:rPr>
          <w:rFonts w:hint="eastAsia" w:ascii="Times New Roman" w:eastAsia="方正仿宋_GBK"/>
          <w:szCs w:val="33"/>
          <w:lang/>
        </w:rPr>
        <w:t>（五）应急信息发布</w:t>
      </w:r>
      <w:r>
        <w:rPr>
          <w:rFonts w:ascii="Times New Roman"/>
          <w:lang/>
        </w:rPr>
        <w:tab/>
      </w:r>
      <w:r>
        <w:rPr>
          <w:rFonts w:ascii="Times New Roman"/>
          <w:lang/>
        </w:rPr>
        <w:fldChar w:fldCharType="begin"/>
      </w:r>
      <w:r>
        <w:rPr>
          <w:rFonts w:ascii="Times New Roman"/>
          <w:lang/>
        </w:rPr>
        <w:instrText xml:space="preserve"> PAGEREF _Toc23726 \h </w:instrText>
      </w:r>
      <w:r>
        <w:rPr>
          <w:rFonts w:ascii="Times New Roman"/>
          <w:lang/>
        </w:rPr>
        <w:fldChar w:fldCharType="separate"/>
      </w:r>
      <w:r>
        <w:rPr>
          <w:rFonts w:ascii="Times New Roman"/>
          <w:lang/>
        </w:rPr>
        <w:t>31</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"_Toc13721" </w:instrText>
      </w:r>
      <w:r>
        <w:rPr>
          <w:lang/>
        </w:rPr>
        <w:fldChar w:fldCharType="separate"/>
      </w:r>
      <w:r>
        <w:rPr>
          <w:rFonts w:hint="eastAsia" w:ascii="Times New Roman" w:eastAsia="方正仿宋_GBK"/>
          <w:szCs w:val="33"/>
          <w:lang/>
        </w:rPr>
        <w:t>（六）响应结束</w:t>
      </w:r>
      <w:r>
        <w:rPr>
          <w:rFonts w:ascii="Times New Roman"/>
          <w:lang/>
        </w:rPr>
        <w:tab/>
      </w:r>
      <w:r>
        <w:rPr>
          <w:rFonts w:ascii="Times New Roman"/>
          <w:lang/>
        </w:rPr>
        <w:fldChar w:fldCharType="begin"/>
      </w:r>
      <w:r>
        <w:rPr>
          <w:rFonts w:ascii="Times New Roman"/>
          <w:lang/>
        </w:rPr>
        <w:instrText xml:space="preserve"> PAGEREF _Toc13721 \h </w:instrText>
      </w:r>
      <w:r>
        <w:rPr>
          <w:rFonts w:ascii="Times New Roman"/>
          <w:lang/>
        </w:rPr>
        <w:fldChar w:fldCharType="separate"/>
      </w:r>
      <w:r>
        <w:rPr>
          <w:rFonts w:ascii="Times New Roman"/>
          <w:lang/>
        </w:rPr>
        <w:t>32</w:t>
      </w:r>
      <w:r>
        <w:rPr>
          <w:rFonts w:ascii="Times New Roman"/>
          <w:lang/>
        </w:rPr>
        <w:fldChar w:fldCharType="end"/>
      </w:r>
      <w:r>
        <w:rPr>
          <w:lang/>
        </w:rPr>
        <w:fldChar w:fldCharType="end"/>
      </w:r>
    </w:p>
    <w:p>
      <w:pPr>
        <w:pStyle w:val="11"/>
        <w:tabs>
          <w:tab w:val="right" w:leader="dot" w:pos="8844"/>
        </w:tabs>
        <w:adjustRightInd w:val="0"/>
        <w:snapToGrid w:val="0"/>
        <w:spacing w:line="540" w:lineRule="exact"/>
        <w:rPr>
          <w:rFonts w:ascii="Times New Roman"/>
          <w:lang/>
        </w:rPr>
      </w:pPr>
      <w:r>
        <w:rPr>
          <w:lang/>
        </w:rPr>
        <w:fldChar w:fldCharType="begin"/>
      </w:r>
      <w:r>
        <w:rPr>
          <w:lang/>
        </w:rPr>
        <w:instrText xml:space="preserve"> HYPERLINK \l "_Toc27053" </w:instrText>
      </w:r>
      <w:r>
        <w:rPr>
          <w:lang/>
        </w:rPr>
        <w:fldChar w:fldCharType="separate"/>
      </w:r>
      <w:r>
        <w:rPr>
          <w:rFonts w:hint="eastAsia" w:ascii="Times New Roman" w:eastAsia="方正黑体_GBK"/>
          <w:bCs/>
          <w:lang/>
        </w:rPr>
        <w:t>六、后期处置</w:t>
      </w:r>
      <w:r>
        <w:rPr>
          <w:rFonts w:ascii="Times New Roman"/>
          <w:lang/>
        </w:rPr>
        <w:tab/>
      </w:r>
      <w:r>
        <w:rPr>
          <w:rFonts w:ascii="Times New Roman"/>
          <w:lang/>
        </w:rPr>
        <w:fldChar w:fldCharType="begin"/>
      </w:r>
      <w:r>
        <w:rPr>
          <w:rFonts w:ascii="Times New Roman"/>
          <w:lang/>
        </w:rPr>
        <w:instrText xml:space="preserve"> PAGEREF _Toc27053 \h </w:instrText>
      </w:r>
      <w:r>
        <w:rPr>
          <w:rFonts w:ascii="Times New Roman"/>
          <w:lang/>
        </w:rPr>
        <w:fldChar w:fldCharType="separate"/>
      </w:r>
      <w:r>
        <w:rPr>
          <w:rFonts w:ascii="Times New Roman"/>
          <w:lang/>
        </w:rPr>
        <w:t>32</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"_Toc16805" </w:instrText>
      </w:r>
      <w:r>
        <w:rPr>
          <w:lang/>
        </w:rPr>
        <w:fldChar w:fldCharType="separate"/>
      </w:r>
      <w:r>
        <w:rPr>
          <w:rFonts w:hint="eastAsia" w:ascii="Times New Roman" w:eastAsia="方正仿宋_GBK"/>
          <w:szCs w:val="33"/>
          <w:lang/>
        </w:rPr>
        <w:t>（一）调查评估</w:t>
      </w:r>
      <w:r>
        <w:rPr>
          <w:rFonts w:ascii="Times New Roman"/>
          <w:lang/>
        </w:rPr>
        <w:tab/>
      </w:r>
      <w:r>
        <w:rPr>
          <w:rFonts w:ascii="Times New Roman"/>
          <w:lang/>
        </w:rPr>
        <w:fldChar w:fldCharType="begin"/>
      </w:r>
      <w:r>
        <w:rPr>
          <w:rFonts w:ascii="Times New Roman"/>
          <w:lang/>
        </w:rPr>
        <w:instrText xml:space="preserve"> PAGEREF _Toc16805 \h </w:instrText>
      </w:r>
      <w:r>
        <w:rPr>
          <w:rFonts w:ascii="Times New Roman"/>
          <w:lang/>
        </w:rPr>
        <w:fldChar w:fldCharType="separate"/>
      </w:r>
      <w:r>
        <w:rPr>
          <w:rFonts w:ascii="Times New Roman"/>
          <w:lang/>
        </w:rPr>
        <w:t>32</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"_Toc2837" </w:instrText>
      </w:r>
      <w:r>
        <w:rPr>
          <w:lang/>
        </w:rPr>
        <w:fldChar w:fldCharType="separate"/>
      </w:r>
      <w:r>
        <w:rPr>
          <w:rFonts w:hint="eastAsia" w:ascii="Times New Roman" w:eastAsia="方正仿宋_GBK"/>
          <w:szCs w:val="33"/>
          <w:lang/>
        </w:rPr>
        <w:t>（二）恢复重建</w:t>
      </w:r>
      <w:r>
        <w:rPr>
          <w:rFonts w:ascii="Times New Roman"/>
          <w:lang/>
        </w:rPr>
        <w:tab/>
      </w:r>
      <w:r>
        <w:rPr>
          <w:rFonts w:ascii="Times New Roman"/>
          <w:lang/>
        </w:rPr>
        <w:fldChar w:fldCharType="begin"/>
      </w:r>
      <w:r>
        <w:rPr>
          <w:rFonts w:ascii="Times New Roman"/>
          <w:lang/>
        </w:rPr>
        <w:instrText xml:space="preserve"> PAGEREF _Toc2837 \h </w:instrText>
      </w:r>
      <w:r>
        <w:rPr>
          <w:rFonts w:ascii="Times New Roman"/>
          <w:lang/>
        </w:rPr>
        <w:fldChar w:fldCharType="separate"/>
      </w:r>
      <w:r>
        <w:rPr>
          <w:rFonts w:ascii="Times New Roman"/>
          <w:lang/>
        </w:rPr>
        <w:t>32</w:t>
      </w:r>
      <w:r>
        <w:rPr>
          <w:rFonts w:ascii="Times New Roman"/>
          <w:lang/>
        </w:rPr>
        <w:fldChar w:fldCharType="end"/>
      </w:r>
      <w:r>
        <w:rPr>
          <w:lang/>
        </w:rPr>
        <w:fldChar w:fldCharType="end"/>
      </w:r>
    </w:p>
    <w:p>
      <w:pPr>
        <w:pStyle w:val="11"/>
        <w:tabs>
          <w:tab w:val="right" w:leader="dot" w:pos="8844"/>
        </w:tabs>
        <w:adjustRightInd w:val="0"/>
        <w:snapToGrid w:val="0"/>
        <w:spacing w:line="540" w:lineRule="exact"/>
        <w:rPr>
          <w:rFonts w:ascii="Times New Roman"/>
          <w:lang/>
        </w:rPr>
      </w:pPr>
      <w:r>
        <w:rPr>
          <w:lang/>
        </w:rPr>
        <w:fldChar w:fldCharType="begin"/>
      </w:r>
      <w:r>
        <w:rPr>
          <w:lang/>
        </w:rPr>
        <w:instrText xml:space="preserve"> HYPERLINK \l "_Toc28910" </w:instrText>
      </w:r>
      <w:r>
        <w:rPr>
          <w:lang/>
        </w:rPr>
        <w:fldChar w:fldCharType="separate"/>
      </w:r>
      <w:r>
        <w:rPr>
          <w:rFonts w:hint="eastAsia" w:ascii="Times New Roman" w:eastAsia="方正黑体_GBK"/>
          <w:bCs/>
          <w:lang/>
        </w:rPr>
        <w:t>七、应急保障</w:t>
      </w:r>
      <w:r>
        <w:rPr>
          <w:rFonts w:ascii="Times New Roman"/>
          <w:lang/>
        </w:rPr>
        <w:tab/>
      </w:r>
      <w:r>
        <w:rPr>
          <w:rFonts w:ascii="Times New Roman"/>
          <w:lang/>
        </w:rPr>
        <w:fldChar w:fldCharType="begin"/>
      </w:r>
      <w:r>
        <w:rPr>
          <w:rFonts w:ascii="Times New Roman"/>
          <w:lang/>
        </w:rPr>
        <w:instrText xml:space="preserve"> PAGEREF _Toc28910 \h </w:instrText>
      </w:r>
      <w:r>
        <w:rPr>
          <w:rFonts w:ascii="Times New Roman"/>
          <w:lang/>
        </w:rPr>
        <w:fldChar w:fldCharType="separate"/>
      </w:r>
      <w:r>
        <w:rPr>
          <w:rFonts w:ascii="Times New Roman"/>
          <w:lang/>
        </w:rPr>
        <w:t>33</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"_Toc5721" </w:instrText>
      </w:r>
      <w:r>
        <w:rPr>
          <w:lang/>
        </w:rPr>
        <w:fldChar w:fldCharType="separate"/>
      </w:r>
      <w:r>
        <w:rPr>
          <w:rFonts w:hint="eastAsia" w:ascii="Times New Roman" w:eastAsia="方正仿宋_GBK"/>
          <w:szCs w:val="33"/>
          <w:lang/>
        </w:rPr>
        <w:t>（一）队伍与装备保障</w:t>
      </w:r>
      <w:r>
        <w:rPr>
          <w:rFonts w:ascii="Times New Roman"/>
          <w:lang/>
        </w:rPr>
        <w:tab/>
      </w:r>
      <w:r>
        <w:rPr>
          <w:rFonts w:ascii="Times New Roman"/>
          <w:lang/>
        </w:rPr>
        <w:fldChar w:fldCharType="begin"/>
      </w:r>
      <w:r>
        <w:rPr>
          <w:rFonts w:ascii="Times New Roman"/>
          <w:lang/>
        </w:rPr>
        <w:instrText xml:space="preserve"> PAGEREF _Toc5721 \h </w:instrText>
      </w:r>
      <w:r>
        <w:rPr>
          <w:rFonts w:ascii="Times New Roman"/>
          <w:lang/>
        </w:rPr>
        <w:fldChar w:fldCharType="separate"/>
      </w:r>
      <w:r>
        <w:rPr>
          <w:rFonts w:ascii="Times New Roman"/>
          <w:lang/>
        </w:rPr>
        <w:t>33</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"_Toc2277" </w:instrText>
      </w:r>
      <w:r>
        <w:rPr>
          <w:lang/>
        </w:rPr>
        <w:fldChar w:fldCharType="separate"/>
      </w:r>
      <w:r>
        <w:rPr>
          <w:rFonts w:hint="eastAsia" w:ascii="Times New Roman" w:eastAsia="方正仿宋_GBK"/>
          <w:szCs w:val="33"/>
          <w:lang/>
        </w:rPr>
        <w:t>（二）物资保障与避灾场所</w:t>
      </w:r>
      <w:r>
        <w:rPr>
          <w:rFonts w:ascii="Times New Roman"/>
          <w:lang/>
        </w:rPr>
        <w:tab/>
      </w:r>
      <w:r>
        <w:rPr>
          <w:rFonts w:ascii="Times New Roman"/>
          <w:lang/>
        </w:rPr>
        <w:fldChar w:fldCharType="begin"/>
      </w:r>
      <w:r>
        <w:rPr>
          <w:rFonts w:ascii="Times New Roman"/>
          <w:lang/>
        </w:rPr>
        <w:instrText xml:space="preserve"> PAGEREF _Toc2277 \h </w:instrText>
      </w:r>
      <w:r>
        <w:rPr>
          <w:rFonts w:ascii="Times New Roman"/>
          <w:lang/>
        </w:rPr>
        <w:fldChar w:fldCharType="separate"/>
      </w:r>
      <w:r>
        <w:rPr>
          <w:rFonts w:ascii="Times New Roman"/>
          <w:lang/>
        </w:rPr>
        <w:t>33</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"_Toc4551" </w:instrText>
      </w:r>
      <w:r>
        <w:rPr>
          <w:lang/>
        </w:rPr>
        <w:fldChar w:fldCharType="separate"/>
      </w:r>
      <w:r>
        <w:rPr>
          <w:rFonts w:hint="eastAsia" w:ascii="Times New Roman" w:eastAsia="方正仿宋_GBK"/>
          <w:szCs w:val="33"/>
          <w:lang/>
        </w:rPr>
        <w:t>（三）技术保障</w:t>
      </w:r>
      <w:r>
        <w:rPr>
          <w:rFonts w:ascii="Times New Roman"/>
          <w:lang/>
        </w:rPr>
        <w:tab/>
      </w:r>
      <w:r>
        <w:rPr>
          <w:rFonts w:ascii="Times New Roman"/>
          <w:lang/>
        </w:rPr>
        <w:fldChar w:fldCharType="begin"/>
      </w:r>
      <w:r>
        <w:rPr>
          <w:rFonts w:ascii="Times New Roman"/>
          <w:lang/>
        </w:rPr>
        <w:instrText xml:space="preserve"> PAGEREF _Toc4551 \h </w:instrText>
      </w:r>
      <w:r>
        <w:rPr>
          <w:rFonts w:ascii="Times New Roman"/>
          <w:lang/>
        </w:rPr>
        <w:fldChar w:fldCharType="separate"/>
      </w:r>
      <w:r>
        <w:rPr>
          <w:rFonts w:ascii="Times New Roman"/>
          <w:lang/>
        </w:rPr>
        <w:t>33</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"_Toc31419" </w:instrText>
      </w:r>
      <w:r>
        <w:rPr>
          <w:lang/>
        </w:rPr>
        <w:fldChar w:fldCharType="separate"/>
      </w:r>
      <w:r>
        <w:rPr>
          <w:rFonts w:hint="eastAsia" w:ascii="Times New Roman" w:eastAsia="方正仿宋_GBK"/>
          <w:szCs w:val="33"/>
          <w:lang/>
        </w:rPr>
        <w:t>（四）通信与信息保障</w:t>
      </w:r>
      <w:r>
        <w:rPr>
          <w:rFonts w:ascii="Times New Roman"/>
          <w:lang/>
        </w:rPr>
        <w:tab/>
      </w:r>
      <w:r>
        <w:rPr>
          <w:rFonts w:ascii="Times New Roman"/>
          <w:lang/>
        </w:rPr>
        <w:fldChar w:fldCharType="begin"/>
      </w:r>
      <w:r>
        <w:rPr>
          <w:rFonts w:ascii="Times New Roman"/>
          <w:lang/>
        </w:rPr>
        <w:instrText xml:space="preserve"> PAGEREF _Toc31419 \h </w:instrText>
      </w:r>
      <w:r>
        <w:rPr>
          <w:rFonts w:ascii="Times New Roman"/>
          <w:lang/>
        </w:rPr>
        <w:fldChar w:fldCharType="separate"/>
      </w:r>
      <w:r>
        <w:rPr>
          <w:rFonts w:ascii="Times New Roman"/>
          <w:lang/>
        </w:rPr>
        <w:t>34</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"_Toc1413" </w:instrText>
      </w:r>
      <w:r>
        <w:rPr>
          <w:lang/>
        </w:rPr>
        <w:fldChar w:fldCharType="separate"/>
      </w:r>
      <w:r>
        <w:rPr>
          <w:rFonts w:hint="eastAsia" w:ascii="Times New Roman" w:eastAsia="方正仿宋_GBK"/>
          <w:szCs w:val="33"/>
          <w:lang/>
        </w:rPr>
        <w:t>（五）资金保障</w:t>
      </w:r>
      <w:r>
        <w:rPr>
          <w:rFonts w:ascii="Times New Roman"/>
          <w:lang/>
        </w:rPr>
        <w:tab/>
      </w:r>
      <w:r>
        <w:rPr>
          <w:rFonts w:ascii="Times New Roman"/>
          <w:lang/>
        </w:rPr>
        <w:fldChar w:fldCharType="begin"/>
      </w:r>
      <w:r>
        <w:rPr>
          <w:rFonts w:ascii="Times New Roman"/>
          <w:lang/>
        </w:rPr>
        <w:instrText xml:space="preserve"> PAGEREF _Toc1413 \h </w:instrText>
      </w:r>
      <w:r>
        <w:rPr>
          <w:rFonts w:ascii="Times New Roman"/>
          <w:lang/>
        </w:rPr>
        <w:fldChar w:fldCharType="separate"/>
      </w:r>
      <w:r>
        <w:rPr>
          <w:rFonts w:ascii="Times New Roman"/>
          <w:lang/>
        </w:rPr>
        <w:t>34</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"_Toc25323" </w:instrText>
      </w:r>
      <w:r>
        <w:rPr>
          <w:lang/>
        </w:rPr>
        <w:fldChar w:fldCharType="separate"/>
      </w:r>
      <w:r>
        <w:rPr>
          <w:rFonts w:hint="eastAsia" w:ascii="Times New Roman" w:eastAsia="方正仿宋_GBK"/>
          <w:szCs w:val="33"/>
          <w:lang/>
        </w:rPr>
        <w:t>（六）宣传教育</w:t>
      </w:r>
      <w:r>
        <w:rPr>
          <w:rFonts w:ascii="Times New Roman"/>
          <w:lang/>
        </w:rPr>
        <w:tab/>
      </w:r>
      <w:r>
        <w:rPr>
          <w:rFonts w:ascii="Times New Roman"/>
          <w:lang/>
        </w:rPr>
        <w:fldChar w:fldCharType="begin"/>
      </w:r>
      <w:r>
        <w:rPr>
          <w:rFonts w:ascii="Times New Roman"/>
          <w:lang/>
        </w:rPr>
        <w:instrText xml:space="preserve"> PAGEREF _Toc25323 \h </w:instrText>
      </w:r>
      <w:r>
        <w:rPr>
          <w:rFonts w:ascii="Times New Roman"/>
          <w:lang/>
        </w:rPr>
        <w:fldChar w:fldCharType="separate"/>
      </w:r>
      <w:r>
        <w:rPr>
          <w:rFonts w:ascii="Times New Roman"/>
          <w:lang/>
        </w:rPr>
        <w:t>34</w:t>
      </w:r>
      <w:r>
        <w:rPr>
          <w:rFonts w:ascii="Times New Roman"/>
          <w:lang/>
        </w:rPr>
        <w:fldChar w:fldCharType="end"/>
      </w:r>
      <w:r>
        <w:rPr>
          <w:lang/>
        </w:rPr>
        <w:fldChar w:fldCharType="end"/>
      </w:r>
    </w:p>
    <w:p>
      <w:pPr>
        <w:pStyle w:val="11"/>
        <w:tabs>
          <w:tab w:val="right" w:leader="dot" w:pos="8844"/>
        </w:tabs>
        <w:adjustRightInd w:val="0"/>
        <w:snapToGrid w:val="0"/>
        <w:spacing w:line="540" w:lineRule="exact"/>
        <w:rPr>
          <w:rFonts w:ascii="Times New Roman"/>
          <w:lang/>
        </w:rPr>
      </w:pPr>
      <w:r>
        <w:rPr>
          <w:lang/>
        </w:rPr>
        <w:fldChar w:fldCharType="begin"/>
      </w:r>
      <w:r>
        <w:rPr>
          <w:lang/>
        </w:rPr>
        <w:instrText xml:space="preserve"> HYPERLINK \l "_Toc9562" </w:instrText>
      </w:r>
      <w:r>
        <w:rPr>
          <w:lang/>
        </w:rPr>
        <w:fldChar w:fldCharType="separate"/>
      </w:r>
      <w:r>
        <w:rPr>
          <w:rFonts w:hint="eastAsia" w:ascii="Times New Roman" w:eastAsia="方正黑体_GBK"/>
          <w:bCs/>
          <w:lang/>
        </w:rPr>
        <w:t>八、预案管理与更新</w:t>
      </w:r>
      <w:r>
        <w:rPr>
          <w:rFonts w:ascii="Times New Roman"/>
          <w:lang/>
        </w:rPr>
        <w:tab/>
      </w:r>
      <w:r>
        <w:rPr>
          <w:rFonts w:ascii="Times New Roman"/>
          <w:lang/>
        </w:rPr>
        <w:fldChar w:fldCharType="begin"/>
      </w:r>
      <w:r>
        <w:rPr>
          <w:rFonts w:ascii="Times New Roman"/>
          <w:lang/>
        </w:rPr>
        <w:instrText xml:space="preserve"> PAGEREF _Toc9562 \h </w:instrText>
      </w:r>
      <w:r>
        <w:rPr>
          <w:rFonts w:ascii="Times New Roman"/>
          <w:lang/>
        </w:rPr>
        <w:fldChar w:fldCharType="separate"/>
      </w:r>
      <w:r>
        <w:rPr>
          <w:rFonts w:ascii="Times New Roman"/>
          <w:lang/>
        </w:rPr>
        <w:t>34</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"_Toc4692" </w:instrText>
      </w:r>
      <w:r>
        <w:rPr>
          <w:lang/>
        </w:rPr>
        <w:fldChar w:fldCharType="separate"/>
      </w:r>
      <w:r>
        <w:rPr>
          <w:rFonts w:hint="eastAsia" w:ascii="Times New Roman" w:eastAsia="方正仿宋_GBK"/>
          <w:szCs w:val="33"/>
          <w:lang/>
        </w:rPr>
        <w:t>（一）预案管理</w:t>
      </w:r>
      <w:r>
        <w:rPr>
          <w:rFonts w:ascii="Times New Roman"/>
          <w:lang/>
        </w:rPr>
        <w:tab/>
      </w:r>
      <w:r>
        <w:rPr>
          <w:rFonts w:ascii="Times New Roman"/>
          <w:lang/>
        </w:rPr>
        <w:fldChar w:fldCharType="begin"/>
      </w:r>
      <w:r>
        <w:rPr>
          <w:rFonts w:ascii="Times New Roman"/>
          <w:lang/>
        </w:rPr>
        <w:instrText xml:space="preserve"> PAGEREF _Toc4692 \h </w:instrText>
      </w:r>
      <w:r>
        <w:rPr>
          <w:rFonts w:ascii="Times New Roman"/>
          <w:lang/>
        </w:rPr>
        <w:fldChar w:fldCharType="separate"/>
      </w:r>
      <w:r>
        <w:rPr>
          <w:rFonts w:ascii="Times New Roman"/>
          <w:lang/>
        </w:rPr>
        <w:t>34</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"_Toc8708" </w:instrText>
      </w:r>
      <w:r>
        <w:rPr>
          <w:lang/>
        </w:rPr>
        <w:fldChar w:fldCharType="separate"/>
      </w:r>
      <w:r>
        <w:rPr>
          <w:rFonts w:hint="eastAsia" w:ascii="Times New Roman" w:eastAsia="方正仿宋_GBK"/>
          <w:szCs w:val="33"/>
          <w:lang/>
        </w:rPr>
        <w:t>（二）预案演练</w:t>
      </w:r>
      <w:r>
        <w:rPr>
          <w:rFonts w:ascii="Times New Roman"/>
          <w:lang/>
        </w:rPr>
        <w:tab/>
      </w:r>
      <w:r>
        <w:rPr>
          <w:rFonts w:ascii="Times New Roman"/>
          <w:lang/>
        </w:rPr>
        <w:fldChar w:fldCharType="begin"/>
      </w:r>
      <w:r>
        <w:rPr>
          <w:rFonts w:ascii="Times New Roman"/>
          <w:lang/>
        </w:rPr>
        <w:instrText xml:space="preserve"> PAGEREF _Toc8708 \h </w:instrText>
      </w:r>
      <w:r>
        <w:rPr>
          <w:rFonts w:ascii="Times New Roman"/>
          <w:lang/>
        </w:rPr>
        <w:fldChar w:fldCharType="separate"/>
      </w:r>
      <w:r>
        <w:rPr>
          <w:rFonts w:ascii="Times New Roman"/>
          <w:lang/>
        </w:rPr>
        <w:t>35</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"_Toc21707" </w:instrText>
      </w:r>
      <w:r>
        <w:rPr>
          <w:lang/>
        </w:rPr>
        <w:fldChar w:fldCharType="separate"/>
      </w:r>
      <w:r>
        <w:rPr>
          <w:rFonts w:hint="eastAsia" w:ascii="Times New Roman" w:eastAsia="方正仿宋_GBK"/>
          <w:szCs w:val="33"/>
          <w:lang/>
        </w:rPr>
        <w:t>（三）预案评估更新</w:t>
      </w:r>
      <w:r>
        <w:rPr>
          <w:rFonts w:ascii="Times New Roman"/>
          <w:lang/>
        </w:rPr>
        <w:tab/>
      </w:r>
      <w:r>
        <w:rPr>
          <w:rFonts w:ascii="Times New Roman"/>
          <w:lang/>
        </w:rPr>
        <w:fldChar w:fldCharType="begin"/>
      </w:r>
      <w:r>
        <w:rPr>
          <w:rFonts w:ascii="Times New Roman"/>
          <w:lang/>
        </w:rPr>
        <w:instrText xml:space="preserve"> PAGEREF _Toc21707 \h </w:instrText>
      </w:r>
      <w:r>
        <w:rPr>
          <w:rFonts w:ascii="Times New Roman"/>
          <w:lang/>
        </w:rPr>
        <w:fldChar w:fldCharType="separate"/>
      </w:r>
      <w:r>
        <w:rPr>
          <w:rFonts w:ascii="Times New Roman"/>
          <w:lang/>
        </w:rPr>
        <w:t>35</w:t>
      </w:r>
      <w:r>
        <w:rPr>
          <w:rFonts w:ascii="Times New Roman"/>
          <w:lang/>
        </w:rPr>
        <w:fldChar w:fldCharType="end"/>
      </w:r>
      <w:r>
        <w:rPr>
          <w:lang/>
        </w:rPr>
        <w:fldChar w:fldCharType="end"/>
      </w:r>
    </w:p>
    <w:p>
      <w:pPr>
        <w:pStyle w:val="11"/>
        <w:tabs>
          <w:tab w:val="right" w:leader="dot" w:pos="8844"/>
        </w:tabs>
        <w:adjustRightInd w:val="0"/>
        <w:snapToGrid w:val="0"/>
        <w:spacing w:line="540" w:lineRule="exact"/>
        <w:rPr>
          <w:rFonts w:ascii="Times New Roman"/>
          <w:lang/>
        </w:rPr>
      </w:pPr>
      <w:r>
        <w:rPr>
          <w:lang/>
        </w:rPr>
        <w:fldChar w:fldCharType="begin"/>
      </w:r>
      <w:r>
        <w:rPr>
          <w:lang/>
        </w:rPr>
        <w:instrText xml:space="preserve"> HYPERLINK \l "_Toc9698" </w:instrText>
      </w:r>
      <w:r>
        <w:rPr>
          <w:lang/>
        </w:rPr>
        <w:fldChar w:fldCharType="separate"/>
      </w:r>
      <w:r>
        <w:rPr>
          <w:rFonts w:hint="eastAsia" w:ascii="Times New Roman" w:eastAsia="方正黑体_GBK"/>
          <w:bCs/>
          <w:lang/>
        </w:rPr>
        <w:t>九、监督与奖励</w:t>
      </w:r>
      <w:r>
        <w:rPr>
          <w:rFonts w:ascii="Times New Roman"/>
          <w:lang/>
        </w:rPr>
        <w:tab/>
      </w:r>
      <w:r>
        <w:rPr>
          <w:rFonts w:ascii="Times New Roman"/>
          <w:lang/>
        </w:rPr>
        <w:fldChar w:fldCharType="begin"/>
      </w:r>
      <w:r>
        <w:rPr>
          <w:rFonts w:ascii="Times New Roman"/>
          <w:lang/>
        </w:rPr>
        <w:instrText xml:space="preserve"> PAGEREF _Toc9698 \h </w:instrText>
      </w:r>
      <w:r>
        <w:rPr>
          <w:rFonts w:ascii="Times New Roman"/>
          <w:lang/>
        </w:rPr>
        <w:fldChar w:fldCharType="separate"/>
      </w:r>
      <w:r>
        <w:rPr>
          <w:rFonts w:ascii="Times New Roman"/>
          <w:lang/>
        </w:rPr>
        <w:t>35</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"_Toc2442" </w:instrText>
      </w:r>
      <w:r>
        <w:rPr>
          <w:lang/>
        </w:rPr>
        <w:fldChar w:fldCharType="separate"/>
      </w:r>
      <w:r>
        <w:rPr>
          <w:rFonts w:hint="eastAsia" w:ascii="Times New Roman" w:eastAsia="方正仿宋_GBK"/>
          <w:szCs w:val="33"/>
          <w:lang/>
        </w:rPr>
        <w:t>（一）监督</w:t>
      </w:r>
      <w:r>
        <w:rPr>
          <w:rFonts w:ascii="Times New Roman"/>
          <w:lang/>
        </w:rPr>
        <w:tab/>
      </w:r>
      <w:r>
        <w:rPr>
          <w:rFonts w:ascii="Times New Roman"/>
          <w:lang/>
        </w:rPr>
        <w:fldChar w:fldCharType="begin"/>
      </w:r>
      <w:r>
        <w:rPr>
          <w:rFonts w:ascii="Times New Roman"/>
          <w:lang/>
        </w:rPr>
        <w:instrText xml:space="preserve"> PAGEREF _Toc2442 \h </w:instrText>
      </w:r>
      <w:r>
        <w:rPr>
          <w:rFonts w:ascii="Times New Roman"/>
          <w:lang/>
        </w:rPr>
        <w:fldChar w:fldCharType="separate"/>
      </w:r>
      <w:r>
        <w:rPr>
          <w:rFonts w:ascii="Times New Roman"/>
          <w:lang/>
        </w:rPr>
        <w:t>35</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"_Toc24631" </w:instrText>
      </w:r>
      <w:r>
        <w:rPr>
          <w:lang/>
        </w:rPr>
        <w:fldChar w:fldCharType="separate"/>
      </w:r>
      <w:r>
        <w:rPr>
          <w:rFonts w:hint="eastAsia" w:ascii="Times New Roman" w:eastAsia="方正仿宋_GBK"/>
          <w:szCs w:val="33"/>
          <w:lang/>
        </w:rPr>
        <w:t>（二）奖励</w:t>
      </w:r>
      <w:r>
        <w:rPr>
          <w:rFonts w:ascii="Times New Roman"/>
          <w:lang/>
        </w:rPr>
        <w:tab/>
      </w:r>
      <w:r>
        <w:rPr>
          <w:rFonts w:ascii="Times New Roman"/>
          <w:lang/>
        </w:rPr>
        <w:fldChar w:fldCharType="begin"/>
      </w:r>
      <w:r>
        <w:rPr>
          <w:rFonts w:ascii="Times New Roman"/>
          <w:lang/>
        </w:rPr>
        <w:instrText xml:space="preserve"> PAGEREF _Toc24631 \h </w:instrText>
      </w:r>
      <w:r>
        <w:rPr>
          <w:rFonts w:ascii="Times New Roman"/>
          <w:lang/>
        </w:rPr>
        <w:fldChar w:fldCharType="separate"/>
      </w:r>
      <w:r>
        <w:rPr>
          <w:rFonts w:ascii="Times New Roman"/>
          <w:lang/>
        </w:rPr>
        <w:t>35</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"_Toc1013" </w:instrText>
      </w:r>
      <w:r>
        <w:rPr>
          <w:lang/>
        </w:rPr>
        <w:fldChar w:fldCharType="separate"/>
      </w:r>
      <w:r>
        <w:rPr>
          <w:rFonts w:hint="eastAsia" w:ascii="Times New Roman" w:eastAsia="方正仿宋_GBK"/>
          <w:szCs w:val="33"/>
          <w:lang/>
        </w:rPr>
        <w:t>（三）责任追究</w:t>
      </w:r>
      <w:r>
        <w:rPr>
          <w:rFonts w:ascii="Times New Roman"/>
          <w:lang/>
        </w:rPr>
        <w:tab/>
      </w:r>
      <w:r>
        <w:rPr>
          <w:rFonts w:ascii="Times New Roman"/>
          <w:lang/>
        </w:rPr>
        <w:fldChar w:fldCharType="begin"/>
      </w:r>
      <w:r>
        <w:rPr>
          <w:rFonts w:ascii="Times New Roman"/>
          <w:lang/>
        </w:rPr>
        <w:instrText xml:space="preserve"> PAGEREF _Toc1013 \h </w:instrText>
      </w:r>
      <w:r>
        <w:rPr>
          <w:rFonts w:ascii="Times New Roman"/>
          <w:lang/>
        </w:rPr>
        <w:fldChar w:fldCharType="separate"/>
      </w:r>
      <w:r>
        <w:rPr>
          <w:rFonts w:ascii="Times New Roman"/>
          <w:lang/>
        </w:rPr>
        <w:t>36</w:t>
      </w:r>
      <w:r>
        <w:rPr>
          <w:rFonts w:ascii="Times New Roman"/>
          <w:lang/>
        </w:rPr>
        <w:fldChar w:fldCharType="end"/>
      </w:r>
      <w:r>
        <w:rPr>
          <w:lang/>
        </w:rPr>
        <w:fldChar w:fldCharType="end"/>
      </w:r>
    </w:p>
    <w:p>
      <w:pPr>
        <w:pStyle w:val="11"/>
        <w:tabs>
          <w:tab w:val="right" w:leader="dot" w:pos="8844"/>
        </w:tabs>
        <w:adjustRightInd w:val="0"/>
        <w:snapToGrid w:val="0"/>
        <w:spacing w:line="540" w:lineRule="exact"/>
        <w:rPr>
          <w:rFonts w:ascii="Times New Roman"/>
          <w:lang/>
        </w:rPr>
      </w:pPr>
      <w:r>
        <w:rPr>
          <w:lang/>
        </w:rPr>
        <w:fldChar w:fldCharType="begin"/>
      </w:r>
      <w:r>
        <w:rPr>
          <w:lang/>
        </w:rPr>
        <w:instrText xml:space="preserve"> HYPERLINK \l "_Toc23387" </w:instrText>
      </w:r>
      <w:r>
        <w:rPr>
          <w:lang/>
        </w:rPr>
        <w:fldChar w:fldCharType="separate"/>
      </w:r>
      <w:r>
        <w:rPr>
          <w:rFonts w:hint="eastAsia" w:ascii="Times New Roman" w:eastAsia="方正黑体_GBK"/>
          <w:bCs/>
          <w:lang/>
        </w:rPr>
        <w:t>十、附则</w:t>
      </w:r>
      <w:r>
        <w:rPr>
          <w:rFonts w:ascii="Times New Roman"/>
          <w:lang/>
        </w:rPr>
        <w:tab/>
      </w:r>
      <w:r>
        <w:rPr>
          <w:rFonts w:ascii="Times New Roman"/>
          <w:lang/>
        </w:rPr>
        <w:fldChar w:fldCharType="begin"/>
      </w:r>
      <w:r>
        <w:rPr>
          <w:rFonts w:ascii="Times New Roman"/>
          <w:lang/>
        </w:rPr>
        <w:instrText xml:space="preserve"> PAGEREF _Toc23387 \h </w:instrText>
      </w:r>
      <w:r>
        <w:rPr>
          <w:rFonts w:ascii="Times New Roman"/>
          <w:lang/>
        </w:rPr>
        <w:fldChar w:fldCharType="separate"/>
      </w:r>
      <w:r>
        <w:rPr>
          <w:rFonts w:ascii="Times New Roman"/>
          <w:lang/>
        </w:rPr>
        <w:t>36</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"_Toc8061" </w:instrText>
      </w:r>
      <w:r>
        <w:rPr>
          <w:lang/>
        </w:rPr>
        <w:fldChar w:fldCharType="separate"/>
      </w:r>
      <w:r>
        <w:rPr>
          <w:rFonts w:hint="eastAsia" w:ascii="Times New Roman" w:eastAsia="方正仿宋_GBK"/>
          <w:szCs w:val="33"/>
          <w:lang/>
        </w:rPr>
        <w:t>（一）名词术语解释</w:t>
      </w:r>
      <w:r>
        <w:rPr>
          <w:rFonts w:ascii="Times New Roman"/>
          <w:lang/>
        </w:rPr>
        <w:tab/>
      </w:r>
      <w:r>
        <w:rPr>
          <w:rFonts w:ascii="Times New Roman"/>
          <w:lang/>
        </w:rPr>
        <w:fldChar w:fldCharType="begin"/>
      </w:r>
      <w:r>
        <w:rPr>
          <w:rFonts w:ascii="Times New Roman"/>
          <w:lang/>
        </w:rPr>
        <w:instrText xml:space="preserve"> PAGEREF _Toc8061 \h </w:instrText>
      </w:r>
      <w:r>
        <w:rPr>
          <w:rFonts w:ascii="Times New Roman"/>
          <w:lang/>
        </w:rPr>
        <w:fldChar w:fldCharType="separate"/>
      </w:r>
      <w:r>
        <w:rPr>
          <w:rFonts w:ascii="Times New Roman"/>
          <w:lang/>
        </w:rPr>
        <w:t>36</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"_Toc32140" </w:instrText>
      </w:r>
      <w:r>
        <w:rPr>
          <w:lang/>
        </w:rPr>
        <w:fldChar w:fldCharType="separate"/>
      </w:r>
      <w:r>
        <w:rPr>
          <w:rFonts w:hint="eastAsia" w:ascii="Times New Roman" w:eastAsia="方正仿宋_GBK"/>
          <w:szCs w:val="33"/>
          <w:lang/>
        </w:rPr>
        <w:t>（二）预案解释</w:t>
      </w:r>
      <w:r>
        <w:rPr>
          <w:rFonts w:ascii="Times New Roman"/>
          <w:lang/>
        </w:rPr>
        <w:tab/>
      </w:r>
      <w:r>
        <w:rPr>
          <w:rFonts w:ascii="Times New Roman"/>
          <w:lang/>
        </w:rPr>
        <w:fldChar w:fldCharType="begin"/>
      </w:r>
      <w:r>
        <w:rPr>
          <w:rFonts w:ascii="Times New Roman"/>
          <w:lang/>
        </w:rPr>
        <w:instrText xml:space="preserve"> PAGEREF _Toc32140 \h </w:instrText>
      </w:r>
      <w:r>
        <w:rPr>
          <w:rFonts w:ascii="Times New Roman"/>
          <w:lang/>
        </w:rPr>
        <w:fldChar w:fldCharType="separate"/>
      </w:r>
      <w:r>
        <w:rPr>
          <w:rFonts w:ascii="Times New Roman"/>
          <w:lang/>
        </w:rPr>
        <w:t>37</w:t>
      </w:r>
      <w:r>
        <w:rPr>
          <w:rFonts w:ascii="Times New Roman"/>
          <w:lang/>
        </w:rPr>
        <w:fldChar w:fldCharType="end"/>
      </w:r>
      <w:r>
        <w:rPr>
          <w:lang/>
        </w:rPr>
        <w:fldChar w:fldCharType="end"/>
      </w:r>
    </w:p>
    <w:p>
      <w:pPr>
        <w:pStyle w:val="12"/>
        <w:tabs>
          <w:tab w:val="right" w:leader="dot" w:pos="8844"/>
        </w:tabs>
        <w:adjustRightInd w:val="0"/>
        <w:snapToGrid w:val="0"/>
        <w:spacing w:line="540" w:lineRule="exact"/>
        <w:ind w:left="640"/>
        <w:rPr>
          <w:rFonts w:ascii="Times New Roman"/>
          <w:lang/>
        </w:rPr>
      </w:pPr>
      <w:r>
        <w:rPr>
          <w:lang/>
        </w:rPr>
        <w:fldChar w:fldCharType="begin"/>
      </w:r>
      <w:r>
        <w:rPr>
          <w:lang/>
        </w:rPr>
        <w:instrText xml:space="preserve"> HYPERLINK \l "_Toc1966" </w:instrText>
      </w:r>
      <w:r>
        <w:rPr>
          <w:lang/>
        </w:rPr>
        <w:fldChar w:fldCharType="separate"/>
      </w:r>
      <w:r>
        <w:rPr>
          <w:rFonts w:hint="eastAsia" w:ascii="Times New Roman" w:eastAsia="方正仿宋_GBK"/>
          <w:szCs w:val="33"/>
          <w:lang/>
        </w:rPr>
        <w:t>（三）预案实施时间</w:t>
      </w:r>
      <w:r>
        <w:rPr>
          <w:rFonts w:ascii="Times New Roman"/>
          <w:lang/>
        </w:rPr>
        <w:tab/>
      </w:r>
      <w:r>
        <w:rPr>
          <w:rFonts w:ascii="Times New Roman"/>
          <w:lang/>
        </w:rPr>
        <w:fldChar w:fldCharType="begin"/>
      </w:r>
      <w:r>
        <w:rPr>
          <w:rFonts w:ascii="Times New Roman"/>
          <w:lang/>
        </w:rPr>
        <w:instrText xml:space="preserve"> PAGEREF _Toc1966 \h </w:instrText>
      </w:r>
      <w:r>
        <w:rPr>
          <w:rFonts w:ascii="Times New Roman"/>
          <w:lang/>
        </w:rPr>
        <w:fldChar w:fldCharType="separate"/>
      </w:r>
      <w:r>
        <w:rPr>
          <w:rFonts w:ascii="Times New Roman"/>
          <w:lang/>
        </w:rPr>
        <w:t>37</w:t>
      </w:r>
      <w:r>
        <w:rPr>
          <w:rFonts w:ascii="Times New Roman"/>
          <w:lang/>
        </w:rPr>
        <w:fldChar w:fldCharType="end"/>
      </w:r>
      <w:r>
        <w:rPr>
          <w:lang/>
        </w:rPr>
        <w:fldChar w:fldCharType="end"/>
      </w:r>
    </w:p>
    <w:p>
      <w:pPr>
        <w:pStyle w:val="11"/>
        <w:tabs>
          <w:tab w:val="right" w:leader="dot" w:pos="8844"/>
        </w:tabs>
        <w:adjustRightInd w:val="0"/>
        <w:snapToGrid w:val="0"/>
        <w:spacing w:line="540" w:lineRule="exact"/>
        <w:rPr>
          <w:rFonts w:ascii="Times New Roman" w:eastAsia="方正黑体_GBK" w:cs="方正黑体_GBK"/>
          <w:szCs w:val="44"/>
          <w:lang/>
        </w:rPr>
      </w:pPr>
    </w:p>
    <w:p>
      <w:pPr>
        <w:pStyle w:val="11"/>
        <w:tabs>
          <w:tab w:val="right" w:leader="dot" w:pos="8844"/>
        </w:tabs>
        <w:adjustRightInd w:val="0"/>
        <w:snapToGrid w:val="0"/>
        <w:spacing w:line="540" w:lineRule="exact"/>
        <w:rPr>
          <w:rFonts w:hint="eastAsia" w:eastAsia="方正小标宋_GBK"/>
        </w:rPr>
        <w:sectPr>
          <w:headerReference r:id="rId3" w:type="default"/>
          <w:footerReference r:id="rId5" w:type="default"/>
          <w:headerReference r:id="rId4" w:type="even"/>
          <w:footerReference r:id="rId6" w:type="even"/>
          <w:pgSz w:w="11906" w:h="16838"/>
          <w:pgMar w:top="2041" w:right="1531" w:bottom="1701" w:left="1531" w:header="851" w:footer="1474" w:gutter="0"/>
          <w:cols w:space="720" w:num="1"/>
          <w:docGrid w:linePitch="435" w:charSpace="0"/>
        </w:sectPr>
      </w:pPr>
      <w:r>
        <w:rPr>
          <w:rFonts w:eastAsia="方正小标宋_GBK"/>
        </w:rPr>
        <w:fldChar w:fldCharType="end"/>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0" w:name="_Toc22409"/>
      <w:r>
        <w:rPr>
          <w:rFonts w:hint="eastAsia" w:eastAsia="方正黑体_GBK"/>
          <w:b w:val="0"/>
          <w:bCs/>
          <w:sz w:val="33"/>
        </w:rPr>
        <w:t>一、总</w:t>
      </w:r>
      <w:r>
        <w:rPr>
          <w:rFonts w:hint="eastAsia" w:ascii="方正黑体_GBK" w:eastAsia="方正黑体_GBK"/>
          <w:b w:val="0"/>
          <w:bCs/>
          <w:sz w:val="33"/>
          <w:szCs w:val="33"/>
        </w:rPr>
        <w:t>则</w:t>
      </w:r>
      <w:bookmarkEnd w:id="0"/>
    </w:p>
    <w:p>
      <w:pPr>
        <w:adjustRightInd w:val="0"/>
        <w:snapToGrid w:val="0"/>
        <w:spacing w:line="590" w:lineRule="exact"/>
        <w:ind w:firstLine="660" w:firstLineChars="200"/>
        <w:rPr>
          <w:rFonts w:ascii="Times New Roman" w:eastAsia="方正仿宋_GBK"/>
          <w:sz w:val="33"/>
          <w:szCs w:val="33"/>
        </w:rPr>
      </w:pPr>
      <w:r>
        <w:rPr>
          <w:rFonts w:hint="eastAsia" w:eastAsia="方正仿宋_GBK"/>
          <w:kern w:val="0"/>
          <w:sz w:val="33"/>
          <w:szCs w:val="33"/>
          <w:shd w:val="clear" w:color="auto" w:fill="FFFFFF"/>
        </w:rPr>
        <w:t>本预案所称突发性地质灾害，是指因自然因素或者人为活动引发的危害人民生命财产安全的崩塌、滑坡、泥石流、地面塌陷、地裂缝、地面沉降等与地质作用有关的灾害。</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地质灾害应急，是指一旦发生地质灾害或者出现地质灾害临灾险情时，为了避免或最大限度地减轻地质灾害造成的人员伤亡和财产损失而采取的不同于正常工作程序的紧急防灾和抢险救灾行动。地质灾害临灾险情，是指出现地质灾害前兆，短期内可能发生灾害并造成人员伤亡或者重大财产损失的危急状态。地质灾害应急分为临灾应急和灾害应急两类。临灾应急，是指出现地质灾害险情后，进入临灾应急期所采取的紧急防灾避险行动。灾害应急，是指发生地质灾害后，进入灾害应急期所采取的紧急抢险救灾和防止灾情进一步扩大的行动。</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1" w:name="_Toc10152"/>
      <w:r>
        <w:rPr>
          <w:rFonts w:hint="eastAsia" w:ascii="方正楷体_GBK" w:hAnsi="方正楷体_GBK" w:eastAsia="方正楷体_GBK" w:cs="方正楷体_GBK"/>
          <w:sz w:val="33"/>
          <w:szCs w:val="33"/>
        </w:rPr>
        <w:t>（一）指导思想</w:t>
      </w:r>
      <w:bookmarkEnd w:id="1"/>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坚持以习近平新时代中国特色社会主义思想为指导，贯彻落实习近平总书记关于防灾减灾救灾工作的重要论述，健全完善我县地质灾害应急救援工作机制，有效防范化解地质灾害风险，高效应对突发地质灾害事件，最大限度避免或减轻人员伤亡和财产损失，维护社会秩序和谐稳定，服务经济社会高质量发展大局。</w:t>
      </w:r>
      <w:bookmarkStart w:id="2" w:name="_Toc15465"/>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r>
        <w:rPr>
          <w:rFonts w:hint="eastAsia" w:ascii="方正楷体_GBK" w:hAnsi="方正楷体_GBK" w:eastAsia="方正楷体_GBK" w:cs="方正楷体_GBK"/>
          <w:sz w:val="33"/>
          <w:szCs w:val="33"/>
        </w:rPr>
        <w:t>（二）编制依据</w:t>
      </w:r>
      <w:bookmarkEnd w:id="2"/>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依据《中华人民共和国突发事件应对法》《地质灾害防治条例》《国家突发地质灾害应急预案》《四川省突发事件应对办法》《四川省突发事件总体应急预案（试行）》《四川省地质灾害指挥部工作规则（试行）》《四川省地质灾害指挥部办公室工作规则（试行）》</w:t>
      </w:r>
      <w:r>
        <w:rPr>
          <w:rFonts w:hint="eastAsia" w:eastAsia="方正仿宋_GBK"/>
          <w:sz w:val="33"/>
          <w:szCs w:val="33"/>
        </w:rPr>
        <w:t>《四川省突发地质灾害应急预案（试行）》</w:t>
      </w:r>
      <w:r>
        <w:rPr>
          <w:rFonts w:hint="eastAsia" w:ascii="Times New Roman" w:eastAsia="方正仿宋_GBK"/>
          <w:sz w:val="33"/>
          <w:szCs w:val="33"/>
        </w:rPr>
        <w:t>等有关法律法规和相关政策文件，结合武胜实际，特制定本预案。</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3" w:name="_Toc23671"/>
      <w:r>
        <w:rPr>
          <w:rFonts w:hint="eastAsia" w:ascii="方正楷体_GBK" w:hAnsi="方正楷体_GBK" w:eastAsia="方正楷体_GBK" w:cs="方正楷体_GBK"/>
          <w:sz w:val="33"/>
          <w:szCs w:val="33"/>
        </w:rPr>
        <w:t>（三）适用范围</w:t>
      </w:r>
      <w:bookmarkEnd w:id="3"/>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本预案适用于武胜县范围内突发地质灾害事件的预防、应急准备、应急处置等工作。</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4" w:name="_Toc22602"/>
      <w:r>
        <w:rPr>
          <w:rFonts w:hint="eastAsia" w:ascii="方正楷体_GBK" w:hAnsi="方正楷体_GBK" w:eastAsia="方正楷体_GBK" w:cs="方正楷体_GBK"/>
          <w:sz w:val="33"/>
          <w:szCs w:val="33"/>
        </w:rPr>
        <w:t>（四）工作原则</w:t>
      </w:r>
      <w:bookmarkEnd w:id="4"/>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1.</w:t>
      </w:r>
      <w:r>
        <w:rPr>
          <w:rFonts w:hint="eastAsia" w:ascii="Times New Roman" w:eastAsia="方正仿宋_GBK"/>
          <w:b/>
          <w:bCs/>
          <w:sz w:val="33"/>
          <w:szCs w:val="33"/>
        </w:rPr>
        <w:t>坚持人民至上、生命至上。</w:t>
      </w:r>
      <w:r>
        <w:rPr>
          <w:rFonts w:hint="eastAsia" w:ascii="Times New Roman" w:eastAsia="方正仿宋_GBK"/>
          <w:sz w:val="33"/>
          <w:szCs w:val="33"/>
        </w:rPr>
        <w:t>坚持以人民为中心的发展思想，牢固树立人民至上、生命至上、安全第一的理念，贯彻“两个坚持、三个转变”，积极做好地质灾害风险防控和应对准备，最大程度减少突发地质灾害造成的人员伤亡和财产损失。</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2.</w:t>
      </w:r>
      <w:r>
        <w:rPr>
          <w:rFonts w:hint="eastAsia" w:ascii="Times New Roman" w:eastAsia="方正仿宋_GBK"/>
          <w:b/>
          <w:bCs/>
          <w:sz w:val="33"/>
          <w:szCs w:val="33"/>
        </w:rPr>
        <w:t>坚持统一领导、分级负责。</w:t>
      </w:r>
      <w:r>
        <w:rPr>
          <w:rFonts w:hint="eastAsia" w:ascii="Times New Roman" w:eastAsia="方正仿宋_GBK"/>
          <w:sz w:val="33"/>
          <w:szCs w:val="33"/>
        </w:rPr>
        <w:t>在县委、县政府统一领导下，按照属地为主、分级负责原则，强化乡镇人民政府主体责任，有关部门各司其职、密切配合、快速反应，形成突发地质灾害应对处置整体合力。</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3.</w:t>
      </w:r>
      <w:r>
        <w:rPr>
          <w:rFonts w:hint="eastAsia" w:ascii="Times New Roman" w:eastAsia="方正仿宋_GBK"/>
          <w:b/>
          <w:bCs/>
          <w:sz w:val="33"/>
          <w:szCs w:val="33"/>
        </w:rPr>
        <w:t>坚持预防为主、综合施策。</w:t>
      </w:r>
      <w:r>
        <w:rPr>
          <w:rFonts w:hint="eastAsia" w:ascii="Times New Roman" w:eastAsia="方正仿宋_GBK"/>
          <w:sz w:val="33"/>
          <w:szCs w:val="33"/>
        </w:rPr>
        <w:t>做好隐患排查、监测预警、主动避让、工程治理等预防措施，加强应急装备和队伍建设，强化预案管理和宣传培训演练，完善会商研判、预警预报、信息报送及发布等机制，提升防范化解地质灾害风险能力。</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4.</w:t>
      </w:r>
      <w:r>
        <w:rPr>
          <w:rFonts w:hint="eastAsia" w:ascii="Times New Roman" w:eastAsia="方正仿宋_GBK"/>
          <w:b/>
          <w:bCs/>
          <w:sz w:val="33"/>
          <w:szCs w:val="33"/>
        </w:rPr>
        <w:t>坚持多级联动、广泛参与。</w:t>
      </w:r>
      <w:r>
        <w:rPr>
          <w:rFonts w:hint="eastAsia" w:ascii="Times New Roman" w:eastAsia="方正仿宋_GBK"/>
          <w:sz w:val="33"/>
          <w:szCs w:val="33"/>
        </w:rPr>
        <w:t>充分发挥武胜县地质灾害防治指挥部的统筹协调作用，突出多层级联动响应，整合各类应急力量资源，发挥专家队伍和专业技术人员作用，动员社会各界广泛参与，依靠科技手段，科学有序、精准高效应对突发地质灾害。</w:t>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5" w:name="_Toc11273"/>
      <w:r>
        <w:rPr>
          <w:rFonts w:hint="eastAsia" w:eastAsia="方正黑体_GBK"/>
          <w:b w:val="0"/>
          <w:bCs/>
          <w:sz w:val="33"/>
        </w:rPr>
        <w:t>二、组织指挥体系与职责</w:t>
      </w:r>
      <w:bookmarkEnd w:id="5"/>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6" w:name="_Toc2450"/>
      <w:r>
        <w:rPr>
          <w:rFonts w:hint="eastAsia" w:ascii="方正楷体_GBK" w:hAnsi="方正楷体_GBK" w:eastAsia="方正楷体_GBK" w:cs="方正楷体_GBK"/>
          <w:sz w:val="33"/>
          <w:szCs w:val="33"/>
        </w:rPr>
        <w:t>（一）武胜</w:t>
      </w:r>
      <w:bookmarkEnd w:id="6"/>
      <w:r>
        <w:rPr>
          <w:rFonts w:hint="eastAsia" w:ascii="方正楷体_GBK" w:hAnsi="方正楷体_GBK" w:eastAsia="方正楷体_GBK" w:cs="方正楷体_GBK"/>
          <w:sz w:val="33"/>
          <w:szCs w:val="33"/>
        </w:rPr>
        <w:t>县地质灾害防治指挥部</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武胜县地质灾害防治指挥部（以下简称县指挥部）是武胜县人民政府成立的专项指挥部，在县委、县政府领导下，建立的常态化组织体系，具体负责组织、指导、协调全县突发地质灾害应急处置工作。当发生地质灾害时，根据抢险救灾需要，可以在常态组织体系基础上扩大响应，成立临时指挥机构。</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1.</w:t>
      </w:r>
      <w:r>
        <w:rPr>
          <w:rFonts w:hint="eastAsia" w:ascii="Times New Roman" w:eastAsia="方正仿宋_GBK"/>
          <w:b/>
          <w:bCs/>
          <w:sz w:val="33"/>
          <w:szCs w:val="33"/>
        </w:rPr>
        <w:t>县指挥部常态组织体系</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指挥长：分管自然资源规划工作的副县长</w:t>
      </w:r>
    </w:p>
    <w:p>
      <w:pPr>
        <w:adjustRightInd w:val="0"/>
        <w:snapToGrid w:val="0"/>
        <w:spacing w:line="590" w:lineRule="exact"/>
        <w:ind w:left="2309" w:leftChars="206" w:hanging="1650" w:hangingChars="500"/>
        <w:rPr>
          <w:rFonts w:ascii="Times New Roman" w:eastAsia="方正仿宋_GBK"/>
          <w:sz w:val="33"/>
          <w:szCs w:val="33"/>
        </w:rPr>
      </w:pPr>
      <w:r>
        <w:rPr>
          <w:rFonts w:hint="eastAsia" w:ascii="Times New Roman" w:eastAsia="方正仿宋_GBK"/>
          <w:sz w:val="33"/>
          <w:szCs w:val="33"/>
        </w:rPr>
        <w:t>第一副指挥长：人武部副部长</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常务副指挥长：县应急管理局局长、县自然资源规划局局长</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副指挥长：</w:t>
      </w:r>
      <w:r>
        <w:rPr>
          <w:rFonts w:hint="eastAsia" w:ascii="Times New Roman" w:eastAsia="方正仿宋_GBK"/>
          <w:spacing w:val="-8"/>
          <w:sz w:val="33"/>
          <w:szCs w:val="33"/>
        </w:rPr>
        <w:t>县政府办公室副主任、县水务局局长、县气象局局长</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委宣传部、县应急管理局、县自然资源规划局、县人武部、武警中队、县气象局、县水务局、县林业局、县发展改革局、县经济信息化局、县教育科技体育局、县公安局、县财政局、武胜生态环境局、县住房城乡建设局、县交通运输局、县农业农村局、县商务局、县文化广电旅游局、县卫生健康局、团县委、县消防救援局、国网武胜供电分公司、中国电信武胜分公司、中国移动武胜分公司、中国联通武胜分公司、爱众水务公司、爱众燃气公司</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2.</w:t>
      </w:r>
      <w:r>
        <w:rPr>
          <w:rFonts w:hint="eastAsia" w:ascii="Times New Roman" w:eastAsia="方正仿宋_GBK"/>
          <w:b/>
          <w:bCs/>
          <w:sz w:val="33"/>
          <w:szCs w:val="33"/>
        </w:rPr>
        <w:t>县指挥部办公室</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办公室（以下简称县指挥部办公室）设在县自然资源规划局，实行工作专班实质化运行，承担指挥部日常工作。由县自然资源规划局局长兼任办公室主任，县自然资源规划局、县应急管理局分管负责人任办公室副主任，具体负责指挥部日常工作。</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3.</w:t>
      </w:r>
      <w:r>
        <w:rPr>
          <w:rFonts w:hint="eastAsia" w:ascii="Times New Roman" w:eastAsia="方正仿宋_GBK"/>
          <w:b/>
          <w:bCs/>
          <w:sz w:val="33"/>
          <w:szCs w:val="33"/>
        </w:rPr>
        <w:t>专项工作组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根据响应等级和实际需要，临时设立相应工作组，并根据实际增减、合并工作组或调整成员单位。各工作组组长根据响应等级分别由牵头单位主要负责同志或分管负责同志担任，各工作组成员由相关成员单位抽调精干力量组成，实行集中办公。</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w:t>
      </w:r>
      <w:r>
        <w:rPr>
          <w:rFonts w:hint="eastAsia" w:ascii="Times New Roman" w:eastAsia="方正仿宋_GBK"/>
          <w:sz w:val="33"/>
          <w:szCs w:val="33"/>
        </w:rPr>
        <w:t>）综合协调组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牵头单位：县自然资源规划局、县应急管理局</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成员单位：县发展改革局、县公安局、县卫生健康局、县文化广电旅游局、武警中队；事发地乡镇人民政府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应急抢险综合协调及指挥部各工作组之间的协调工作。负责收集汇总灾情等信息和应急处置工作进展情况，及时向县委、县政府报告有关情况；对接有关部门和事发地乡镇党委、政府开展地质灾害应急处置工作；承办县指挥部会议、活动和文电工作；负责县指挥部后勤保障工作。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）抢险救援组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牵头单位：县应急管理局</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成员单位：县公安局、县自然资源规划局、县卫生健康局、团县委、县人武部、武警中队、县消防救援局；事发地乡镇人民政府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人员搜救和应急抢险。负责制定抢险救援行动计划，组织各方救援队伍和力量展开人员搜救；指导事发地人民政府开展抢险救援；统筹涉及应急救援力量和志愿者队伍的组织、派遣和管理工作；组织调用、征用抢险救援装备、设备和物资，协助各类应急救援力量的后勤保障工作；采取一定期限的应急处置措施避免人员二次伤亡。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3</w:t>
      </w:r>
      <w:r>
        <w:rPr>
          <w:rFonts w:hint="eastAsia" w:ascii="Times New Roman" w:eastAsia="方正仿宋_GBK"/>
          <w:sz w:val="33"/>
          <w:szCs w:val="33"/>
        </w:rPr>
        <w:t>）技术支撑组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牵头单位：县自然资源规划局</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成员单位：县教育科技体育局、武胜生态环境局、县住房城乡建设局、县交通运输局、县水务局、县应急管理局、县气象局、有关行业专家；事发地乡镇人民政府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进行灾情动态监测、预警预报、抢险救援方案制定等技术支撑工作。组织、协调专家队伍开展地质灾害现场灾情会商研判，提供必要的抢险救援指导；开展灾害现场及周边隐患点排查巡查；指导开展灾害现场地质灾害应急监测；开展应急测绘数据支持工作；开展气象监测，做好气象风险预警；开展生态环境监测，及时提供环境监测信息；开展水情和汛情的监测；开展交通沿线、市政公用设施及周边、应急排查与监测。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4</w:t>
      </w:r>
      <w:r>
        <w:rPr>
          <w:rFonts w:hint="eastAsia" w:ascii="Times New Roman" w:eastAsia="方正仿宋_GBK"/>
          <w:sz w:val="33"/>
          <w:szCs w:val="33"/>
        </w:rPr>
        <w:t>）通信电力保障组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牵头单位：县发展改革局</w:t>
      </w:r>
    </w:p>
    <w:p>
      <w:pPr>
        <w:adjustRightInd w:val="0"/>
        <w:snapToGrid w:val="0"/>
        <w:spacing w:line="590" w:lineRule="exact"/>
        <w:ind w:firstLine="660" w:firstLineChars="200"/>
        <w:rPr>
          <w:rFonts w:ascii="Times New Roman" w:eastAsia="方正仿宋_GBK"/>
          <w:spacing w:val="-2"/>
          <w:sz w:val="33"/>
          <w:szCs w:val="33"/>
        </w:rPr>
      </w:pPr>
      <w:r>
        <w:rPr>
          <w:rFonts w:hint="eastAsia" w:ascii="Times New Roman" w:eastAsia="方正仿宋_GBK"/>
          <w:sz w:val="33"/>
          <w:szCs w:val="33"/>
        </w:rPr>
        <w:t>成员单位：县</w:t>
      </w:r>
      <w:r>
        <w:rPr>
          <w:rFonts w:hint="eastAsia" w:ascii="Times New Roman" w:eastAsia="方正仿宋_GBK"/>
          <w:spacing w:val="-2"/>
          <w:sz w:val="33"/>
          <w:szCs w:val="33"/>
        </w:rPr>
        <w:t>经济信息化局、县公安局、县应急管理局、县财政局、国网武胜供电分公司、中国电信武胜分公司、中国移动武胜分公司、中国联通武胜分公司；事发地乡镇人民政府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主要职责：负责组织协调通信、电力运营企业抢修和维护因灾损坏的通信、电力设施，尽快恢复灾区通信、电力；调度应急通信、电力设备，做好抢险救援现场通讯、电力保障。完成县指挥部交办的其他任务。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5</w:t>
      </w:r>
      <w:r>
        <w:rPr>
          <w:rFonts w:hint="eastAsia" w:ascii="Times New Roman" w:eastAsia="方正仿宋_GBK"/>
          <w:sz w:val="33"/>
          <w:szCs w:val="33"/>
        </w:rPr>
        <w:t>）交通保障组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牵头单位：县交通运输局</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成员单位：县发展改革局、县经济信息化局、县公安局、县财政局、国网武胜供电分公司；事发地乡镇人民政府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主要职责：负责应急物资、应急车辆和交通保障，开展救援人员运送、现场安全、善后处理等，为现场与各级地质灾害指挥部、各成员单位之间的密切配合提供保障。完成县指挥部交办的其他任务。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6</w:t>
      </w:r>
      <w:r>
        <w:rPr>
          <w:rFonts w:hint="eastAsia" w:ascii="Times New Roman" w:eastAsia="方正仿宋_GBK"/>
          <w:sz w:val="33"/>
          <w:szCs w:val="33"/>
        </w:rPr>
        <w:t>）军队协调组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牵头单位：县应急管理局</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成员单位：县人武部、武警中队</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主要职责：协调调动军队力量参加抢险救援；协助建立军地协同对接渠道，加强信息互联互通，进行军地联合指挥；做好军队力量在灾害现场时的后勤保障工作。完成县指挥部交办的其他任务。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7</w:t>
      </w:r>
      <w:r>
        <w:rPr>
          <w:rFonts w:hint="eastAsia" w:ascii="Times New Roman" w:eastAsia="方正仿宋_GBK"/>
          <w:sz w:val="33"/>
          <w:szCs w:val="33"/>
        </w:rPr>
        <w:t>）调查评估组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牵头单位：县应急管理局、县自然资源规划局；事发地乡镇人民政府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成员单位：县住房城乡建设局、县交通运输局、县水务局、县农业农村局、县文化广电旅游局、县气象局</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组织开展灾害体的应急调查，动态掌握灾情；收集、分析相关信息，会同技术支撑组研究后对灾害发展趋势进行初步预测，提出初步应急处置措施建议，汇总后报县指挥部；负责灾情信息的收集、统计、核查和上报工作；开展灾情调查和跟踪评估；对受灾情况进行调查核实，评估灾害损失；对灾后群众救助情况进行调查评估。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8</w:t>
      </w:r>
      <w:r>
        <w:rPr>
          <w:rFonts w:hint="eastAsia" w:ascii="Times New Roman" w:eastAsia="方正仿宋_GBK"/>
          <w:sz w:val="33"/>
          <w:szCs w:val="33"/>
        </w:rPr>
        <w:t>）群众安置组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牵头单位：县应急管理局</w:t>
      </w:r>
    </w:p>
    <w:p>
      <w:pPr>
        <w:adjustRightInd w:val="0"/>
        <w:snapToGrid w:val="0"/>
        <w:spacing w:line="590" w:lineRule="exact"/>
        <w:ind w:firstLine="660" w:firstLineChars="200"/>
        <w:rPr>
          <w:rFonts w:ascii="Times New Roman" w:eastAsia="方正仿宋_GBK"/>
          <w:spacing w:val="-2"/>
          <w:sz w:val="33"/>
          <w:szCs w:val="33"/>
        </w:rPr>
      </w:pPr>
      <w:r>
        <w:rPr>
          <w:rFonts w:hint="eastAsia" w:ascii="Times New Roman" w:eastAsia="方正仿宋_GBK"/>
          <w:sz w:val="33"/>
          <w:szCs w:val="33"/>
        </w:rPr>
        <w:t>成员单位：县</w:t>
      </w:r>
      <w:r>
        <w:rPr>
          <w:rFonts w:hint="eastAsia" w:ascii="Times New Roman" w:eastAsia="方正仿宋_GBK"/>
          <w:spacing w:val="-2"/>
          <w:sz w:val="33"/>
          <w:szCs w:val="33"/>
        </w:rPr>
        <w:t>发展改革局、县经济信息化局、县财政局、县自然资源规划局、县住房城乡建设局、县水务局、县商务局、县卫生健康局、团县委、武警中队、爱众水务公司、爱众燃气公司；事发地乡镇人民政府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灾害发生地群众紧急转移安置和基本生活保障。组织疏散、转移和临时安置受灾人员；对安置场所进行灾害风险评估，确保安全；开辟紧急避难场所，设置集中安置点，调拨帐篷、衣被、食品、饮用水等救灾物资，保障受灾群众吃饭、穿衣、饮水、住处等基本生活需求。鼓励采取投亲靠友等方式，广泛动员社会力量及志愿者安置受灾群众。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9</w:t>
      </w:r>
      <w:r>
        <w:rPr>
          <w:rFonts w:hint="eastAsia" w:ascii="Times New Roman" w:eastAsia="方正仿宋_GBK"/>
          <w:sz w:val="33"/>
          <w:szCs w:val="33"/>
        </w:rPr>
        <w:t>）医疗救治组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牵头单位：县卫生健康局</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成员单位：县应急管理局；事发地乡镇人民政府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医疗救治和卫生防疫工作。抢救和转送受伤群众，必要时建立医疗点，实施现场救治；加强救护车、医疗器械、药品等医疗物资的组织调度；及时向现场指挥部报告人员伤亡和救援情况；做好灾害发生地疾病预防控制和卫生监督工作，预防和有效控制传染病的暴发流行和食物中毒等突发公共卫生事件的发生。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10</w:t>
      </w:r>
      <w:r>
        <w:rPr>
          <w:rFonts w:hint="eastAsia" w:ascii="Times New Roman" w:eastAsia="方正仿宋_GBK"/>
          <w:sz w:val="33"/>
          <w:szCs w:val="33"/>
        </w:rPr>
        <w:t>）社会治安组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牵头单位：县公安局</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成员单位：县人武部、武警中队；事发地乡镇人民政府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灾害发生地社会秩序稳定。开展灾区的社会治安维稳工作，预防和打击各类犯罪活动，预防和处置群体性事件；开展灾害现场指挥部、党政机关、要害部门、金融单位、避难和临时安置地等重要目标安全保卫工作。完成县指挥部交办的其他任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11</w:t>
      </w:r>
      <w:r>
        <w:rPr>
          <w:rFonts w:hint="eastAsia" w:ascii="Times New Roman" w:eastAsia="方正仿宋_GBK"/>
          <w:sz w:val="33"/>
          <w:szCs w:val="33"/>
        </w:rPr>
        <w:t>）宣传舆情组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牵头单位：县委宣传部</w:t>
      </w:r>
    </w:p>
    <w:p>
      <w:pPr>
        <w:adjustRightInd w:val="0"/>
        <w:snapToGrid w:val="0"/>
        <w:spacing w:line="590" w:lineRule="exact"/>
        <w:ind w:firstLine="660" w:firstLineChars="200"/>
        <w:rPr>
          <w:rFonts w:ascii="Times New Roman" w:eastAsia="方正仿宋_GBK"/>
          <w:spacing w:val="-2"/>
          <w:sz w:val="33"/>
          <w:szCs w:val="33"/>
        </w:rPr>
      </w:pPr>
      <w:r>
        <w:rPr>
          <w:rFonts w:hint="eastAsia" w:ascii="Times New Roman" w:eastAsia="方正仿宋_GBK"/>
          <w:sz w:val="33"/>
          <w:szCs w:val="33"/>
        </w:rPr>
        <w:t>成</w:t>
      </w:r>
      <w:r>
        <w:rPr>
          <w:rFonts w:hint="eastAsia" w:ascii="Times New Roman" w:eastAsia="方正仿宋_GBK"/>
          <w:spacing w:val="-2"/>
          <w:sz w:val="33"/>
          <w:szCs w:val="33"/>
        </w:rPr>
        <w:t>员单位：县卫生健康局、县应急管理局、团县委、县气象局、县自然资源规划局、武警中队；事发地乡镇人民政府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职责：负责新闻宣传和舆情监管的组织协调工作。负责组织开展抢险救援行动新闻宣传报道，组织召开新闻发布会；加强舆情收集分析，开展舆情及网络意识形态监测、研判和引导工作；组织开展对灾区群众的防灾减灾、卫生防疫等方面的科普宣传和安全提示工作；做好现场新闻媒体服务管理工作。完成省指挥部交办的其他任务。</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7" w:name="_Toc6998"/>
      <w:r>
        <w:rPr>
          <w:rFonts w:hint="eastAsia" w:ascii="方正楷体_GBK" w:hAnsi="方正楷体_GBK" w:eastAsia="方正楷体_GBK" w:cs="方正楷体_GBK"/>
          <w:sz w:val="33"/>
          <w:szCs w:val="33"/>
        </w:rPr>
        <w:t>（二）乡镇级地质灾害指挥机构</w:t>
      </w:r>
      <w:bookmarkEnd w:id="7"/>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有地质灾害防治和应急任务的乡镇人民政府设立地质灾害指挥机构，由主要负责人担任指挥长，并明确承担地质灾害应急工作任务的工作人员，在上级地质灾害指挥部的领导下，负责本区域地质灾害防范应对工作。</w:t>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8" w:name="_Toc2267"/>
      <w:r>
        <w:rPr>
          <w:rFonts w:hint="eastAsia" w:eastAsia="方正黑体_GBK"/>
          <w:b w:val="0"/>
          <w:bCs/>
          <w:sz w:val="33"/>
        </w:rPr>
        <w:t>三、突发地质灾害分级应对</w:t>
      </w:r>
      <w:bookmarkEnd w:id="8"/>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9" w:name="_Toc12811"/>
      <w:r>
        <w:rPr>
          <w:rFonts w:hint="eastAsia" w:ascii="方正楷体_GBK" w:hAnsi="方正楷体_GBK" w:eastAsia="方正楷体_GBK" w:cs="方正楷体_GBK"/>
          <w:sz w:val="33"/>
          <w:szCs w:val="33"/>
        </w:rPr>
        <w:t>（一）突发地质灾害分级</w:t>
      </w:r>
      <w:bookmarkEnd w:id="9"/>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按突发地质灾害危害程度、规模大小，分为特大型、大型、中型、小型地质灾害灾情和险情</w:t>
      </w:r>
      <w:r>
        <w:rPr>
          <w:rFonts w:ascii="Times New Roman" w:eastAsia="方正仿宋_GBK"/>
          <w:sz w:val="33"/>
          <w:szCs w:val="33"/>
        </w:rPr>
        <w:t>4</w:t>
      </w:r>
      <w:r>
        <w:rPr>
          <w:rFonts w:hint="eastAsia" w:ascii="Times New Roman" w:eastAsia="方正仿宋_GBK"/>
          <w:sz w:val="33"/>
          <w:szCs w:val="33"/>
        </w:rPr>
        <w:t>个等级。</w:t>
      </w:r>
    </w:p>
    <w:p>
      <w:pPr>
        <w:adjustRightInd w:val="0"/>
        <w:snapToGrid w:val="0"/>
        <w:spacing w:line="590" w:lineRule="exact"/>
        <w:ind w:firstLine="662" w:firstLineChars="200"/>
        <w:rPr>
          <w:rFonts w:ascii="Times New Roman" w:eastAsia="方正仿宋_GBK"/>
          <w:b/>
          <w:sz w:val="33"/>
          <w:szCs w:val="33"/>
        </w:rPr>
      </w:pPr>
      <w:r>
        <w:rPr>
          <w:rFonts w:ascii="Times New Roman" w:eastAsia="方正仿宋_GBK"/>
          <w:b/>
          <w:sz w:val="33"/>
          <w:szCs w:val="33"/>
        </w:rPr>
        <w:t>1.</w:t>
      </w:r>
      <w:r>
        <w:rPr>
          <w:rFonts w:hint="eastAsia" w:ascii="Times New Roman" w:eastAsia="方正仿宋_GBK"/>
          <w:b/>
          <w:sz w:val="33"/>
          <w:szCs w:val="33"/>
        </w:rPr>
        <w:t>特大型地质灾害灾情和险情</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因灾死亡</w:t>
      </w:r>
      <w:r>
        <w:rPr>
          <w:rFonts w:ascii="Times New Roman" w:eastAsia="方正仿宋_GBK"/>
          <w:sz w:val="33"/>
          <w:szCs w:val="33"/>
        </w:rPr>
        <w:t>30</w:t>
      </w:r>
      <w:r>
        <w:rPr>
          <w:rFonts w:hint="eastAsia" w:ascii="Times New Roman" w:eastAsia="方正仿宋_GBK"/>
          <w:sz w:val="33"/>
          <w:szCs w:val="33"/>
        </w:rPr>
        <w:t>人以上或因灾造成直接经济损失</w:t>
      </w:r>
      <w:r>
        <w:rPr>
          <w:rFonts w:ascii="Times New Roman" w:eastAsia="方正仿宋_GBK"/>
          <w:sz w:val="33"/>
          <w:szCs w:val="33"/>
        </w:rPr>
        <w:t>1000</w:t>
      </w:r>
      <w:r>
        <w:rPr>
          <w:rFonts w:hint="eastAsia" w:ascii="Times New Roman" w:eastAsia="方正仿宋_GBK"/>
          <w:sz w:val="33"/>
          <w:szCs w:val="33"/>
        </w:rPr>
        <w:t>万元以上的地质灾害灾情为特大型地质灾害灾情。</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受灾害威胁，需搬迁转移人数在</w:t>
      </w:r>
      <w:r>
        <w:rPr>
          <w:rFonts w:ascii="Times New Roman" w:eastAsia="方正仿宋_GBK"/>
          <w:sz w:val="33"/>
          <w:szCs w:val="33"/>
        </w:rPr>
        <w:t>1000</w:t>
      </w:r>
      <w:r>
        <w:rPr>
          <w:rFonts w:hint="eastAsia" w:ascii="Times New Roman" w:eastAsia="方正仿宋_GBK"/>
          <w:sz w:val="33"/>
          <w:szCs w:val="33"/>
        </w:rPr>
        <w:t>人以上或潜在可能造成的经济损失</w:t>
      </w:r>
      <w:r>
        <w:rPr>
          <w:rFonts w:ascii="Times New Roman" w:eastAsia="方正仿宋_GBK"/>
          <w:sz w:val="33"/>
          <w:szCs w:val="33"/>
        </w:rPr>
        <w:t>1</w:t>
      </w:r>
      <w:r>
        <w:rPr>
          <w:rFonts w:hint="eastAsia" w:ascii="Times New Roman" w:eastAsia="方正仿宋_GBK"/>
          <w:sz w:val="33"/>
          <w:szCs w:val="33"/>
        </w:rPr>
        <w:t>亿元以上的地质灾害险情为特大型地质灾害险情。</w:t>
      </w:r>
    </w:p>
    <w:p>
      <w:pPr>
        <w:adjustRightInd w:val="0"/>
        <w:snapToGrid w:val="0"/>
        <w:spacing w:line="590" w:lineRule="exact"/>
        <w:ind w:firstLine="662" w:firstLineChars="200"/>
        <w:rPr>
          <w:rFonts w:ascii="Times New Roman" w:eastAsia="方正仿宋_GBK"/>
          <w:b/>
          <w:sz w:val="33"/>
          <w:szCs w:val="33"/>
        </w:rPr>
      </w:pPr>
      <w:r>
        <w:rPr>
          <w:rFonts w:ascii="Times New Roman" w:eastAsia="方正仿宋_GBK"/>
          <w:b/>
          <w:sz w:val="33"/>
          <w:szCs w:val="33"/>
        </w:rPr>
        <w:t>2.</w:t>
      </w:r>
      <w:r>
        <w:rPr>
          <w:rFonts w:hint="eastAsia" w:ascii="Times New Roman" w:eastAsia="方正仿宋_GBK"/>
          <w:b/>
          <w:sz w:val="33"/>
          <w:szCs w:val="33"/>
        </w:rPr>
        <w:t>大型地质灾害灾情和险情</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因灾死亡</w:t>
      </w:r>
      <w:r>
        <w:rPr>
          <w:rFonts w:ascii="Times New Roman" w:eastAsia="方正仿宋_GBK"/>
          <w:sz w:val="33"/>
          <w:szCs w:val="33"/>
        </w:rPr>
        <w:t>10</w:t>
      </w:r>
      <w:r>
        <w:rPr>
          <w:rFonts w:hint="eastAsia" w:ascii="Times New Roman" w:eastAsia="方正仿宋_GBK"/>
          <w:sz w:val="33"/>
          <w:szCs w:val="33"/>
        </w:rPr>
        <w:t>人以上、</w:t>
      </w:r>
      <w:r>
        <w:rPr>
          <w:rFonts w:ascii="Times New Roman" w:eastAsia="方正仿宋_GBK"/>
          <w:sz w:val="33"/>
          <w:szCs w:val="33"/>
        </w:rPr>
        <w:t>30</w:t>
      </w:r>
      <w:r>
        <w:rPr>
          <w:rFonts w:hint="eastAsia" w:ascii="Times New Roman" w:eastAsia="方正仿宋_GBK"/>
          <w:sz w:val="33"/>
          <w:szCs w:val="33"/>
        </w:rPr>
        <w:t>人以下，或因灾造成直接经济损失</w:t>
      </w:r>
      <w:r>
        <w:rPr>
          <w:rFonts w:ascii="Times New Roman" w:eastAsia="方正仿宋_GBK"/>
          <w:sz w:val="33"/>
          <w:szCs w:val="33"/>
        </w:rPr>
        <w:t>500</w:t>
      </w:r>
      <w:r>
        <w:rPr>
          <w:rFonts w:hint="eastAsia" w:ascii="Times New Roman" w:eastAsia="方正仿宋_GBK"/>
          <w:sz w:val="33"/>
          <w:szCs w:val="33"/>
        </w:rPr>
        <w:t>万元以上、</w:t>
      </w:r>
      <w:r>
        <w:rPr>
          <w:rFonts w:ascii="Times New Roman" w:eastAsia="方正仿宋_GBK"/>
          <w:sz w:val="33"/>
          <w:szCs w:val="33"/>
        </w:rPr>
        <w:t>1000</w:t>
      </w:r>
      <w:r>
        <w:rPr>
          <w:rFonts w:hint="eastAsia" w:ascii="Times New Roman" w:eastAsia="方正仿宋_GBK"/>
          <w:sz w:val="33"/>
          <w:szCs w:val="33"/>
        </w:rPr>
        <w:t>万元以下的地质灾害灾情为大型地质灾害灾情。</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受灾害威胁，需搬迁转移人数在</w:t>
      </w:r>
      <w:r>
        <w:rPr>
          <w:rFonts w:ascii="Times New Roman" w:eastAsia="方正仿宋_GBK"/>
          <w:sz w:val="33"/>
          <w:szCs w:val="33"/>
        </w:rPr>
        <w:t>500</w:t>
      </w:r>
      <w:r>
        <w:rPr>
          <w:rFonts w:hint="eastAsia" w:ascii="Times New Roman" w:eastAsia="方正仿宋_GBK"/>
          <w:sz w:val="33"/>
          <w:szCs w:val="33"/>
        </w:rPr>
        <w:t>人以上、</w:t>
      </w:r>
      <w:r>
        <w:rPr>
          <w:rFonts w:ascii="Times New Roman" w:eastAsia="方正仿宋_GBK"/>
          <w:sz w:val="33"/>
          <w:szCs w:val="33"/>
        </w:rPr>
        <w:t>1000</w:t>
      </w:r>
      <w:r>
        <w:rPr>
          <w:rFonts w:hint="eastAsia" w:ascii="Times New Roman" w:eastAsia="方正仿宋_GBK"/>
          <w:sz w:val="33"/>
          <w:szCs w:val="33"/>
        </w:rPr>
        <w:t>人以下，或潜在经济损失</w:t>
      </w:r>
      <w:r>
        <w:rPr>
          <w:rFonts w:ascii="Times New Roman" w:eastAsia="方正仿宋_GBK"/>
          <w:sz w:val="33"/>
          <w:szCs w:val="33"/>
        </w:rPr>
        <w:t>5000</w:t>
      </w:r>
      <w:r>
        <w:rPr>
          <w:rFonts w:hint="eastAsia" w:ascii="Times New Roman" w:eastAsia="方正仿宋_GBK"/>
          <w:sz w:val="33"/>
          <w:szCs w:val="33"/>
        </w:rPr>
        <w:t>万元以上、</w:t>
      </w:r>
      <w:r>
        <w:rPr>
          <w:rFonts w:ascii="Times New Roman" w:eastAsia="方正仿宋_GBK"/>
          <w:sz w:val="33"/>
          <w:szCs w:val="33"/>
        </w:rPr>
        <w:t>1</w:t>
      </w:r>
      <w:r>
        <w:rPr>
          <w:rFonts w:hint="eastAsia" w:ascii="Times New Roman" w:eastAsia="方正仿宋_GBK"/>
          <w:sz w:val="33"/>
          <w:szCs w:val="33"/>
        </w:rPr>
        <w:t>亿元以下的地质灾害险情为大型地质灾害险情。</w:t>
      </w:r>
    </w:p>
    <w:p>
      <w:pPr>
        <w:adjustRightInd w:val="0"/>
        <w:snapToGrid w:val="0"/>
        <w:spacing w:line="590" w:lineRule="exact"/>
        <w:ind w:firstLine="662" w:firstLineChars="200"/>
        <w:rPr>
          <w:rFonts w:ascii="Times New Roman" w:eastAsia="方正仿宋_GBK"/>
          <w:b/>
          <w:sz w:val="33"/>
          <w:szCs w:val="33"/>
        </w:rPr>
      </w:pPr>
      <w:r>
        <w:rPr>
          <w:rFonts w:ascii="Times New Roman" w:eastAsia="方正仿宋_GBK"/>
          <w:b/>
          <w:sz w:val="33"/>
          <w:szCs w:val="33"/>
        </w:rPr>
        <w:t>3.</w:t>
      </w:r>
      <w:r>
        <w:rPr>
          <w:rFonts w:hint="eastAsia" w:ascii="Times New Roman" w:eastAsia="方正仿宋_GBK"/>
          <w:b/>
          <w:sz w:val="33"/>
          <w:szCs w:val="33"/>
        </w:rPr>
        <w:t>中型地质灾害灾情和险情</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因灾死亡</w:t>
      </w:r>
      <w:r>
        <w:rPr>
          <w:rFonts w:ascii="Times New Roman" w:eastAsia="方正仿宋_GBK"/>
          <w:sz w:val="33"/>
          <w:szCs w:val="33"/>
        </w:rPr>
        <w:t>3</w:t>
      </w:r>
      <w:r>
        <w:rPr>
          <w:rFonts w:hint="eastAsia" w:ascii="Times New Roman" w:eastAsia="方正仿宋_GBK"/>
          <w:sz w:val="33"/>
          <w:szCs w:val="33"/>
        </w:rPr>
        <w:t>人以上、</w:t>
      </w:r>
      <w:r>
        <w:rPr>
          <w:rFonts w:ascii="Times New Roman" w:eastAsia="方正仿宋_GBK"/>
          <w:sz w:val="33"/>
          <w:szCs w:val="33"/>
        </w:rPr>
        <w:t>10</w:t>
      </w:r>
      <w:r>
        <w:rPr>
          <w:rFonts w:hint="eastAsia" w:ascii="Times New Roman" w:eastAsia="方正仿宋_GBK"/>
          <w:sz w:val="33"/>
          <w:szCs w:val="33"/>
        </w:rPr>
        <w:t>人以下，或因灾造成直接经济损失</w:t>
      </w:r>
      <w:r>
        <w:rPr>
          <w:rFonts w:ascii="Times New Roman" w:eastAsia="方正仿宋_GBK"/>
          <w:sz w:val="33"/>
          <w:szCs w:val="33"/>
        </w:rPr>
        <w:t>100</w:t>
      </w:r>
      <w:r>
        <w:rPr>
          <w:rFonts w:hint="eastAsia" w:ascii="Times New Roman" w:eastAsia="方正仿宋_GBK"/>
          <w:sz w:val="33"/>
          <w:szCs w:val="33"/>
        </w:rPr>
        <w:t>万元以上、</w:t>
      </w:r>
      <w:r>
        <w:rPr>
          <w:rFonts w:ascii="Times New Roman" w:eastAsia="方正仿宋_GBK"/>
          <w:sz w:val="33"/>
          <w:szCs w:val="33"/>
        </w:rPr>
        <w:t>500</w:t>
      </w:r>
      <w:r>
        <w:rPr>
          <w:rFonts w:hint="eastAsia" w:ascii="Times New Roman" w:eastAsia="方正仿宋_GBK"/>
          <w:sz w:val="33"/>
          <w:szCs w:val="33"/>
        </w:rPr>
        <w:t>万元以下的地质灾害灾情为中型地质灾害灾情。</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受灾害威胁，需搬迁转移人数在</w:t>
      </w:r>
      <w:r>
        <w:rPr>
          <w:rFonts w:ascii="Times New Roman" w:eastAsia="方正仿宋_GBK"/>
          <w:sz w:val="33"/>
          <w:szCs w:val="33"/>
        </w:rPr>
        <w:t>100</w:t>
      </w:r>
      <w:r>
        <w:rPr>
          <w:rFonts w:hint="eastAsia" w:ascii="Times New Roman" w:eastAsia="方正仿宋_GBK"/>
          <w:sz w:val="33"/>
          <w:szCs w:val="33"/>
        </w:rPr>
        <w:t>人以上、</w:t>
      </w:r>
      <w:r>
        <w:rPr>
          <w:rFonts w:ascii="Times New Roman" w:eastAsia="方正仿宋_GBK"/>
          <w:sz w:val="33"/>
          <w:szCs w:val="33"/>
        </w:rPr>
        <w:t>500</w:t>
      </w:r>
      <w:r>
        <w:rPr>
          <w:rFonts w:hint="eastAsia" w:ascii="Times New Roman" w:eastAsia="方正仿宋_GBK"/>
          <w:sz w:val="33"/>
          <w:szCs w:val="33"/>
        </w:rPr>
        <w:t>人以下，或潜在经济损失</w:t>
      </w:r>
      <w:r>
        <w:rPr>
          <w:rFonts w:ascii="Times New Roman" w:eastAsia="方正仿宋_GBK"/>
          <w:sz w:val="33"/>
          <w:szCs w:val="33"/>
        </w:rPr>
        <w:t>500</w:t>
      </w:r>
      <w:r>
        <w:rPr>
          <w:rFonts w:hint="eastAsia" w:ascii="Times New Roman" w:eastAsia="方正仿宋_GBK"/>
          <w:sz w:val="33"/>
          <w:szCs w:val="33"/>
        </w:rPr>
        <w:t>万元以上、</w:t>
      </w:r>
      <w:r>
        <w:rPr>
          <w:rFonts w:ascii="Times New Roman" w:eastAsia="方正仿宋_GBK"/>
          <w:sz w:val="33"/>
          <w:szCs w:val="33"/>
        </w:rPr>
        <w:t>5000</w:t>
      </w:r>
      <w:r>
        <w:rPr>
          <w:rFonts w:hint="eastAsia" w:ascii="Times New Roman" w:eastAsia="方正仿宋_GBK"/>
          <w:sz w:val="33"/>
          <w:szCs w:val="33"/>
        </w:rPr>
        <w:t>万元以下的地质灾害险情为中型地质灾害险情。</w:t>
      </w:r>
    </w:p>
    <w:p>
      <w:pPr>
        <w:adjustRightInd w:val="0"/>
        <w:snapToGrid w:val="0"/>
        <w:spacing w:line="590" w:lineRule="exact"/>
        <w:ind w:firstLine="662" w:firstLineChars="200"/>
        <w:rPr>
          <w:rFonts w:ascii="Times New Roman" w:eastAsia="方正仿宋_GBK"/>
          <w:b/>
          <w:sz w:val="33"/>
          <w:szCs w:val="33"/>
        </w:rPr>
      </w:pPr>
      <w:r>
        <w:rPr>
          <w:rFonts w:ascii="Times New Roman" w:eastAsia="方正仿宋_GBK"/>
          <w:b/>
          <w:sz w:val="33"/>
          <w:szCs w:val="33"/>
        </w:rPr>
        <w:t>4.</w:t>
      </w:r>
      <w:r>
        <w:rPr>
          <w:rFonts w:hint="eastAsia" w:ascii="Times New Roman" w:eastAsia="方正仿宋_GBK"/>
          <w:b/>
          <w:sz w:val="33"/>
          <w:szCs w:val="33"/>
        </w:rPr>
        <w:t>小型地质灾害灾情和险情</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因灾死亡</w:t>
      </w:r>
      <w:r>
        <w:rPr>
          <w:rFonts w:ascii="Times New Roman" w:eastAsia="方正仿宋_GBK"/>
          <w:sz w:val="33"/>
          <w:szCs w:val="33"/>
        </w:rPr>
        <w:t>3</w:t>
      </w:r>
      <w:r>
        <w:rPr>
          <w:rFonts w:hint="eastAsia" w:ascii="Times New Roman" w:eastAsia="方正仿宋_GBK"/>
          <w:sz w:val="33"/>
          <w:szCs w:val="33"/>
        </w:rPr>
        <w:t>人以下，或因灾造成直接经济损失</w:t>
      </w:r>
      <w:r>
        <w:rPr>
          <w:rFonts w:ascii="Times New Roman" w:eastAsia="方正仿宋_GBK"/>
          <w:sz w:val="33"/>
          <w:szCs w:val="33"/>
        </w:rPr>
        <w:t>100</w:t>
      </w:r>
      <w:r>
        <w:rPr>
          <w:rFonts w:hint="eastAsia" w:ascii="Times New Roman" w:eastAsia="方正仿宋_GBK"/>
          <w:sz w:val="33"/>
          <w:szCs w:val="33"/>
        </w:rPr>
        <w:t>万元以下的地质灾害灾情为小型地质灾害灾情。</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受灾害威胁，需搬迁转移人数在</w:t>
      </w:r>
      <w:r>
        <w:rPr>
          <w:rFonts w:ascii="Times New Roman" w:eastAsia="方正仿宋_GBK"/>
          <w:sz w:val="33"/>
          <w:szCs w:val="33"/>
        </w:rPr>
        <w:t>100</w:t>
      </w:r>
      <w:r>
        <w:rPr>
          <w:rFonts w:hint="eastAsia" w:ascii="Times New Roman" w:eastAsia="方正仿宋_GBK"/>
          <w:sz w:val="33"/>
          <w:szCs w:val="33"/>
        </w:rPr>
        <w:t>人以下，或潜在经济损失</w:t>
      </w:r>
      <w:r>
        <w:rPr>
          <w:rFonts w:ascii="Times New Roman" w:eastAsia="方正仿宋_GBK"/>
          <w:sz w:val="33"/>
          <w:szCs w:val="33"/>
        </w:rPr>
        <w:t>500</w:t>
      </w:r>
      <w:r>
        <w:rPr>
          <w:rFonts w:hint="eastAsia" w:ascii="Times New Roman" w:eastAsia="方正仿宋_GBK"/>
          <w:sz w:val="33"/>
          <w:szCs w:val="33"/>
        </w:rPr>
        <w:t>万元以下的地质灾害险情为小型地质灾害险情。</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10" w:name="_Toc4787"/>
      <w:r>
        <w:rPr>
          <w:rFonts w:hint="eastAsia" w:ascii="方正楷体_GBK" w:hAnsi="方正楷体_GBK" w:eastAsia="方正楷体_GBK" w:cs="方正楷体_GBK"/>
          <w:sz w:val="33"/>
          <w:szCs w:val="33"/>
        </w:rPr>
        <w:t>（二）分级应对</w:t>
      </w:r>
      <w:bookmarkEnd w:id="10"/>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地质灾害应急工作遵循分级响应原则，根据地质灾害风险预警等级或地质灾害险（灾）情等级确定启动相应级别的应急机构。</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当出现特大型、大型地质灾害险（灾）情时，启动省级突发地质灾害应急预案；出现中型地质灾害险（灾）情时，险（灾）情所在地启动市级突发地质灾害应急预案；出现小型地质灾害险（灾）情时，险（灾）情所在地启动县级突发地质灾害应急预案。</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11" w:name="_Toc1987"/>
      <w:r>
        <w:rPr>
          <w:rFonts w:hint="eastAsia" w:ascii="方正楷体_GBK" w:hAnsi="方正楷体_GBK" w:eastAsia="方正楷体_GBK" w:cs="方正楷体_GBK"/>
          <w:sz w:val="33"/>
          <w:szCs w:val="33"/>
        </w:rPr>
        <w:t>（三）响应分级</w:t>
      </w:r>
      <w:bookmarkEnd w:id="11"/>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1.</w:t>
      </w:r>
      <w:r>
        <w:rPr>
          <w:rFonts w:hint="eastAsia" w:ascii="Times New Roman" w:eastAsia="方正仿宋_GBK"/>
          <w:b/>
          <w:bCs/>
          <w:sz w:val="33"/>
          <w:szCs w:val="33"/>
        </w:rPr>
        <w:t>一级、二级响应</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出现特大型、大型地质灾害险情或灾情的乡镇人民政府应立即上报县政府迅速启动相关的应急预案和应急指挥系统，开展先期处置，县政府同时报市政府建议启动市突发应急预案，部署地质灾害应急处置和救灾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事发地乡镇人民政府应按照群测群防责任制的规定，立即将有关信息通知到地质灾害危险点的防灾责任人、监测人和该区域的群众，对是否转移群众和采取应急措施作出决策；及时划定地质灾害危险区，设立明显的危险区警示标志，确定预警信号和撤离路线，组织群众转移避让或采取排险防治措施，情况危急时应强制组织受威胁群众避灾疏散；在规定的时限要求内按程序速报。</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特大型和大型地质灾害险（灾）情的应急处置工作，在省政府领导下，由省指挥部具体指挥，协调、组织省级有关部门人员和专家，及时赶赴现场，加强监测，采取应急措施，科学判定灾害诱发因素、灾害体规模和发展趋势，防止灾害进一步扩大，避免抢险救灾可能造成的人员二次伤亡。县指挥部积极配合省、市指挥部的应急处置工作。</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2.</w:t>
      </w:r>
      <w:r>
        <w:rPr>
          <w:rFonts w:hint="eastAsia" w:ascii="Times New Roman" w:eastAsia="方正仿宋_GBK"/>
          <w:b/>
          <w:bCs/>
          <w:sz w:val="33"/>
          <w:szCs w:val="33"/>
        </w:rPr>
        <w:t>三级响应</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出现中型地质灾害险情或灾情的乡镇人民政府应立即上报县政府迅速启动县突发应急预案和应急指挥系统，部署地质灾害应急处置和救灾工作。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事发地乡镇人民政府应按照群测群防责任制的规定，立即将有关信息通知到地质灾害危险点的防灾责任人、监测人和该区域的群众，对是否转移群众和采取应急措施作出决策；及时划定地质灾害危险区，设立明显的危险区警示标志，确定预警信号和撤离路线，组织群众转移避让或采取排险防治措施，情况危急时应强制组织受威胁群众避灾疏散；在规定的时限要求内按程序速报。</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中型地质灾害险情和灾情的应急防治工作，在市政府领导下，由市指挥部具体指挥，协调、组织市有关部门人员和专家，及时赶赴现场，科学判定灾害诱发因素、灾害体规模和发展趋势，加强监测，采取应急措施，防止灾害进一步扩大，避免抢险救灾可能造成的人员二次伤亡。县指挥部积极配合市指挥部的应急处置工作。</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3.</w:t>
      </w:r>
      <w:r>
        <w:rPr>
          <w:rFonts w:hint="eastAsia" w:ascii="Times New Roman" w:eastAsia="方正仿宋_GBK"/>
          <w:b/>
          <w:bCs/>
          <w:sz w:val="33"/>
          <w:szCs w:val="33"/>
        </w:rPr>
        <w:t>四级响应</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出现小型地质灾害险情或灾情的乡镇人民政府应立即上报县政府迅速启动相应的突发应急预案和应急指挥系统，部署地质灾害应急处置和救灾工作。按照群测群防责任制的规定，立即将有关信息通知到地质灾害危险点的防灾责任人、监测人和该区域的群众，对是否转移群众和采取应急措施作出决策；及时划定地质灾害危险区，设立明显的危险区警示标志，确定预警信号和撤离路线，组织群众转移避让或采取排险防治措施，情况危急时应强制组织受威胁群众避灾疏散；在规定的时限要求内按程序速报。</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小型地质灾害险情和灾情的应急防治工作，在县政府领导下，由县指挥部具体指挥，协调、组织市有关部门人员和专家，及时赶赴现场，科学判定灾害诱发因素、灾害体规模和发展趋势，加强监测，采取应急措施，防止灾害进一步扩大，避免抢险救灾可能造成的人员二次伤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在第一时间内，县指挥部应迅速组织相关小组赶赴现场，指导事发地乡镇人民政府做好地质灾害应急工作。同时，县政府视灾情和险情的情况，向市政府和市自然资源规划局报告灾情的变化情况及抢险救灾工作落实情况。</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4.</w:t>
      </w:r>
      <w:r>
        <w:rPr>
          <w:rFonts w:hint="eastAsia" w:ascii="Times New Roman" w:eastAsia="方正仿宋_GBK"/>
          <w:b/>
          <w:bCs/>
          <w:sz w:val="33"/>
          <w:szCs w:val="33"/>
        </w:rPr>
        <w:t>响应级别调整</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启动应急响应后，根据地质灾害发展变化趋势，由响应等级相应指挥部办公室提出调整响应级别建议，并参照应急响应启动程序报批后，调整响应级别，避免响应不足或响应过度。</w:t>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12" w:name="_Toc8293"/>
      <w:r>
        <w:rPr>
          <w:rFonts w:hint="eastAsia" w:eastAsia="方正黑体_GBK"/>
          <w:b w:val="0"/>
          <w:bCs/>
          <w:sz w:val="33"/>
        </w:rPr>
        <w:t>四、预防机制</w:t>
      </w:r>
      <w:bookmarkEnd w:id="12"/>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13" w:name="_Toc30783"/>
      <w:r>
        <w:rPr>
          <w:rFonts w:hint="eastAsia" w:ascii="方正楷体_GBK" w:hAnsi="方正楷体_GBK" w:eastAsia="方正楷体_GBK" w:cs="方正楷体_GBK"/>
          <w:sz w:val="33"/>
          <w:szCs w:val="33"/>
        </w:rPr>
        <w:t>（一）防灾措施</w:t>
      </w:r>
      <w:bookmarkEnd w:id="13"/>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1.</w:t>
      </w:r>
      <w:r>
        <w:rPr>
          <w:rFonts w:hint="eastAsia" w:ascii="Times New Roman" w:eastAsia="方正仿宋_GBK"/>
          <w:b/>
          <w:bCs/>
          <w:sz w:val="33"/>
          <w:szCs w:val="33"/>
        </w:rPr>
        <w:t>年度防治方案</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自然资源规划局会同县住房城乡建设局、县水务局、县交通运输局、县应急管理局等相关部门依据地质灾害防治规划，每年年初拟订年度地质灾害防治方案，报县政府批准后公布实施。各乡镇人民政府、县指挥部各成员单位要科学合理编制年度地质灾害防治方案，对本行政区、行业领域内地质灾害的防范工作进行安排部署，并将公示后的年度地质灾害防治方案报县指挥部办公室备案。</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2.</w:t>
      </w:r>
      <w:r>
        <w:rPr>
          <w:rFonts w:hint="eastAsia" w:ascii="Times New Roman" w:eastAsia="方正仿宋_GBK"/>
          <w:b/>
          <w:bCs/>
          <w:sz w:val="33"/>
          <w:szCs w:val="33"/>
        </w:rPr>
        <w:t>群测群防</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相关乡镇人民政府要根据已查出的地质灾害隐患点，将群测群防工作落实到乡镇长、街道办事处主任和村（居）委会主任以及受威胁群众，每个隐患点至少落实</w:t>
      </w:r>
      <w:r>
        <w:rPr>
          <w:rFonts w:ascii="Times New Roman" w:eastAsia="方正仿宋_GBK"/>
          <w:sz w:val="33"/>
          <w:szCs w:val="33"/>
        </w:rPr>
        <w:t>1</w:t>
      </w:r>
      <w:r>
        <w:rPr>
          <w:rFonts w:hint="eastAsia" w:ascii="Times New Roman" w:eastAsia="方正仿宋_GBK"/>
          <w:sz w:val="33"/>
          <w:szCs w:val="33"/>
        </w:rPr>
        <w:t>名防灾责任人和专职监测员，要将“地质灾害危险点防御预案表”“防灾工作卡”和“避险明白卡”发到防灾责任人和受威胁群众手中。</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3.</w:t>
      </w:r>
      <w:r>
        <w:rPr>
          <w:rFonts w:hint="eastAsia" w:ascii="Times New Roman" w:eastAsia="方正仿宋_GBK"/>
          <w:b/>
          <w:bCs/>
          <w:sz w:val="33"/>
          <w:szCs w:val="33"/>
        </w:rPr>
        <w:t>隐患排查</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严格落实“三查”制度，采用群专结合、人技结合、点面结合等方式，充分运用新技术新方法，动态开展地质灾害风险隐患排查。对排查发现的风险隐患，及时落实防灾责任和防范应对措施，有效防控地质灾害风险。</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4.</w:t>
      </w:r>
      <w:r>
        <w:rPr>
          <w:rFonts w:hint="eastAsia" w:ascii="Times New Roman" w:eastAsia="方正仿宋_GBK"/>
          <w:b/>
          <w:bCs/>
          <w:sz w:val="33"/>
          <w:szCs w:val="33"/>
        </w:rPr>
        <w:t>驻守技术支撑</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县自然资源规划局落实驻守技术支撑队伍，协助开展隐患排查、预案编制、群众转移安置、培训演练、应急调查与监测等工作，有效增强基层防灾力量。</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5.</w:t>
      </w:r>
      <w:r>
        <w:rPr>
          <w:rFonts w:hint="eastAsia" w:ascii="Times New Roman" w:eastAsia="方正仿宋_GBK"/>
          <w:b/>
          <w:bCs/>
          <w:sz w:val="33"/>
          <w:szCs w:val="33"/>
        </w:rPr>
        <w:t>综合治理</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根据地质灾害隐患的规模及威胁状况，分轻重缓急，采取避险搬迁、排危除险、工程治理等分类处置措施，加大地质灾害综合整治力度，及时消除地质灾害威胁。</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6.</w:t>
      </w:r>
      <w:r>
        <w:rPr>
          <w:rFonts w:hint="eastAsia" w:ascii="Times New Roman" w:eastAsia="方正仿宋_GBK"/>
          <w:b/>
          <w:bCs/>
          <w:sz w:val="33"/>
          <w:szCs w:val="33"/>
        </w:rPr>
        <w:t>培训演练</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各乡镇及相关部门应统筹专业力量开展地质灾害宣传，并对辖区有关部门（责任单位）负责人、乡镇村社干部、监测人员、志愿者、受威胁群众、工程建设单位及项目管理人员等进行全覆盖培训，提升防灾水平和避险能力。</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7.</w:t>
      </w:r>
      <w:r>
        <w:rPr>
          <w:rFonts w:hint="eastAsia" w:ascii="Times New Roman" w:eastAsia="方正仿宋_GBK"/>
          <w:b/>
          <w:bCs/>
          <w:sz w:val="33"/>
          <w:szCs w:val="33"/>
        </w:rPr>
        <w:t>督导检查</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县指挥部将适时派出工作组开展督导检查，重点检查责任落实、隐患排查、监测预警、预案编制、培训演练、物资储备、队伍建设等，推动工作部署落地见效。</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14" w:name="_Toc12260"/>
      <w:r>
        <w:rPr>
          <w:rFonts w:hint="eastAsia" w:ascii="方正楷体_GBK" w:hAnsi="方正楷体_GBK" w:eastAsia="方正楷体_GBK" w:cs="方正楷体_GBK"/>
          <w:sz w:val="33"/>
          <w:szCs w:val="33"/>
        </w:rPr>
        <w:t>（二）预警机制</w:t>
      </w:r>
      <w:bookmarkEnd w:id="14"/>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1.</w:t>
      </w:r>
      <w:r>
        <w:rPr>
          <w:rFonts w:hint="eastAsia" w:ascii="Times New Roman" w:eastAsia="方正仿宋_GBK"/>
          <w:b/>
          <w:bCs/>
          <w:sz w:val="33"/>
          <w:szCs w:val="33"/>
        </w:rPr>
        <w:t>信息收集与分析</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自然资源规划局、县气象局负责收集、整理与地质灾害预防预警有关的数据资料和信息，开展地质灾害中、短期趋势预测，对未来可能发展趋势及影响作出评估，提出预防或应急措施建议。建立地质灾害监测、预报、预警等资料数据库，实现信息共享。</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2.</w:t>
      </w:r>
      <w:r>
        <w:rPr>
          <w:rFonts w:hint="eastAsia" w:ascii="Times New Roman" w:eastAsia="方正仿宋_GBK"/>
          <w:b/>
          <w:bCs/>
          <w:sz w:val="33"/>
          <w:szCs w:val="33"/>
        </w:rPr>
        <w:t>预警分级</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自然资源规划局、县气象局等部门负责设定地质灾害预报预警指标，对可能发生地质灾害的相关区域进行地质灾害气象风险预警。预警级别从低到高分别为四级、三级、二级、一级，分别用蓝色、黄色、橙色、红色表示。</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蓝色预警：预计地质灾害发生有一定风险。</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黄色预警：预计地质灾害发生风险较高。</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橙色预警：预计地质灾害发生风险高。</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红色预警：预计地质灾害发生风险很高。</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3.</w:t>
      </w:r>
      <w:r>
        <w:rPr>
          <w:rFonts w:hint="eastAsia" w:ascii="Times New Roman" w:eastAsia="方正仿宋_GBK"/>
          <w:b/>
          <w:bCs/>
          <w:sz w:val="33"/>
          <w:szCs w:val="33"/>
        </w:rPr>
        <w:t>预警信息发布</w:t>
      </w:r>
    </w:p>
    <w:p>
      <w:pPr>
        <w:adjustRightInd w:val="0"/>
        <w:snapToGrid w:val="0"/>
        <w:spacing w:line="590" w:lineRule="exact"/>
        <w:ind w:firstLine="660" w:firstLineChars="200"/>
        <w:rPr>
          <w:rFonts w:ascii="Times New Roman" w:eastAsia="方正仿宋_GBK"/>
          <w:spacing w:val="-8"/>
          <w:sz w:val="33"/>
          <w:szCs w:val="33"/>
        </w:rPr>
      </w:pPr>
      <w:r>
        <w:rPr>
          <w:rFonts w:hint="eastAsia" w:ascii="Times New Roman" w:eastAsia="方正仿宋_GBK"/>
          <w:sz w:val="33"/>
          <w:szCs w:val="33"/>
        </w:rPr>
        <w:t>（</w:t>
      </w:r>
      <w:r>
        <w:rPr>
          <w:rFonts w:ascii="Times New Roman" w:eastAsia="方正仿宋_GBK"/>
          <w:sz w:val="33"/>
          <w:szCs w:val="33"/>
        </w:rPr>
        <w:t>1</w:t>
      </w:r>
      <w:r>
        <w:rPr>
          <w:rFonts w:hint="eastAsia" w:ascii="Times New Roman" w:eastAsia="方正仿宋_GBK"/>
          <w:sz w:val="33"/>
          <w:szCs w:val="33"/>
        </w:rPr>
        <w:t>）发</w:t>
      </w:r>
      <w:r>
        <w:rPr>
          <w:rFonts w:hint="eastAsia" w:ascii="Times New Roman" w:eastAsia="方正仿宋_GBK"/>
          <w:spacing w:val="-8"/>
          <w:sz w:val="33"/>
          <w:szCs w:val="33"/>
        </w:rPr>
        <w:t>布权限。县自然资源规划局要加强与县气象局会商，负责确定预警区域、级别，按相应权限发布，并报县政府。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）发布方式。预警信息的发布和调整应及时通过广播、电视、手机、报刊、通信与信息网络、警报器、宣传车、大喇叭或组织人员逐户通知等方式进行。</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3</w:t>
      </w:r>
      <w:r>
        <w:rPr>
          <w:rFonts w:hint="eastAsia" w:ascii="Times New Roman" w:eastAsia="方正仿宋_GBK"/>
          <w:sz w:val="33"/>
          <w:szCs w:val="33"/>
        </w:rPr>
        <w:t>）发布对象。明确预警发布范围，将受地质灾害威胁的城镇、学校、医院、集市、农家乐、景区、安置点、在建工地等人口聚集区作为重点发布对象。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4</w:t>
      </w:r>
      <w:r>
        <w:rPr>
          <w:rFonts w:hint="eastAsia" w:ascii="Times New Roman" w:eastAsia="方正仿宋_GBK"/>
          <w:sz w:val="33"/>
          <w:szCs w:val="33"/>
        </w:rPr>
        <w:t>）信息反馈。承担地质灾害防治与应急职责的有关部门（单位）接收到预警信息后，应及时向发布预警信息的部门反馈接收及响应结果。</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4.</w:t>
      </w:r>
      <w:r>
        <w:rPr>
          <w:rFonts w:hint="eastAsia" w:ascii="Times New Roman" w:eastAsia="方正仿宋_GBK"/>
          <w:b/>
          <w:bCs/>
          <w:sz w:val="33"/>
          <w:szCs w:val="33"/>
        </w:rPr>
        <w:t>预警响应</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预警信息发布后，预警区域内的乡镇人民政府依照群测群防责任制的规定，立即将有关信息通知地质灾害隐患点的防灾责任人、监测责任人、监测员和该区域内的群众；相关防灾责任人和当地群众对照“防灾工作卡”和“避险明白卡”要求，做好防范应对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w:t>
      </w:r>
      <w:r>
        <w:rPr>
          <w:rFonts w:hint="eastAsia" w:ascii="Times New Roman" w:eastAsia="方正仿宋_GBK"/>
          <w:sz w:val="33"/>
          <w:szCs w:val="33"/>
        </w:rPr>
        <w:t>）四级（蓝色）预警响应</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预警地乡镇人民政府及有关部门要密切关注雨情、水情变化，实行</w:t>
      </w:r>
      <w:r>
        <w:rPr>
          <w:rFonts w:ascii="Times New Roman" w:eastAsia="方正仿宋_GBK"/>
          <w:sz w:val="33"/>
          <w:szCs w:val="33"/>
        </w:rPr>
        <w:t>24</w:t>
      </w:r>
      <w:r>
        <w:rPr>
          <w:rFonts w:hint="eastAsia" w:ascii="Times New Roman" w:eastAsia="方正仿宋_GBK"/>
          <w:sz w:val="33"/>
          <w:szCs w:val="33"/>
        </w:rPr>
        <w:t>小时值班值守，相关人员迅速到岗到位，保持通信联络畅通。</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）三级（黄色）预警响应</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在四级响应基础上，强化</w:t>
      </w:r>
      <w:r>
        <w:rPr>
          <w:rFonts w:ascii="Times New Roman" w:eastAsia="方正仿宋_GBK"/>
          <w:sz w:val="33"/>
          <w:szCs w:val="33"/>
        </w:rPr>
        <w:t>24</w:t>
      </w:r>
      <w:r>
        <w:rPr>
          <w:rFonts w:hint="eastAsia" w:ascii="Times New Roman" w:eastAsia="方正仿宋_GBK"/>
          <w:sz w:val="33"/>
          <w:szCs w:val="33"/>
        </w:rPr>
        <w:t>小时值班值守，密切关注降雨预报及降雨实况，会商研判地质灾害发展趋势，适时加密开展地质灾害气象风险等级预报；检查防灾责任体系落实情况；加密房前屋后斜坡、靠山靠崖、沟口等危险地段巡查与监测；做好监测预警和预警信息发布；针对现有地质灾害隐患点，做好巡查、排查和监测工作，每天巡查监测不少于</w:t>
      </w:r>
      <w:r>
        <w:rPr>
          <w:rFonts w:ascii="Times New Roman" w:eastAsia="方正仿宋_GBK"/>
          <w:sz w:val="33"/>
          <w:szCs w:val="33"/>
        </w:rPr>
        <w:t>2</w:t>
      </w:r>
      <w:r>
        <w:rPr>
          <w:rFonts w:hint="eastAsia" w:ascii="Times New Roman" w:eastAsia="方正仿宋_GBK"/>
          <w:sz w:val="33"/>
          <w:szCs w:val="33"/>
        </w:rPr>
        <w:t>次；督促指导当地政府和有关单位按职责分工做好隐患点受威胁人员转移避让准备，必要时，组织指导隐患风险严重区域受威胁人员果断转移避让，确保群众生命安全；做好突发地质灾害应急准备工作。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3</w:t>
      </w:r>
      <w:r>
        <w:rPr>
          <w:rFonts w:hint="eastAsia" w:ascii="Times New Roman" w:eastAsia="方正仿宋_GBK"/>
          <w:sz w:val="33"/>
          <w:szCs w:val="33"/>
        </w:rPr>
        <w:t>）二级（橙色）预警响应</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在三级响应基础上，对地质灾害易发地段加密巡查、排查、监测；滚动开展地质灾害气象风险等级预报；加强短时预警预报；督促指导有关部门和单位适时组织隐患点受威胁人员提前转移避让；做好突发地质灾害应急准备工作；县级应急抢险救援队伍和技术支撑队伍做好待命准备。</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4</w:t>
      </w:r>
      <w:r>
        <w:rPr>
          <w:rFonts w:hint="eastAsia" w:ascii="Times New Roman" w:eastAsia="方正仿宋_GBK"/>
          <w:sz w:val="33"/>
          <w:szCs w:val="33"/>
        </w:rPr>
        <w:t>）一级（红色）预警响应</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在二级响应基础上，加强地质灾害易发地段及地质灾害隐患点</w:t>
      </w:r>
      <w:r>
        <w:rPr>
          <w:rFonts w:ascii="Times New Roman" w:eastAsia="方正仿宋_GBK"/>
          <w:sz w:val="33"/>
          <w:szCs w:val="33"/>
        </w:rPr>
        <w:t>24</w:t>
      </w:r>
      <w:r>
        <w:rPr>
          <w:rFonts w:hint="eastAsia" w:ascii="Times New Roman" w:eastAsia="方正仿宋_GBK"/>
          <w:sz w:val="33"/>
          <w:szCs w:val="33"/>
        </w:rPr>
        <w:t>小时巡查、监测、预警；实时加强雨情、灾情收集研判；督促指导有关部门和单位组织受威胁人员严格落实“三避让”“三个紧急撤离”，防止无关人员进入地质灾害危险区域，必要时，可强行组织避灾疏散。</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5</w:t>
      </w:r>
      <w:r>
        <w:rPr>
          <w:rFonts w:hint="eastAsia" w:ascii="Times New Roman" w:eastAsia="方正仿宋_GBK"/>
          <w:sz w:val="33"/>
          <w:szCs w:val="33"/>
        </w:rPr>
        <w:t>）预警转换和结束</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预警响应级别可视气象预报及实时雨情、水情、灾情监测情况确定或逐步升（降）级。超出地质灾害预报预警时限，未再发布新的黄色预警以上地质灾害气象风险预警，或在预警时段内未发生地质灾害，预警响应结束。</w:t>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15" w:name="_Toc7686"/>
      <w:r>
        <w:rPr>
          <w:rFonts w:hint="eastAsia" w:eastAsia="方正黑体_GBK"/>
          <w:b w:val="0"/>
          <w:bCs/>
          <w:sz w:val="33"/>
        </w:rPr>
        <w:t>五、应急处置</w:t>
      </w:r>
      <w:bookmarkEnd w:id="15"/>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16" w:name="_Toc23646"/>
      <w:r>
        <w:rPr>
          <w:rFonts w:hint="eastAsia" w:ascii="方正楷体_GBK" w:hAnsi="方正楷体_GBK" w:eastAsia="方正楷体_GBK" w:cs="方正楷体_GBK"/>
          <w:sz w:val="33"/>
          <w:szCs w:val="33"/>
        </w:rPr>
        <w:t>（一）信息报送</w:t>
      </w:r>
      <w:bookmarkEnd w:id="16"/>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1.</w:t>
      </w:r>
      <w:r>
        <w:rPr>
          <w:rFonts w:hint="eastAsia" w:ascii="Times New Roman" w:eastAsia="方正仿宋_GBK"/>
          <w:b/>
          <w:bCs/>
          <w:sz w:val="33"/>
          <w:szCs w:val="33"/>
        </w:rPr>
        <w:t>报告流程及时限</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发现或接报突发地质灾害事件的乡镇人民政府及企事业单位应立即向当地基层组织和群众示警，同时向县政府及县自然资源规划局、县应急管理局等部门报告情况。县政府及县自然资源规划局、县应急管理局等部门应及时将地质灾害相关信息向市政府及市自然资源规划局、市应急管理局报告，每级上报时限不得超过</w:t>
      </w:r>
      <w:r>
        <w:rPr>
          <w:rFonts w:ascii="Times New Roman" w:eastAsia="方正仿宋_GBK"/>
          <w:sz w:val="33"/>
          <w:szCs w:val="33"/>
        </w:rPr>
        <w:t>1</w:t>
      </w:r>
      <w:r>
        <w:rPr>
          <w:rFonts w:hint="eastAsia" w:ascii="Times New Roman" w:eastAsia="方正仿宋_GBK"/>
          <w:sz w:val="33"/>
          <w:szCs w:val="33"/>
        </w:rPr>
        <w:t>小时，必要时可先越级上报再逐级上报。当发生有人员伤亡的地质灾害时，县政府及县自然资源规划局、县应急管理局应采取一切措施尽快掌握情况，分别及时向市委、市政府及市自然资源规划局、市应急管理局电话报告或通过紧急信息报送渠道报告，并在事发</w:t>
      </w:r>
      <w:r>
        <w:rPr>
          <w:rFonts w:ascii="Times New Roman" w:eastAsia="方正仿宋_GBK"/>
          <w:sz w:val="33"/>
          <w:szCs w:val="33"/>
        </w:rPr>
        <w:t>1</w:t>
      </w:r>
      <w:r>
        <w:rPr>
          <w:rFonts w:hint="eastAsia" w:ascii="Times New Roman" w:eastAsia="方正仿宋_GBK"/>
          <w:sz w:val="33"/>
          <w:szCs w:val="33"/>
        </w:rPr>
        <w:t>小时内书面报告相关情况。上级部门对报告时限另有规定的，从其规定执行。</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2.</w:t>
      </w:r>
      <w:r>
        <w:rPr>
          <w:rFonts w:hint="eastAsia" w:ascii="Times New Roman" w:eastAsia="方正仿宋_GBK"/>
          <w:b/>
          <w:bCs/>
          <w:sz w:val="33"/>
          <w:szCs w:val="33"/>
        </w:rPr>
        <w:t>信息报告内容</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信息报告应坚持“边处置边报告、边核实边报告”，做到“首报快、续报准、终报全”。报告内容应尽可能详细说明地质灾害发生的时间、地点、灾害类型、灾害体的规模、可能的引发因素和发展趋势等，同时提出已采取的对策和措施。对地质灾害灾情的速报，还应包括伤亡、失踪和受伤的人数及造成的直接经济损失等。</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3.</w:t>
      </w:r>
      <w:r>
        <w:rPr>
          <w:rFonts w:hint="eastAsia" w:ascii="Times New Roman" w:eastAsia="方正仿宋_GBK"/>
          <w:b/>
          <w:bCs/>
          <w:sz w:val="33"/>
          <w:szCs w:val="33"/>
        </w:rPr>
        <w:t>续报内容</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加强事件跟踪调度，密切关注救援进展，及时续报相关情况。大型及以上地质灾害，需每天续报两次（</w:t>
      </w:r>
      <w:r>
        <w:rPr>
          <w:rFonts w:ascii="Times New Roman" w:eastAsia="方正仿宋_GBK"/>
          <w:sz w:val="33"/>
          <w:szCs w:val="33"/>
        </w:rPr>
        <w:t>8:30</w:t>
      </w:r>
      <w:r>
        <w:rPr>
          <w:rFonts w:hint="eastAsia" w:ascii="Times New Roman" w:eastAsia="方正仿宋_GBK"/>
          <w:sz w:val="33"/>
          <w:szCs w:val="33"/>
        </w:rPr>
        <w:t>、</w:t>
      </w:r>
      <w:r>
        <w:rPr>
          <w:rFonts w:ascii="Times New Roman" w:eastAsia="方正仿宋_GBK"/>
          <w:sz w:val="33"/>
          <w:szCs w:val="33"/>
        </w:rPr>
        <w:t>16:00</w:t>
      </w:r>
      <w:r>
        <w:rPr>
          <w:rFonts w:hint="eastAsia" w:ascii="Times New Roman" w:eastAsia="方正仿宋_GBK"/>
          <w:sz w:val="33"/>
          <w:szCs w:val="33"/>
        </w:rPr>
        <w:t>），续报至抢险救援结束。接到要求核实有关情况的通知后，各乡镇原则上要在</w:t>
      </w:r>
      <w:r>
        <w:rPr>
          <w:rFonts w:ascii="Times New Roman" w:eastAsia="方正仿宋_GBK"/>
          <w:sz w:val="33"/>
          <w:szCs w:val="33"/>
        </w:rPr>
        <w:t>10</w:t>
      </w:r>
      <w:r>
        <w:rPr>
          <w:rFonts w:hint="eastAsia" w:ascii="Times New Roman" w:eastAsia="方正仿宋_GBK"/>
          <w:sz w:val="33"/>
          <w:szCs w:val="33"/>
        </w:rPr>
        <w:t>分钟内电话反馈，对于明确要求报送书面信息的，反馈时间不得超过</w:t>
      </w:r>
      <w:r>
        <w:rPr>
          <w:rFonts w:ascii="Times New Roman" w:eastAsia="方正仿宋_GBK"/>
          <w:sz w:val="33"/>
          <w:szCs w:val="33"/>
        </w:rPr>
        <w:t>30</w:t>
      </w:r>
      <w:r>
        <w:rPr>
          <w:rFonts w:hint="eastAsia" w:ascii="Times New Roman" w:eastAsia="方正仿宋_GBK"/>
          <w:sz w:val="33"/>
          <w:szCs w:val="33"/>
        </w:rPr>
        <w:t>分钟。灾害伤亡人数、灾害等级及救援情况发生变化的，要第一时间续报相关情况，灾害灾情稳定前，须执行</w:t>
      </w:r>
      <w:r>
        <w:rPr>
          <w:rFonts w:ascii="Times New Roman" w:eastAsia="方正仿宋_GBK"/>
          <w:sz w:val="33"/>
          <w:szCs w:val="33"/>
        </w:rPr>
        <w:t>24</w:t>
      </w:r>
      <w:r>
        <w:rPr>
          <w:rFonts w:hint="eastAsia" w:ascii="Times New Roman" w:eastAsia="方正仿宋_GBK"/>
          <w:sz w:val="33"/>
          <w:szCs w:val="33"/>
        </w:rPr>
        <w:t>小时零报告制度（每</w:t>
      </w:r>
      <w:r>
        <w:rPr>
          <w:rFonts w:ascii="Times New Roman" w:eastAsia="方正仿宋_GBK"/>
          <w:sz w:val="33"/>
          <w:szCs w:val="33"/>
        </w:rPr>
        <w:t>24</w:t>
      </w:r>
      <w:r>
        <w:rPr>
          <w:rFonts w:hint="eastAsia" w:ascii="Times New Roman" w:eastAsia="方正仿宋_GBK"/>
          <w:sz w:val="33"/>
          <w:szCs w:val="33"/>
        </w:rPr>
        <w:t>小时须上报一次灾情和救灾工作动态，即使数据没有变化也须上报，直至灾害过程结束），灾情稳定后，按程序进行核报。处置结束后要有终报，及时总结经验教训和报告采取的后续防范措施，总结报告须在</w:t>
      </w:r>
      <w:r>
        <w:rPr>
          <w:rFonts w:ascii="Times New Roman" w:eastAsia="方正仿宋_GBK"/>
          <w:sz w:val="33"/>
          <w:szCs w:val="33"/>
        </w:rPr>
        <w:t>7</w:t>
      </w:r>
      <w:r>
        <w:rPr>
          <w:rFonts w:hint="eastAsia" w:ascii="Times New Roman" w:eastAsia="方正仿宋_GBK"/>
          <w:sz w:val="33"/>
          <w:szCs w:val="33"/>
        </w:rPr>
        <w:t>日内上报。</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4.</w:t>
      </w:r>
      <w:r>
        <w:rPr>
          <w:rFonts w:hint="eastAsia" w:ascii="Times New Roman" w:eastAsia="方正仿宋_GBK"/>
          <w:b/>
          <w:bCs/>
          <w:sz w:val="33"/>
          <w:szCs w:val="33"/>
        </w:rPr>
        <w:t>数据录入</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县自然资源规划局在地质灾害发生后应在</w:t>
      </w:r>
      <w:r>
        <w:rPr>
          <w:rFonts w:ascii="Times New Roman" w:eastAsia="方正仿宋_GBK"/>
          <w:sz w:val="33"/>
          <w:szCs w:val="33"/>
        </w:rPr>
        <w:t>24</w:t>
      </w:r>
      <w:r>
        <w:rPr>
          <w:rFonts w:hint="eastAsia" w:ascii="Times New Roman" w:eastAsia="方正仿宋_GBK"/>
          <w:sz w:val="33"/>
          <w:szCs w:val="33"/>
        </w:rPr>
        <w:t>小时内将险情或灾情情况录入四川省地质环境信息系统。</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17" w:name="_Toc28498"/>
      <w:r>
        <w:rPr>
          <w:rFonts w:hint="eastAsia" w:ascii="方正楷体_GBK" w:hAnsi="方正楷体_GBK" w:eastAsia="方正楷体_GBK" w:cs="方正楷体_GBK"/>
          <w:sz w:val="33"/>
          <w:szCs w:val="33"/>
        </w:rPr>
        <w:t>（二）先期处置</w:t>
      </w:r>
      <w:bookmarkEnd w:id="17"/>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地质灾害发生后，县指挥部和事发地乡镇人民政府应立即启动应急预案，果断组织干部群众避险转移、自救互救，迅速采取排险措施，划定地质灾害危险区，设立明显警示标志，组织受灾害威胁区域的人员避险转移，组织抢险救灾队伍开展人员搜救和医疗救护，并按规定做好情况报告。</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办公室迅速调度了解灾情形势，提出启动相应等级地质灾害应急响应的建议，组织支援力量进入预备状态。县指挥部各成员单位迅速按照本单位预案启动应急响应，开展先期处置，及时向县委县政府报告工作进展并通报县指挥部办公室。</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18" w:name="_Toc21492"/>
      <w:r>
        <w:rPr>
          <w:rFonts w:hint="eastAsia" w:ascii="方正楷体_GBK" w:hAnsi="方正楷体_GBK" w:eastAsia="方正楷体_GBK" w:cs="方正楷体_GBK"/>
          <w:sz w:val="33"/>
          <w:szCs w:val="33"/>
        </w:rPr>
        <w:t>（三）指挥部运行</w:t>
      </w:r>
      <w:bookmarkEnd w:id="18"/>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1.</w:t>
      </w:r>
      <w:r>
        <w:rPr>
          <w:rFonts w:hint="eastAsia" w:ascii="Times New Roman" w:eastAsia="方正仿宋_GBK"/>
          <w:b/>
          <w:bCs/>
          <w:sz w:val="33"/>
          <w:szCs w:val="33"/>
        </w:rPr>
        <w:t>一级响应组织指挥与应急行动</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在省委领导下，省政府实施以省指挥部为基础的扩大响应，成立“四川省</w:t>
      </w:r>
      <w:r>
        <w:rPr>
          <w:rFonts w:ascii="Times New Roman" w:eastAsia="方正仿宋_GBK"/>
          <w:sz w:val="33"/>
          <w:szCs w:val="33"/>
        </w:rPr>
        <w:t>XX</w:t>
      </w:r>
      <w:r>
        <w:rPr>
          <w:rFonts w:hint="eastAsia" w:ascii="Times New Roman" w:eastAsia="方正仿宋_GBK"/>
          <w:sz w:val="33"/>
          <w:szCs w:val="33"/>
        </w:rPr>
        <w:t>·</w:t>
      </w:r>
      <w:r>
        <w:rPr>
          <w:rFonts w:ascii="Times New Roman" w:eastAsia="方正仿宋_GBK"/>
          <w:sz w:val="33"/>
          <w:szCs w:val="33"/>
        </w:rPr>
        <w:t>XX</w:t>
      </w:r>
      <w:r>
        <w:rPr>
          <w:rFonts w:hint="eastAsia" w:ascii="Times New Roman" w:eastAsia="方正仿宋_GBK"/>
          <w:sz w:val="33"/>
          <w:szCs w:val="33"/>
        </w:rPr>
        <w:t>（日期）</w:t>
      </w:r>
      <w:r>
        <w:rPr>
          <w:rFonts w:ascii="Times New Roman" w:eastAsia="方正仿宋_GBK"/>
          <w:sz w:val="33"/>
          <w:szCs w:val="33"/>
        </w:rPr>
        <w:t>XX</w:t>
      </w:r>
      <w:r>
        <w:rPr>
          <w:rFonts w:hint="eastAsia" w:ascii="Times New Roman" w:eastAsia="方正仿宋_GBK"/>
          <w:sz w:val="33"/>
          <w:szCs w:val="33"/>
        </w:rPr>
        <w:t>（地名）</w:t>
      </w:r>
      <w:r>
        <w:rPr>
          <w:rFonts w:ascii="Times New Roman" w:eastAsia="方正仿宋_GBK"/>
          <w:sz w:val="33"/>
          <w:szCs w:val="33"/>
        </w:rPr>
        <w:t>XX</w:t>
      </w:r>
      <w:r>
        <w:rPr>
          <w:rFonts w:hint="eastAsia" w:ascii="Times New Roman" w:eastAsia="方正仿宋_GBK"/>
          <w:sz w:val="33"/>
          <w:szCs w:val="33"/>
        </w:rPr>
        <w:t>（地质灾害类型）抢险救灾指挥部（以下简称省抢险救灾指挥部）”，下设若干工作组，由省长任总指挥，省政府和驻川解放军、武警部队有关领导等任副总指挥并兼任有关工作组组长，省直有关部门和市县党委、政府主要负责同志任副组长或成员。</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应急行动主要有：</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w:t>
      </w:r>
      <w:r>
        <w:rPr>
          <w:rFonts w:hint="eastAsia" w:ascii="Times New Roman" w:eastAsia="方正仿宋_GBK"/>
          <w:sz w:val="33"/>
          <w:szCs w:val="33"/>
        </w:rPr>
        <w:t>）省抢险救灾指挥部及时向党中央、国务院和应急管理部、自然资源部报告灾情和应急处置工作进展情况，按照上级领导指示批示要求，统一部署开展应急处置工作；视情况请求中央和国家机关有关部委给予援助。</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总指挥或总指挥指定其他省领导组织指挥应急处置工作，灾害发生后迅速召开省抢险救灾指挥部会议。会议宣布启动一级响应决定，了解地质灾害信息、发展趋势、抢险救援需求，组织协调抢险救援力量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3</w:t>
      </w:r>
      <w:r>
        <w:rPr>
          <w:rFonts w:hint="eastAsia" w:ascii="Times New Roman" w:eastAsia="方正仿宋_GBK"/>
          <w:sz w:val="33"/>
          <w:szCs w:val="33"/>
        </w:rPr>
        <w:t>）总指挥或总指挥指定其他省领导靠前指挥，实时组织抢险救灾工作，并视情派出多个工作组分赴重点区域现场督导。</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4</w:t>
      </w:r>
      <w:r>
        <w:rPr>
          <w:rFonts w:hint="eastAsia" w:ascii="Times New Roman" w:eastAsia="方正仿宋_GBK"/>
          <w:sz w:val="33"/>
          <w:szCs w:val="33"/>
        </w:rPr>
        <w:t>）省抢险救灾指挥部组建后方协调中心，由</w:t>
      </w:r>
      <w:r>
        <w:rPr>
          <w:rFonts w:ascii="Times New Roman" w:eastAsia="方正仿宋_GBK"/>
          <w:sz w:val="33"/>
          <w:szCs w:val="33"/>
        </w:rPr>
        <w:t>1</w:t>
      </w:r>
      <w:r>
        <w:rPr>
          <w:rFonts w:hint="eastAsia" w:ascii="Times New Roman" w:eastAsia="方正仿宋_GBK"/>
          <w:sz w:val="33"/>
          <w:szCs w:val="33"/>
        </w:rPr>
        <w:t>名副总指挥牵头负责。有关成员单位派联络员集中办公，负责联络协调、处理与本单位有关的工作。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5</w:t>
      </w:r>
      <w:r>
        <w:rPr>
          <w:rFonts w:hint="eastAsia" w:ascii="Times New Roman" w:eastAsia="方正仿宋_GBK"/>
          <w:sz w:val="33"/>
          <w:szCs w:val="33"/>
        </w:rPr>
        <w:t>）省抢险救灾指挥部相关工作组迅速到位，牵头单位组织相关成员单位按职责开展应急处置工作。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6</w:t>
      </w:r>
      <w:r>
        <w:rPr>
          <w:rFonts w:hint="eastAsia" w:ascii="Times New Roman" w:eastAsia="方正仿宋_GBK"/>
          <w:sz w:val="33"/>
          <w:szCs w:val="33"/>
        </w:rPr>
        <w:t>）省抢险救灾指挥部对外发布启动一级响应决定，组织编写应急处置工作简报，及时发布有关信息。有关工作组和成员单位组织、协调媒体做好抢险救援工作报道。</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2.</w:t>
      </w:r>
      <w:r>
        <w:rPr>
          <w:rFonts w:hint="eastAsia" w:ascii="Times New Roman" w:eastAsia="方正仿宋_GBK"/>
          <w:b/>
          <w:bCs/>
          <w:sz w:val="33"/>
          <w:szCs w:val="33"/>
        </w:rPr>
        <w:t>二级响应组织指挥与应急行动</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在省委、省政府领导下，省指挥部负责从常态组织体系中组织有关成员单位和市县党委、政府成立省抢险救灾指挥部，下设若干工作组，由省政府分管副省长任指挥长，相关成员单位及市党委、政府的主要负责同志、分管负责同志分别担任副指挥长和相关工作组组长。县党委、政府主要负责同志任副组长或成员。</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应急行动主要有：</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w:t>
      </w:r>
      <w:r>
        <w:rPr>
          <w:rFonts w:hint="eastAsia" w:ascii="Times New Roman" w:eastAsia="方正仿宋_GBK"/>
          <w:sz w:val="33"/>
          <w:szCs w:val="33"/>
        </w:rPr>
        <w:t>）省抢险救灾指挥部及时向省委、省政府和应急管理部、自然资源部报告灾情和应急处置工作进展情况。按照上级领导指示批示要求，统一部署开展应急处置工作。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）指挥长组织指挥应急处置工作，灾害发生后迅速召开省抢险救灾指挥部会议。会议宣布启动二级响应决定，了解地质灾害信息、发展趋势、抢险救援需求，组织协调抢险救援力量开展应急处置工作。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3</w:t>
      </w:r>
      <w:r>
        <w:rPr>
          <w:rFonts w:hint="eastAsia" w:ascii="Times New Roman" w:eastAsia="方正仿宋_GBK"/>
          <w:sz w:val="33"/>
          <w:szCs w:val="33"/>
        </w:rPr>
        <w:t>）指挥长或指挥长安排常务副指挥长靠前指挥，实时组织抢险救灾工作，并视情派出多个工作组分赴重点区域现场督导。</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4</w:t>
      </w:r>
      <w:r>
        <w:rPr>
          <w:rFonts w:hint="eastAsia" w:ascii="Times New Roman" w:eastAsia="方正仿宋_GBK"/>
          <w:sz w:val="33"/>
          <w:szCs w:val="33"/>
        </w:rPr>
        <w:t>）省抢险救灾指挥部相关工作组迅速到位，牵头单位组织相关成员按职责开展应急处置工作。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5</w:t>
      </w:r>
      <w:r>
        <w:rPr>
          <w:rFonts w:hint="eastAsia" w:ascii="Times New Roman" w:eastAsia="方正仿宋_GBK"/>
          <w:sz w:val="33"/>
          <w:szCs w:val="33"/>
        </w:rPr>
        <w:t>）省抢险救灾指挥部对外发布启动二级响应决定，组织编写应急处置工作简报，及时发布有关信息。有关工作组和成员单位组织、协调媒体做好抢险救援工作报道。</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3.</w:t>
      </w:r>
      <w:r>
        <w:rPr>
          <w:rFonts w:hint="eastAsia" w:ascii="Times New Roman" w:eastAsia="方正仿宋_GBK"/>
          <w:b/>
          <w:bCs/>
          <w:sz w:val="33"/>
          <w:szCs w:val="33"/>
        </w:rPr>
        <w:t>三级响应组织指挥与应急行动</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在市委、市政府领导下，市指挥部负责从常态组织体系中组织有关成员单位和县党委、政府成立市抢险救灾指挥部，下设若干工作组，由市政府分管副市长任指挥长，相关成员单位及县委县政府的主要负责同志、分管负责同志分别担任副指挥长和相关工作组组长。县级成员单位主要负责同志任副组长或成员。</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应急行动主要有：</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w:t>
      </w:r>
      <w:r>
        <w:rPr>
          <w:rFonts w:hint="eastAsia" w:ascii="Times New Roman" w:eastAsia="方正仿宋_GBK"/>
          <w:sz w:val="33"/>
          <w:szCs w:val="33"/>
        </w:rPr>
        <w:t>）市抢险救灾指挥部及时向市委、市政府和应急厅、自然资源厅报告灾情和应急处置工作进展情况。按照上级领导指示批示要求，统一部署开展应急处置工作。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）指挥长组织指挥应急处置工作，灾害发生后迅速召开省抢险救灾指挥部会议。会议宣布启动二级响应决定，了解地质灾害信息、发展趋势、抢险救援需求，组织协调抢险救援力量开展应急处置工作。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3</w:t>
      </w:r>
      <w:r>
        <w:rPr>
          <w:rFonts w:hint="eastAsia" w:ascii="Times New Roman" w:eastAsia="方正仿宋_GBK"/>
          <w:sz w:val="33"/>
          <w:szCs w:val="33"/>
        </w:rPr>
        <w:t>）指挥长或指挥长安排常务副指挥长靠前指挥，实时组织抢险救灾工作，并视情派出多个工作组分赴重点区域现场督导。</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4</w:t>
      </w:r>
      <w:r>
        <w:rPr>
          <w:rFonts w:hint="eastAsia" w:ascii="Times New Roman" w:eastAsia="方正仿宋_GBK"/>
          <w:sz w:val="33"/>
          <w:szCs w:val="33"/>
        </w:rPr>
        <w:t>）市抢险救灾指挥部相关工作组迅速到位，牵头单位组织相关成员按职责开展应急处置工作。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5</w:t>
      </w:r>
      <w:r>
        <w:rPr>
          <w:rFonts w:hint="eastAsia" w:ascii="Times New Roman" w:eastAsia="方正仿宋_GBK"/>
          <w:sz w:val="33"/>
          <w:szCs w:val="33"/>
        </w:rPr>
        <w:t>）市抢险救灾指挥部对外发布启动三级响应决定，组织编写应急处置工作简报，及时发布有关信息。有关工作组和成员单位组织、协调媒体做好抢险救援工作报道。</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4.</w:t>
      </w:r>
      <w:r>
        <w:rPr>
          <w:rFonts w:hint="eastAsia" w:ascii="Times New Roman" w:eastAsia="方正仿宋_GBK"/>
          <w:b/>
          <w:bCs/>
          <w:sz w:val="33"/>
          <w:szCs w:val="33"/>
        </w:rPr>
        <w:t>四级响应组织指挥与应急行动</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在县委县政府领导下，县指挥部负责从常态组织体系中组织有关成员单位和事发地乡镇党委和人民政府成立县抢险救灾指挥部，下设若干工作组，由县政府分管副县长任指挥长，相关成员单位及事发地乡镇党委和人民政府的主要负责同志、分管负责同志分别担任副指挥长和相关工作组组长。</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应急行动主要有：</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w:t>
      </w:r>
      <w:r>
        <w:rPr>
          <w:rFonts w:hint="eastAsia" w:ascii="Times New Roman" w:eastAsia="方正仿宋_GBK"/>
          <w:sz w:val="33"/>
          <w:szCs w:val="33"/>
        </w:rPr>
        <w:t>）县抢险救灾指挥部及时向县委县政府和市应急管理局、市自然资源规划局报告灾情和应急处置工作进展情况。按照上级领导指示批示要求，统一部署开展应急处置工作。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指挥长组织指挥应急处置工作，灾害发生后迅速召开县抢险救灾指挥部会议。会议宣布启动四级响应决定，迅速组织应急调查组赶赴现场，了解现场地质灾害信息、发展趋势、抢险救援需求，调查、核实险情、灾情，并密切跟踪其变化情况，提出应急抢险方案，组织协调抢险救援力量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3</w:t>
      </w:r>
      <w:r>
        <w:rPr>
          <w:rFonts w:hint="eastAsia" w:ascii="Times New Roman" w:eastAsia="方正仿宋_GBK"/>
          <w:sz w:val="33"/>
          <w:szCs w:val="33"/>
        </w:rPr>
        <w:t>）指挥长或指挥长安排常务副指挥长靠前指挥，实时组织抢险救灾工作，并视情派出多个工作组分赴重点区域现场督导。</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4</w:t>
      </w:r>
      <w:r>
        <w:rPr>
          <w:rFonts w:hint="eastAsia" w:ascii="Times New Roman" w:eastAsia="方正仿宋_GBK"/>
          <w:sz w:val="33"/>
          <w:szCs w:val="33"/>
        </w:rPr>
        <w:t>）县抢险救灾指挥部相关工作组迅速到位，牵头单位组织相关成员按职责开展应急处置工作。</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5</w:t>
      </w:r>
      <w:r>
        <w:rPr>
          <w:rFonts w:hint="eastAsia" w:ascii="Times New Roman" w:eastAsia="方正仿宋_GBK"/>
          <w:sz w:val="33"/>
          <w:szCs w:val="33"/>
        </w:rPr>
        <w:t>）县抢险救灾指挥部对外发布启动四级响应决定，组织编写应急处置工作简报，及时发布有关信息。有关工作组和成员单位组织、协调媒体做好抢险救援工作报道。</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19" w:name="_Toc30529"/>
      <w:r>
        <w:rPr>
          <w:rFonts w:hint="eastAsia" w:ascii="方正楷体_GBK" w:hAnsi="方正楷体_GBK" w:eastAsia="方正楷体_GBK" w:cs="方正楷体_GBK"/>
          <w:sz w:val="33"/>
          <w:szCs w:val="33"/>
        </w:rPr>
        <w:t>（四）应急处置主要措施</w:t>
      </w:r>
      <w:bookmarkEnd w:id="19"/>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1.</w:t>
      </w:r>
      <w:r>
        <w:rPr>
          <w:rFonts w:hint="eastAsia" w:ascii="Times New Roman" w:eastAsia="方正仿宋_GBK"/>
          <w:b/>
          <w:bCs/>
          <w:sz w:val="33"/>
          <w:szCs w:val="33"/>
        </w:rPr>
        <w:t>开展人员搜救。</w:t>
      </w:r>
      <w:r>
        <w:rPr>
          <w:rFonts w:hint="eastAsia" w:ascii="Times New Roman" w:eastAsia="方正仿宋_GBK"/>
          <w:sz w:val="33"/>
          <w:szCs w:val="33"/>
        </w:rPr>
        <w:t>立即组织基层组织、有关单位和广大干部群众开展自</w:t>
      </w:r>
      <w:r>
        <w:rPr>
          <w:rFonts w:hint="eastAsia" w:ascii="Times New Roman" w:eastAsia="方正仿宋_GBK"/>
          <w:spacing w:val="-2"/>
          <w:sz w:val="33"/>
          <w:szCs w:val="33"/>
        </w:rPr>
        <w:t>救互救，组织协调各方应急救援力量，调配挖掘机、铲车、千斤顶、生命探测仪等救援装备，开展被困或失联人员搜救，并根据工作需要，按程序提请地方驻军及武警部队参与抢险救援。现场救援队伍加强协调和配合，合理划分责任边界，遇有危险</w:t>
      </w:r>
      <w:r>
        <w:rPr>
          <w:rFonts w:hint="eastAsia" w:ascii="Times New Roman" w:eastAsia="方正仿宋_GBK"/>
          <w:sz w:val="33"/>
          <w:szCs w:val="33"/>
        </w:rPr>
        <w:t>时及时传递警报，确保自身防护安全。</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2.</w:t>
      </w:r>
      <w:r>
        <w:rPr>
          <w:rFonts w:hint="eastAsia" w:ascii="Times New Roman" w:eastAsia="方正仿宋_GBK"/>
          <w:b/>
          <w:bCs/>
          <w:sz w:val="33"/>
          <w:szCs w:val="33"/>
        </w:rPr>
        <w:t>抢修基础设施。</w:t>
      </w:r>
      <w:r>
        <w:rPr>
          <w:rFonts w:hint="eastAsia" w:ascii="Times New Roman" w:eastAsia="方正仿宋_GBK"/>
          <w:sz w:val="33"/>
          <w:szCs w:val="33"/>
        </w:rPr>
        <w:t>抢修因灾损毁的铁路、公路等交通基础设施，协调运力，优先保障应急抢险救援人员、救灾物资和伤病员运输需要。抢修供电、供水、通信、广播电视等基础设施，保障灾区群众生活需要和应急处置工作正常开展。</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3.</w:t>
      </w:r>
      <w:r>
        <w:rPr>
          <w:rFonts w:hint="eastAsia" w:ascii="Times New Roman" w:eastAsia="方正仿宋_GBK"/>
          <w:b/>
          <w:bCs/>
          <w:sz w:val="33"/>
          <w:szCs w:val="33"/>
        </w:rPr>
        <w:t>组织避险转移。</w:t>
      </w:r>
      <w:r>
        <w:rPr>
          <w:rFonts w:hint="eastAsia" w:ascii="Times New Roman" w:eastAsia="方正仿宋_GBK"/>
          <w:sz w:val="33"/>
          <w:szCs w:val="33"/>
        </w:rPr>
        <w:t>指导事发地乡镇人民政府按照群测群防有关规定，立即将有关信息通知到地质灾害隐患点的防灾责任人、监测人员和受威胁的群众，组织群众转移避让或采取排危除险措施，及时划定地质灾害危险区，设立明显标志，禁止无关人员进入。</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4.</w:t>
      </w:r>
      <w:r>
        <w:rPr>
          <w:rFonts w:hint="eastAsia" w:ascii="Times New Roman" w:eastAsia="方正仿宋_GBK"/>
          <w:b/>
          <w:bCs/>
          <w:sz w:val="33"/>
          <w:szCs w:val="33"/>
        </w:rPr>
        <w:t>开展医疗救治。</w:t>
      </w:r>
      <w:r>
        <w:rPr>
          <w:rFonts w:hint="eastAsia" w:ascii="Times New Roman" w:eastAsia="方正仿宋_GBK"/>
          <w:sz w:val="33"/>
          <w:szCs w:val="33"/>
        </w:rPr>
        <w:t>迅速协调组织应急医疗队伍赶赴现场，抢救受伤群众，必要时建立医疗点，实施现场救治。加强救护车、医疗器械、药品等医疗车辆物资的组织调度，确保被救人员得到及时医治，最大程度减少伤员致死致残。统筹周边地区的医疗资源，根据需要及时分流重伤员，实施异地救治。开展灾后心理援助。</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5.</w:t>
      </w:r>
      <w:r>
        <w:rPr>
          <w:rFonts w:hint="eastAsia" w:ascii="Times New Roman" w:eastAsia="方正仿宋_GBK"/>
          <w:b/>
          <w:bCs/>
          <w:sz w:val="33"/>
          <w:szCs w:val="33"/>
        </w:rPr>
        <w:t>加强气象风险预警预报。</w:t>
      </w:r>
      <w:r>
        <w:rPr>
          <w:rFonts w:hint="eastAsia" w:ascii="Times New Roman" w:eastAsia="方正仿宋_GBK"/>
          <w:sz w:val="33"/>
          <w:szCs w:val="33"/>
        </w:rPr>
        <w:t>相关部门开展应急值班值守工作，根据应急工作需要，加强开展灾区气象条件和天气趋势监测预报，动态发布突发地质灾害气象风险预警信息。县地质灾害指挥部办公室实行</w:t>
      </w:r>
      <w:r>
        <w:rPr>
          <w:rFonts w:ascii="Times New Roman" w:eastAsia="方正仿宋_GBK"/>
          <w:sz w:val="33"/>
          <w:szCs w:val="33"/>
        </w:rPr>
        <w:t>24</w:t>
      </w:r>
      <w:r>
        <w:rPr>
          <w:rFonts w:hint="eastAsia" w:ascii="Times New Roman" w:eastAsia="方正仿宋_GBK"/>
          <w:sz w:val="33"/>
          <w:szCs w:val="33"/>
        </w:rPr>
        <w:t>小时值班，组织收集、整理信息，按规定将险情、灾情、灾害发展趋势和抢险救灾情况及时报告县政府和市指挥部办公室。</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6.</w:t>
      </w:r>
      <w:r>
        <w:rPr>
          <w:rFonts w:hint="eastAsia" w:ascii="Times New Roman" w:eastAsia="方正仿宋_GBK"/>
          <w:b/>
          <w:bCs/>
          <w:sz w:val="33"/>
          <w:szCs w:val="33"/>
        </w:rPr>
        <w:t>开展灾险情监测与研判。</w:t>
      </w:r>
      <w:r>
        <w:rPr>
          <w:rFonts w:hint="eastAsia" w:ascii="Times New Roman" w:eastAsia="方正仿宋_GBK"/>
          <w:sz w:val="33"/>
          <w:szCs w:val="33"/>
        </w:rPr>
        <w:t>组织专业队伍及专家指导开展灾害现场应急调查和监测预警及周边地质灾害隐患排查监测，会商研判灾险情及发展趋势，为抢险救援工作提供技术支撑。</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7.</w:t>
      </w:r>
      <w:r>
        <w:rPr>
          <w:rFonts w:hint="eastAsia" w:ascii="Times New Roman" w:eastAsia="方正仿宋_GBK"/>
          <w:b/>
          <w:bCs/>
          <w:sz w:val="33"/>
          <w:szCs w:val="33"/>
        </w:rPr>
        <w:t>开展灾险情调查评估与报送</w:t>
      </w:r>
      <w:r>
        <w:rPr>
          <w:rFonts w:hint="eastAsia" w:ascii="Times New Roman" w:eastAsia="方正仿宋_GBK"/>
          <w:sz w:val="33"/>
          <w:szCs w:val="33"/>
        </w:rPr>
        <w:t>。开展灾险情详细调查，对灾区损失情况进行评估和统计汇总，按规定程序和要求及时报送灾险情信息和应急处置工作情况。</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8.</w:t>
      </w:r>
      <w:r>
        <w:rPr>
          <w:rFonts w:hint="eastAsia" w:ascii="Times New Roman" w:eastAsia="方正仿宋_GBK"/>
          <w:b/>
          <w:bCs/>
          <w:sz w:val="33"/>
          <w:szCs w:val="33"/>
        </w:rPr>
        <w:t>采取紧急处置措施。</w:t>
      </w:r>
      <w:r>
        <w:rPr>
          <w:rFonts w:hint="eastAsia" w:ascii="Times New Roman" w:eastAsia="方正仿宋_GBK"/>
          <w:sz w:val="33"/>
          <w:szCs w:val="33"/>
        </w:rPr>
        <w:t>结合灾险情评估和趋势研判情况，在确保安全的前提下，组织专业技术队伍采取一定期限的排危除险等应急处置措施，延缓灾害发展进程，减轻灾害造成的损失，防止造成二次伤亡。</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9.</w:t>
      </w:r>
      <w:r>
        <w:rPr>
          <w:rFonts w:hint="eastAsia" w:ascii="Times New Roman" w:eastAsia="方正仿宋_GBK"/>
          <w:b/>
          <w:bCs/>
          <w:sz w:val="33"/>
          <w:szCs w:val="33"/>
        </w:rPr>
        <w:t>安置受灾群众。</w:t>
      </w:r>
      <w:r>
        <w:rPr>
          <w:rFonts w:hint="eastAsia" w:ascii="Times New Roman" w:eastAsia="方正仿宋_GBK"/>
          <w:sz w:val="33"/>
          <w:szCs w:val="33"/>
        </w:rPr>
        <w:t>开放应急避难场所或设置集中安置点，对安置场所进行地震、洪灾、地质灾害等灾害风险评估，确保安置场所安全；组织和调运食品、饮用水、帐篷、衣被等各类救灾物资，保障好受灾群众基本生活需求；在受灾群众集中安置点配备必要的消防器材，严防火灾发生。鼓励采取投亲靠友等方式解决临时困难，广泛动员社会力量安置受灾群众；采取有效措施，防止和控制传染病暴发流行。</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10.</w:t>
      </w:r>
      <w:r>
        <w:rPr>
          <w:rFonts w:hint="eastAsia" w:ascii="Times New Roman" w:eastAsia="方正仿宋_GBK"/>
          <w:b/>
          <w:bCs/>
          <w:sz w:val="33"/>
          <w:szCs w:val="33"/>
        </w:rPr>
        <w:t>维护社会治安。</w:t>
      </w:r>
      <w:r>
        <w:rPr>
          <w:rFonts w:hint="eastAsia" w:ascii="Times New Roman" w:eastAsia="方正仿宋_GBK"/>
          <w:sz w:val="33"/>
          <w:szCs w:val="33"/>
        </w:rPr>
        <w:t>加强灾区治安、道路交通管理，加强重点单位、重点部位安全保卫工作，依法打击各类犯罪活动，做好社会治安风险监测、矛盾纠纷化解，严密防范、妥善处置群体性事件，维护社会稳定。</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11.</w:t>
      </w:r>
      <w:r>
        <w:rPr>
          <w:rFonts w:hint="eastAsia" w:ascii="Times New Roman" w:eastAsia="方正仿宋_GBK"/>
          <w:b/>
          <w:bCs/>
          <w:sz w:val="33"/>
          <w:szCs w:val="33"/>
        </w:rPr>
        <w:t>做好新闻宣传与舆情应对。</w:t>
      </w:r>
      <w:r>
        <w:rPr>
          <w:rFonts w:hint="eastAsia" w:ascii="Times New Roman" w:eastAsia="方正仿宋_GBK"/>
          <w:sz w:val="33"/>
          <w:szCs w:val="33"/>
        </w:rPr>
        <w:t>统筹做好灾险情应急处置和抢险救援新闻报道工作。加强舆论应对和引导，依法打击编造、传播虚假信息的行为。</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20" w:name="_Toc23726"/>
      <w:r>
        <w:rPr>
          <w:rFonts w:hint="eastAsia" w:ascii="方正楷体_GBK" w:hAnsi="方正楷体_GBK" w:eastAsia="方正楷体_GBK" w:cs="方正楷体_GBK"/>
          <w:sz w:val="33"/>
          <w:szCs w:val="33"/>
        </w:rPr>
        <w:t>（五）应急信息发布</w:t>
      </w:r>
      <w:bookmarkEnd w:id="20"/>
    </w:p>
    <w:p>
      <w:pPr>
        <w:adjustRightInd w:val="0"/>
        <w:snapToGrid w:val="0"/>
        <w:spacing w:line="590" w:lineRule="exact"/>
        <w:ind w:firstLine="660" w:firstLineChars="200"/>
        <w:rPr>
          <w:rFonts w:ascii="Times New Roman" w:eastAsia="方正仿宋_GBK"/>
          <w:color w:val="FF0000"/>
          <w:sz w:val="33"/>
          <w:szCs w:val="33"/>
        </w:rPr>
      </w:pPr>
      <w:r>
        <w:rPr>
          <w:rFonts w:hint="eastAsia" w:ascii="Times New Roman" w:eastAsia="方正仿宋_GBK"/>
          <w:sz w:val="33"/>
          <w:szCs w:val="33"/>
        </w:rPr>
        <w:t>县指挥部应及时准确、客观全面向社会发布地质灾害防范和应急抢险救援相关信息。重要信息发布前，须征求县政府新闻办公室意见。县委县政府的相关重大决策、部署和小型及以上的地质灾害信息等，由县指挥部统一审核和发布。在县级媒体以上公开报道的稿件，县自然资源规划局负责审核地质灾害的类型、规模、成因、性质及造成的损失等情况，县应急管理局负责审核抢险救援等应急处置情况。涉及人员伤亡、经济损失的，由县自然资源规划局、县应急管理局牵头会同有关部门共同审核。</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各乡镇及县级相关部门应健全地质灾害信息发布机制，加强与新闻媒体的沟通对接，及时、准确、规范发布权威信息，回应社会关切，营造良好舆论氛围；对于链发性灾害，在定性前应使用“自然灾害”“暴雨灾害”等中性词语宣传报道，避免因灾害信息前后矛盾引发公众质疑和舆情。</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21" w:name="_Toc13721"/>
      <w:r>
        <w:rPr>
          <w:rFonts w:hint="eastAsia" w:ascii="方正楷体_GBK" w:hAnsi="方正楷体_GBK" w:eastAsia="方正楷体_GBK" w:cs="方正楷体_GBK"/>
          <w:sz w:val="33"/>
          <w:szCs w:val="33"/>
        </w:rPr>
        <w:t>（六）响应结束</w:t>
      </w:r>
      <w:bookmarkEnd w:id="21"/>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突发地质灾害应急处置工作结束，或相关威胁和危害得到有效控制，灾区社会秩序基本恢复正常，县指挥部办公室提出终止响应的建议，按程序报请批准后宣布终止响应，应急救援阶段转入恢复重建阶段。</w:t>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22" w:name="_Toc27053"/>
      <w:r>
        <w:rPr>
          <w:rFonts w:hint="eastAsia" w:eastAsia="方正黑体_GBK"/>
          <w:b w:val="0"/>
          <w:bCs/>
          <w:sz w:val="33"/>
        </w:rPr>
        <w:t>六、后期处置</w:t>
      </w:r>
      <w:bookmarkEnd w:id="22"/>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23" w:name="_Toc16805"/>
      <w:r>
        <w:rPr>
          <w:rFonts w:hint="eastAsia" w:ascii="方正楷体_GBK" w:hAnsi="方正楷体_GBK" w:eastAsia="方正楷体_GBK" w:cs="方正楷体_GBK"/>
          <w:sz w:val="33"/>
          <w:szCs w:val="33"/>
        </w:rPr>
        <w:t>（一）调查评估</w:t>
      </w:r>
      <w:bookmarkEnd w:id="23"/>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县指挥部应组织对造成较大损失的地质灾害事件开展调查评估，查清事件的起因与过程，总结经验教训，制定改进措施，形成事件调查评估报告，并按程序报送市政府及市地质灾害指挥部。</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24" w:name="_Toc2837"/>
      <w:r>
        <w:rPr>
          <w:rFonts w:hint="eastAsia" w:ascii="方正楷体_GBK" w:hAnsi="方正楷体_GBK" w:eastAsia="方正楷体_GBK" w:cs="方正楷体_GBK"/>
          <w:sz w:val="33"/>
          <w:szCs w:val="33"/>
        </w:rPr>
        <w:t>（二）恢复重建</w:t>
      </w:r>
      <w:bookmarkEnd w:id="24"/>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突发地质灾害应对工作结束后，各乡镇人民政府要做好救助、补偿、抚慰、抚恤、安置等工作，并根据灾害损失实际，组织开展灾后恢复重建工作，相关部门按照各自职责给予指导和帮助。</w:t>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25" w:name="_Toc28910"/>
      <w:r>
        <w:rPr>
          <w:rFonts w:hint="eastAsia" w:eastAsia="方正黑体_GBK"/>
          <w:b w:val="0"/>
          <w:bCs/>
          <w:sz w:val="33"/>
        </w:rPr>
        <w:t>七、应急保障</w:t>
      </w:r>
      <w:bookmarkEnd w:id="25"/>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26" w:name="_Toc5721"/>
      <w:r>
        <w:rPr>
          <w:rFonts w:hint="eastAsia" w:ascii="方正楷体_GBK" w:hAnsi="方正楷体_GBK" w:eastAsia="方正楷体_GBK" w:cs="方正楷体_GBK"/>
          <w:sz w:val="33"/>
          <w:szCs w:val="33"/>
        </w:rPr>
        <w:t>（一）队伍与装备保障</w:t>
      </w:r>
      <w:bookmarkEnd w:id="26"/>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突发地质灾害应急救援队伍由县消防救援局、县人武部、武警中队、县级各部门建立的专业应急救援队伍、基层应急救援队伍和社会救援力量等组成。各乡镇地质灾害指挥机构应加强各自辖区内队伍建设和管理，为专业队伍配置土石方清理、个人防护等必要装备器材，并加强培训，为实现精准救援和快速处置奠定坚实基础。</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27" w:name="_Toc2277"/>
      <w:r>
        <w:rPr>
          <w:rFonts w:hint="eastAsia" w:ascii="方正楷体_GBK" w:hAnsi="方正楷体_GBK" w:eastAsia="方正楷体_GBK" w:cs="方正楷体_GBK"/>
          <w:sz w:val="33"/>
          <w:szCs w:val="33"/>
        </w:rPr>
        <w:t>（二）物资保障与避灾场所</w:t>
      </w:r>
      <w:bookmarkEnd w:id="27"/>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成员单位根据自身职责储备用于灾民安置、医疗卫生、交通通讯等必要的抢险救灾专用物资，并及时予以补充和更新，保证抢险救灾物资的供应。各乡镇人民政府应建立健全突发地质灾害应急物资保障体系，制定应急物资储备目录清单，建立应急物资储备库。完善重要应急物资生产、储备、调拨、更新、登记和紧急配送机制，采取实物储备、商业储备、产能储备等方式，保证抢险救灾物资的供应。建立完善应急避灾场所，储备用于灾民安置、医疗卫生保障、生活必需等必要的专用物资。</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28" w:name="_Toc4551"/>
      <w:r>
        <w:rPr>
          <w:rFonts w:hint="eastAsia" w:ascii="方正楷体_GBK" w:hAnsi="方正楷体_GBK" w:eastAsia="方正楷体_GBK" w:cs="方正楷体_GBK"/>
          <w:sz w:val="33"/>
          <w:szCs w:val="33"/>
        </w:rPr>
        <w:t>（三）技术保障</w:t>
      </w:r>
      <w:bookmarkEnd w:id="28"/>
    </w:p>
    <w:p>
      <w:pPr>
        <w:adjustRightInd w:val="0"/>
        <w:snapToGrid w:val="0"/>
        <w:spacing w:line="590" w:lineRule="exact"/>
        <w:ind w:firstLine="660" w:firstLineChars="200"/>
        <w:rPr>
          <w:rFonts w:ascii="Times New Roman" w:eastAsia="方正仿宋_GBK"/>
          <w:spacing w:val="-2"/>
          <w:sz w:val="33"/>
          <w:szCs w:val="33"/>
        </w:rPr>
      </w:pPr>
      <w:r>
        <w:rPr>
          <w:rFonts w:hint="eastAsia" w:ascii="Times New Roman" w:eastAsia="方正仿宋_GBK"/>
          <w:sz w:val="33"/>
          <w:szCs w:val="33"/>
        </w:rPr>
        <w:t>各</w:t>
      </w:r>
      <w:r>
        <w:rPr>
          <w:rFonts w:hint="eastAsia" w:ascii="Times New Roman" w:eastAsia="方正仿宋_GBK"/>
          <w:spacing w:val="-2"/>
          <w:sz w:val="33"/>
          <w:szCs w:val="33"/>
        </w:rPr>
        <w:t>乡镇人民政府及县指挥部成员单位应加大对地质灾害防治及应急处置、抢险救援方法、技术、装备的研究和及时更新，积极支持开展地质灾害调查评价、风险评估、监测预警、气象预报预警等相关理论研究和技术攻关，提升地质灾害应急能力和水平。县自然资源规划局成立地质灾害应急处置专家组，为地质灾害应急处置和应急工作提供技术咨询服务。</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29" w:name="_Toc31419"/>
      <w:r>
        <w:rPr>
          <w:rFonts w:hint="eastAsia" w:ascii="方正楷体_GBK" w:hAnsi="方正楷体_GBK" w:eastAsia="方正楷体_GBK" w:cs="方正楷体_GBK"/>
          <w:sz w:val="33"/>
          <w:szCs w:val="33"/>
        </w:rPr>
        <w:t>（四）通信与信息保障</w:t>
      </w:r>
      <w:bookmarkEnd w:id="29"/>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成员单位要加强地质灾害监测、预报、预警信息系统建设，充分利用现代通信手段，把有线电话、移动手机、无线电台及互联网等有机结合起来，建立覆盖全县的地质灾害应急处置信息网，实现信息共享，联络畅通及时。</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30" w:name="_Toc1413"/>
      <w:r>
        <w:rPr>
          <w:rFonts w:hint="eastAsia" w:ascii="方正楷体_GBK" w:hAnsi="方正楷体_GBK" w:eastAsia="方正楷体_GBK" w:cs="方正楷体_GBK"/>
          <w:sz w:val="33"/>
          <w:szCs w:val="33"/>
        </w:rPr>
        <w:t>（五）资金保障</w:t>
      </w:r>
      <w:bookmarkEnd w:id="30"/>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县政府将地质灾害防治与应急处置经费纳入同级财政预算予以保障。地质灾害应急处置与救灾费用由县财政按有关规定执行。</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31" w:name="_Toc25323"/>
      <w:r>
        <w:rPr>
          <w:rFonts w:hint="eastAsia" w:ascii="方正楷体_GBK" w:hAnsi="方正楷体_GBK" w:eastAsia="方正楷体_GBK" w:cs="方正楷体_GBK"/>
          <w:sz w:val="33"/>
          <w:szCs w:val="33"/>
        </w:rPr>
        <w:t>（六）宣传教育</w:t>
      </w:r>
      <w:bookmarkEnd w:id="31"/>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县指挥部成员单位要加强公众防灾、减灾知识的宣传，对广大干部群众进行多层次、多方位的地质灾害防治知识教育，增强公众的防灾意识和自救互救能力。</w:t>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32" w:name="_Toc9562"/>
      <w:r>
        <w:rPr>
          <w:rFonts w:hint="eastAsia" w:eastAsia="方正黑体_GBK"/>
          <w:b w:val="0"/>
          <w:bCs/>
          <w:sz w:val="33"/>
        </w:rPr>
        <w:t>八、预案管理与更新</w:t>
      </w:r>
      <w:bookmarkEnd w:id="32"/>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33" w:name="_Toc4692"/>
      <w:r>
        <w:rPr>
          <w:rFonts w:hint="eastAsia" w:ascii="方正楷体_GBK" w:hAnsi="方正楷体_GBK" w:eastAsia="方正楷体_GBK" w:cs="方正楷体_GBK"/>
          <w:sz w:val="33"/>
          <w:szCs w:val="33"/>
        </w:rPr>
        <w:t>（一）预案管理</w:t>
      </w:r>
      <w:bookmarkEnd w:id="33"/>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办公室负责编制完善本预案，报县政府批准后实施。各乡镇地质灾害指挥机构应参照本预案，制定完善各自行政区突发地质灾害应急预案，报同级政府批准后实施，并报县指挥部办公室备案。县指挥部成员单位应制定本部门的突发地质灾害应急预案，经部门主要负责同志批准后印发实施。</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34" w:name="_Toc8708"/>
      <w:r>
        <w:rPr>
          <w:rFonts w:hint="eastAsia" w:ascii="方正楷体_GBK" w:hAnsi="方正楷体_GBK" w:eastAsia="方正楷体_GBK" w:cs="方正楷体_GBK"/>
          <w:sz w:val="33"/>
          <w:szCs w:val="33"/>
        </w:rPr>
        <w:t>（二）预案演练</w:t>
      </w:r>
      <w:bookmarkEnd w:id="34"/>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县指挥部每年至少组织</w:t>
      </w:r>
      <w:r>
        <w:rPr>
          <w:rFonts w:ascii="Times New Roman" w:eastAsia="方正仿宋_GBK"/>
          <w:sz w:val="33"/>
          <w:szCs w:val="33"/>
        </w:rPr>
        <w:t>1</w:t>
      </w:r>
      <w:r>
        <w:rPr>
          <w:rFonts w:hint="eastAsia" w:ascii="Times New Roman" w:eastAsia="方正仿宋_GBK"/>
          <w:sz w:val="33"/>
          <w:szCs w:val="33"/>
        </w:rPr>
        <w:t>次应急演练，相关部门和单位应积极配合参与。各乡镇人民政府应按照实战化要求，针对排查发现的地质灾害隐患点、风险区，逐点、逐区组织受威胁群众进行防灾避险培训、演练，特别要强化夜间和断路、断电、断网等特殊情境下的避险演练，且应在每个地质灾害隐患点、风险区的每年主汛期前至少组织开展</w:t>
      </w:r>
      <w:r>
        <w:rPr>
          <w:rFonts w:ascii="Times New Roman" w:eastAsia="方正仿宋_GBK"/>
          <w:sz w:val="33"/>
          <w:szCs w:val="33"/>
        </w:rPr>
        <w:t>1</w:t>
      </w:r>
      <w:r>
        <w:rPr>
          <w:rFonts w:hint="eastAsia" w:ascii="Times New Roman" w:eastAsia="方正仿宋_GBK"/>
          <w:sz w:val="33"/>
          <w:szCs w:val="33"/>
        </w:rPr>
        <w:t>次演练。</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35" w:name="_Toc21707"/>
      <w:r>
        <w:rPr>
          <w:rFonts w:hint="eastAsia" w:ascii="方正楷体_GBK" w:hAnsi="方正楷体_GBK" w:eastAsia="方正楷体_GBK" w:cs="方正楷体_GBK"/>
          <w:sz w:val="33"/>
          <w:szCs w:val="33"/>
        </w:rPr>
        <w:t>（三）预案评估更新</w:t>
      </w:r>
      <w:bookmarkEnd w:id="35"/>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预案实施后，县指挥部办公室会同有关部门组织预案学习、宣传和培训；根据中省市相关预案修订情况和工作实际，适时组织预案评估和修订，并报县政府批准后实施。</w:t>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36" w:name="_Toc9698"/>
      <w:r>
        <w:rPr>
          <w:rFonts w:hint="eastAsia" w:eastAsia="方正黑体_GBK"/>
          <w:b w:val="0"/>
          <w:bCs/>
          <w:sz w:val="33"/>
        </w:rPr>
        <w:t>九、监督与奖励</w:t>
      </w:r>
      <w:bookmarkEnd w:id="36"/>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37" w:name="_Toc2442"/>
      <w:r>
        <w:rPr>
          <w:rFonts w:hint="eastAsia" w:ascii="方正楷体_GBK" w:hAnsi="方正楷体_GBK" w:eastAsia="方正楷体_GBK" w:cs="方正楷体_GBK"/>
          <w:sz w:val="33"/>
          <w:szCs w:val="33"/>
        </w:rPr>
        <w:t>（一）监督</w:t>
      </w:r>
      <w:bookmarkEnd w:id="37"/>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将采取“四不两直”方式，强化对地质灾害防治和应急工作的常态化督导，对工作组织开展不力、责任不落实、措施不到位、研判处置不当的，采取“两书一函”的形式督促整改落实，造成严重后果的，提请相关部门严肃追责问责。</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38" w:name="_Toc24631"/>
      <w:r>
        <w:rPr>
          <w:rFonts w:hint="eastAsia" w:ascii="方正楷体_GBK" w:hAnsi="方正楷体_GBK" w:eastAsia="方正楷体_GBK" w:cs="方正楷体_GBK"/>
          <w:sz w:val="33"/>
          <w:szCs w:val="33"/>
        </w:rPr>
        <w:t>（二）奖励</w:t>
      </w:r>
      <w:bookmarkEnd w:id="38"/>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县指挥部应积极宣传地质灾害防灾救灾工作中涌现出的先进模范和典型事迹，对作出贡献突出的单位和个人，按照《地质灾害防治条例》等相关规定给予表彰（扬）和奖励。</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39" w:name="_Toc1013"/>
      <w:r>
        <w:rPr>
          <w:rFonts w:hint="eastAsia" w:ascii="方正楷体_GBK" w:hAnsi="方正楷体_GBK" w:eastAsia="方正楷体_GBK" w:cs="方正楷体_GBK"/>
          <w:sz w:val="33"/>
          <w:szCs w:val="33"/>
        </w:rPr>
        <w:t>（三）责任追究</w:t>
      </w:r>
      <w:bookmarkEnd w:id="39"/>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对引发地质灾害的单位和个人的责任追究，按照《地质灾害防治条例》相关规定处理；对在地质灾害防治和应急救援处置中失职、渎职的人员，依据国家有关法律、法规追究责任。迟报、漏报、瞒报、谎报地质灾害信息的，将视情况按有关规定追究相关责任人责任。</w:t>
      </w:r>
    </w:p>
    <w:p>
      <w:pPr>
        <w:pStyle w:val="4"/>
        <w:keepNext w:val="0"/>
        <w:keepLines w:val="0"/>
        <w:adjustRightInd w:val="0"/>
        <w:snapToGrid w:val="0"/>
        <w:spacing w:before="0" w:after="0" w:line="590" w:lineRule="exact"/>
        <w:ind w:firstLine="660" w:firstLineChars="200"/>
        <w:rPr>
          <w:rFonts w:eastAsia="方正黑体_GBK"/>
          <w:b w:val="0"/>
          <w:bCs/>
          <w:sz w:val="33"/>
        </w:rPr>
      </w:pPr>
      <w:bookmarkStart w:id="40" w:name="_Toc23387"/>
      <w:r>
        <w:rPr>
          <w:rFonts w:hint="eastAsia" w:eastAsia="方正黑体_GBK"/>
          <w:b w:val="0"/>
          <w:bCs/>
          <w:sz w:val="33"/>
        </w:rPr>
        <w:t>十、附则</w:t>
      </w:r>
      <w:bookmarkEnd w:id="40"/>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41" w:name="_Toc8061"/>
      <w:r>
        <w:rPr>
          <w:rFonts w:hint="eastAsia" w:ascii="方正楷体_GBK" w:hAnsi="方正楷体_GBK" w:eastAsia="方正楷体_GBK" w:cs="方正楷体_GBK"/>
          <w:sz w:val="33"/>
          <w:szCs w:val="33"/>
        </w:rPr>
        <w:t>（一）名词术语解释</w:t>
      </w:r>
      <w:bookmarkEnd w:id="41"/>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地质灾害易发区：指具备地质灾害发生的地质构造、地形地貌和气候条件，容易发生地质灾害的区域。</w:t>
      </w:r>
    </w:p>
    <w:p>
      <w:pPr>
        <w:adjustRightInd w:val="0"/>
        <w:snapToGrid w:val="0"/>
        <w:spacing w:line="590" w:lineRule="exact"/>
        <w:ind w:firstLine="660" w:firstLineChars="200"/>
        <w:rPr>
          <w:rFonts w:ascii="Times New Roman" w:eastAsia="方正仿宋_GBK"/>
          <w:spacing w:val="-4"/>
          <w:sz w:val="33"/>
          <w:szCs w:val="33"/>
        </w:rPr>
      </w:pPr>
      <w:r>
        <w:rPr>
          <w:rFonts w:hint="eastAsia" w:ascii="Times New Roman" w:eastAsia="方正仿宋_GBK"/>
          <w:sz w:val="33"/>
          <w:szCs w:val="33"/>
        </w:rPr>
        <w:t>地</w:t>
      </w:r>
      <w:r>
        <w:rPr>
          <w:rFonts w:hint="eastAsia" w:ascii="Times New Roman" w:eastAsia="方正仿宋_GBK"/>
          <w:spacing w:val="-4"/>
          <w:sz w:val="33"/>
          <w:szCs w:val="33"/>
        </w:rPr>
        <w:t>质灾害危险区：指已经出现地质灾害迹象，明显可能发生地质灾害且可能造成人员伤亡和经济损失的区域或者地段。</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次生灾害：指由地质灾害造成的工程结构、设施和自然环境破坏而引发的灾害，如水灾、爆炸及剧毒和强腐蚀性物质泄漏等。</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直接经济损失：指地质灾害及次生灾害造成的物质破坏，包括建筑物和其他工程结构、设施、设备、物品、财物等破坏引起的经济损失，以重新修复所需费用计算。不包括非实物财产，如货币、有价证券等损失。</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地质灾害气象风险预警级别分级：指根据某一地域、地段或地点在特定时间段内受气象因素影响发生地质灾害的可能性大小而确定的预警级别。</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三查：雨前排查、雨中巡查、雨后核查。</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三避让：主动避让、提前避让、预防避让。</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三个紧急撤离：危险隐患点发生强降雨时要紧急撤离，接到暴雨蓝色及以上预警或预警信号要立即组织高风险区域群众紧急撤离，出现险情或对险情不能准确研判时要紧急撤离。</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两书一函：约谈通知书、整改通知书和提醒督促函。</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四不两直：不发通知、不打招呼、不听汇报、不用陪同接待、直奔基层、直插现场。</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本预案有关数量的表述中，“以上”含本数，“以下”不含本数。</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42" w:name="_Toc32140"/>
      <w:r>
        <w:rPr>
          <w:rFonts w:hint="eastAsia" w:ascii="方正楷体_GBK" w:hAnsi="方正楷体_GBK" w:eastAsia="方正楷体_GBK" w:cs="方正楷体_GBK"/>
          <w:sz w:val="33"/>
          <w:szCs w:val="33"/>
        </w:rPr>
        <w:t>（二）预案解释</w:t>
      </w:r>
      <w:bookmarkEnd w:id="42"/>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本预案由县指挥部办公室负责解释。</w:t>
      </w:r>
    </w:p>
    <w:p>
      <w:pPr>
        <w:pStyle w:val="5"/>
        <w:keepNext w:val="0"/>
        <w:keepLines w:val="0"/>
        <w:adjustRightInd w:val="0"/>
        <w:snapToGrid w:val="0"/>
        <w:spacing w:before="0" w:after="0" w:line="590" w:lineRule="exact"/>
        <w:ind w:firstLine="662" w:firstLineChars="200"/>
        <w:rPr>
          <w:rFonts w:ascii="方正楷体_GBK" w:hAnsi="方正楷体_GBK" w:eastAsia="方正楷体_GBK" w:cs="方正楷体_GBK"/>
          <w:sz w:val="33"/>
          <w:szCs w:val="33"/>
        </w:rPr>
      </w:pPr>
      <w:bookmarkStart w:id="43" w:name="_Toc1966"/>
      <w:r>
        <w:rPr>
          <w:rFonts w:hint="eastAsia" w:ascii="方正楷体_GBK" w:hAnsi="方正楷体_GBK" w:eastAsia="方正楷体_GBK" w:cs="方正楷体_GBK"/>
          <w:sz w:val="33"/>
          <w:szCs w:val="33"/>
        </w:rPr>
        <w:t>（三）预案实施时间</w:t>
      </w:r>
      <w:bookmarkEnd w:id="43"/>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本预案自印发之日起实施。</w:t>
      </w:r>
    </w:p>
    <w:p>
      <w:pPr>
        <w:tabs>
          <w:tab w:val="left" w:pos="3880"/>
        </w:tabs>
        <w:adjustRightInd w:val="0"/>
        <w:snapToGrid w:val="0"/>
        <w:spacing w:line="590" w:lineRule="exact"/>
        <w:ind w:firstLine="660" w:firstLineChars="200"/>
        <w:outlineLvl w:val="0"/>
        <w:rPr>
          <w:rFonts w:ascii="Times New Roman" w:eastAsia="方正仿宋_GBK"/>
          <w:sz w:val="33"/>
          <w:szCs w:val="33"/>
        </w:rPr>
      </w:pP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附件：</w:t>
      </w:r>
      <w:r>
        <w:rPr>
          <w:rFonts w:ascii="Times New Roman" w:eastAsia="方正仿宋_GBK"/>
          <w:sz w:val="33"/>
          <w:szCs w:val="33"/>
        </w:rPr>
        <w:t>1-1.</w:t>
      </w:r>
      <w:r>
        <w:rPr>
          <w:rFonts w:hint="eastAsia" w:ascii="Times New Roman" w:eastAsia="方正仿宋_GBK"/>
          <w:sz w:val="33"/>
          <w:szCs w:val="33"/>
        </w:rPr>
        <w:t>武胜县指挥部成员名单</w:t>
      </w:r>
    </w:p>
    <w:p>
      <w:pPr>
        <w:adjustRightInd w:val="0"/>
        <w:snapToGrid w:val="0"/>
        <w:spacing w:line="590" w:lineRule="exact"/>
        <w:ind w:left="1978" w:leftChars="515" w:hanging="330" w:hangingChars="100"/>
        <w:rPr>
          <w:rFonts w:ascii="Times New Roman" w:eastAsia="方正仿宋_GBK"/>
          <w:sz w:val="33"/>
          <w:szCs w:val="33"/>
        </w:rPr>
      </w:pPr>
      <w:r>
        <w:rPr>
          <w:rFonts w:ascii="Times New Roman" w:eastAsia="方正仿宋_GBK"/>
          <w:sz w:val="33"/>
          <w:szCs w:val="33"/>
        </w:rPr>
        <w:t>1-2.</w:t>
      </w:r>
      <w:r>
        <w:rPr>
          <w:rFonts w:hint="eastAsia" w:ascii="Times New Roman" w:eastAsia="方正仿宋_GBK"/>
          <w:sz w:val="33"/>
          <w:szCs w:val="33"/>
        </w:rPr>
        <w:t>武胜县突发性地质灾害应急指挥图</w:t>
      </w:r>
    </w:p>
    <w:p>
      <w:pPr>
        <w:pStyle w:val="4"/>
        <w:keepNext w:val="0"/>
        <w:keepLines w:val="0"/>
        <w:adjustRightInd w:val="0"/>
        <w:snapToGrid w:val="0"/>
        <w:spacing w:before="0" w:after="0" w:line="590" w:lineRule="exact"/>
        <w:rPr>
          <w:rFonts w:eastAsia="方正黑体_GBK"/>
          <w:sz w:val="33"/>
          <w:szCs w:val="33"/>
        </w:rPr>
      </w:pPr>
      <w:r>
        <w:rPr>
          <w:rFonts w:eastAsia="方正仿宋_GBK"/>
          <w:sz w:val="33"/>
          <w:szCs w:val="33"/>
        </w:rPr>
        <w:br w:type="page"/>
      </w:r>
      <w:r>
        <w:rPr>
          <w:rFonts w:hint="eastAsia" w:eastAsia="方正黑体_GBK"/>
          <w:b w:val="0"/>
          <w:sz w:val="33"/>
          <w:szCs w:val="33"/>
        </w:rPr>
        <w:t>附件</w:t>
      </w:r>
      <w:r>
        <w:rPr>
          <w:rFonts w:eastAsia="方正黑体_GBK"/>
          <w:b w:val="0"/>
          <w:sz w:val="33"/>
          <w:szCs w:val="33"/>
        </w:rPr>
        <w:t>1-1</w:t>
      </w:r>
    </w:p>
    <w:p>
      <w:pPr>
        <w:adjustRightInd w:val="0"/>
        <w:snapToGrid w:val="0"/>
        <w:spacing w:line="700" w:lineRule="exact"/>
        <w:jc w:val="center"/>
        <w:outlineLvl w:val="0"/>
        <w:rPr>
          <w:rFonts w:ascii="Times New Roman" w:eastAsia="方正小标宋_GBK"/>
          <w:sz w:val="44"/>
          <w:szCs w:val="44"/>
        </w:rPr>
      </w:pPr>
      <w:bookmarkStart w:id="44" w:name="_Toc32177"/>
      <w:bookmarkStart w:id="45" w:name="_Toc30821"/>
      <w:r>
        <w:rPr>
          <w:rFonts w:hint="eastAsia" w:ascii="Times New Roman" w:eastAsia="方正小标宋_GBK"/>
          <w:sz w:val="44"/>
          <w:szCs w:val="44"/>
        </w:rPr>
        <w:t>武胜县指挥部成员名单</w:t>
      </w:r>
      <w:bookmarkEnd w:id="44"/>
      <w:bookmarkEnd w:id="45"/>
    </w:p>
    <w:p>
      <w:pPr>
        <w:adjustRightInd w:val="0"/>
        <w:snapToGrid w:val="0"/>
        <w:spacing w:line="590" w:lineRule="exact"/>
        <w:ind w:firstLine="880" w:firstLineChars="200"/>
        <w:jc w:val="center"/>
        <w:rPr>
          <w:rFonts w:ascii="Times New Roman" w:eastAsia="方正小标宋_GBK"/>
          <w:sz w:val="44"/>
          <w:szCs w:val="44"/>
        </w:rPr>
      </w:pP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指</w:t>
      </w:r>
      <w:r>
        <w:rPr>
          <w:rFonts w:ascii="Times New Roman" w:eastAsia="方正仿宋_GBK"/>
          <w:sz w:val="33"/>
          <w:szCs w:val="33"/>
        </w:rPr>
        <w:t xml:space="preserve">   </w:t>
      </w:r>
      <w:r>
        <w:rPr>
          <w:rFonts w:hint="eastAsia" w:ascii="Times New Roman" w:eastAsia="方正仿宋_GBK"/>
          <w:sz w:val="33"/>
          <w:szCs w:val="33"/>
        </w:rPr>
        <w:t>挥</w:t>
      </w:r>
      <w:r>
        <w:rPr>
          <w:rFonts w:ascii="Times New Roman" w:eastAsia="方正仿宋_GBK"/>
          <w:sz w:val="33"/>
          <w:szCs w:val="33"/>
        </w:rPr>
        <w:t xml:space="preserve">   </w:t>
      </w:r>
      <w:r>
        <w:rPr>
          <w:rFonts w:hint="eastAsia" w:ascii="Times New Roman" w:eastAsia="方正仿宋_GBK"/>
          <w:sz w:val="33"/>
          <w:szCs w:val="33"/>
        </w:rPr>
        <w:t>长：分管自然资源规划工作的副县长</w:t>
      </w:r>
    </w:p>
    <w:p>
      <w:pPr>
        <w:adjustRightInd w:val="0"/>
        <w:snapToGrid w:val="0"/>
        <w:spacing w:line="590" w:lineRule="exact"/>
        <w:ind w:firstLine="660" w:firstLineChars="200"/>
        <w:outlineLvl w:val="0"/>
        <w:rPr>
          <w:rFonts w:ascii="Times New Roman" w:eastAsia="方正仿宋_GBK"/>
          <w:sz w:val="33"/>
          <w:szCs w:val="33"/>
        </w:rPr>
      </w:pPr>
      <w:bookmarkStart w:id="46" w:name="_Toc22853"/>
      <w:bookmarkStart w:id="47" w:name="_Toc27680"/>
      <w:r>
        <w:rPr>
          <w:rFonts w:hint="eastAsia" w:ascii="Times New Roman" w:eastAsia="方正仿宋_GBK"/>
          <w:sz w:val="33"/>
          <w:szCs w:val="33"/>
        </w:rPr>
        <w:t>第一副指挥长：县人武部副部长</w:t>
      </w:r>
      <w:bookmarkEnd w:id="46"/>
      <w:bookmarkEnd w:id="47"/>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常务副指挥长：县应急管理局局长、县自然资源规划局局长</w:t>
      </w:r>
    </w:p>
    <w:p>
      <w:pPr>
        <w:adjustRightInd w:val="0"/>
        <w:snapToGrid w:val="0"/>
        <w:spacing w:line="590" w:lineRule="exact"/>
        <w:ind w:firstLine="628" w:firstLineChars="200"/>
        <w:rPr>
          <w:rFonts w:ascii="Times New Roman" w:eastAsia="方正仿宋_GBK"/>
          <w:spacing w:val="-8"/>
          <w:sz w:val="33"/>
          <w:szCs w:val="33"/>
        </w:rPr>
      </w:pPr>
      <w:r>
        <w:rPr>
          <w:rFonts w:hint="eastAsia" w:ascii="Times New Roman" w:eastAsia="方正仿宋_GBK"/>
          <w:spacing w:val="-8"/>
          <w:sz w:val="33"/>
          <w:szCs w:val="33"/>
        </w:rPr>
        <w:t>副</w:t>
      </w:r>
      <w:r>
        <w:rPr>
          <w:rFonts w:ascii="Times New Roman" w:eastAsia="方正仿宋_GBK"/>
          <w:spacing w:val="-8"/>
          <w:sz w:val="33"/>
          <w:szCs w:val="33"/>
        </w:rPr>
        <w:t xml:space="preserve">  </w:t>
      </w:r>
      <w:r>
        <w:rPr>
          <w:rFonts w:hint="eastAsia" w:ascii="Times New Roman" w:eastAsia="方正仿宋_GBK"/>
          <w:spacing w:val="-8"/>
          <w:sz w:val="33"/>
          <w:szCs w:val="33"/>
        </w:rPr>
        <w:t>指</w:t>
      </w:r>
      <w:r>
        <w:rPr>
          <w:rFonts w:ascii="Times New Roman" w:eastAsia="方正仿宋_GBK"/>
          <w:spacing w:val="-8"/>
          <w:sz w:val="33"/>
          <w:szCs w:val="33"/>
        </w:rPr>
        <w:t xml:space="preserve">  </w:t>
      </w:r>
      <w:r>
        <w:rPr>
          <w:rFonts w:hint="eastAsia" w:ascii="Times New Roman" w:eastAsia="方正仿宋_GBK"/>
          <w:spacing w:val="-8"/>
          <w:sz w:val="33"/>
          <w:szCs w:val="33"/>
        </w:rPr>
        <w:t>挥</w:t>
      </w:r>
      <w:r>
        <w:rPr>
          <w:rFonts w:ascii="Times New Roman" w:eastAsia="方正仿宋_GBK"/>
          <w:spacing w:val="-8"/>
          <w:sz w:val="33"/>
          <w:szCs w:val="33"/>
        </w:rPr>
        <w:t xml:space="preserve">  </w:t>
      </w:r>
      <w:r>
        <w:rPr>
          <w:rFonts w:hint="eastAsia" w:ascii="Times New Roman" w:eastAsia="方正仿宋_GBK"/>
          <w:spacing w:val="-8"/>
          <w:sz w:val="33"/>
          <w:szCs w:val="33"/>
        </w:rPr>
        <w:t>长：县政府办公室副主任、县水务局局长、县气象局局长</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成员单位：县委宣传部、县应急管理局、县自然资源规划局、县人武部、武警中队、县气象局、县水务局、县林业局、县发展改革局、县经济信息化局、县教育科技体育局、县公安局、县财政局、武胜生态环境局、县住房城乡建设局、县交通运输局、县农业农村局、县商务局、县文化广电旅游局、县卫生健康局、团县委、县消防救援局、国网武胜供电分公司、中国电信武胜分公司、中国移动武胜分公司、中国联通武胜分公司、爱众水务公司、爱众燃气公司</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下设办公室于县自然资源规划局，实行工作专班实质化运行，承担指挥部日常工作。由县自然资源规划局局长兼任办公室主任，县自然资源规划局、县应急管理局分管负责人任办公室副主任，具体负责指挥部的日常工作。如因工作调整职务变动由继任者自然接任，不再另行发文。</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办公室成员名单及联系电话：</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刘洪川</w:t>
      </w:r>
      <w:r>
        <w:rPr>
          <w:rFonts w:ascii="Times New Roman" w:eastAsia="方正仿宋_GBK"/>
          <w:sz w:val="33"/>
          <w:szCs w:val="33"/>
        </w:rPr>
        <w:t xml:space="preserve">  </w:t>
      </w:r>
      <w:r>
        <w:rPr>
          <w:rFonts w:hint="eastAsia" w:ascii="Times New Roman" w:eastAsia="方正仿宋_GBK"/>
          <w:sz w:val="33"/>
          <w:szCs w:val="33"/>
        </w:rPr>
        <w:t>县自然资源规划局局长</w:t>
      </w:r>
      <w:r>
        <w:rPr>
          <w:rFonts w:ascii="Times New Roman" w:eastAsia="方正仿宋_GBK"/>
          <w:sz w:val="33"/>
          <w:szCs w:val="33"/>
        </w:rPr>
        <w:t xml:space="preserve">          19981826438</w:t>
      </w:r>
    </w:p>
    <w:p>
      <w:pPr>
        <w:adjustRightInd w:val="0"/>
        <w:snapToGrid w:val="0"/>
        <w:spacing w:line="590" w:lineRule="exact"/>
        <w:ind w:firstLine="660" w:firstLineChars="200"/>
        <w:jc w:val="left"/>
        <w:rPr>
          <w:rFonts w:ascii="Times New Roman" w:eastAsia="方正仿宋_GBK"/>
          <w:sz w:val="33"/>
          <w:szCs w:val="33"/>
        </w:rPr>
      </w:pPr>
      <w:r>
        <w:rPr>
          <w:rFonts w:hint="eastAsia" w:ascii="Times New Roman" w:eastAsia="方正仿宋_GBK"/>
          <w:sz w:val="33"/>
          <w:szCs w:val="33"/>
        </w:rPr>
        <w:t>张</w:t>
      </w:r>
      <w:r>
        <w:rPr>
          <w:rFonts w:ascii="Times New Roman" w:eastAsia="方正仿宋_GBK"/>
          <w:sz w:val="33"/>
          <w:szCs w:val="33"/>
        </w:rPr>
        <w:t xml:space="preserve">  </w:t>
      </w:r>
      <w:r>
        <w:rPr>
          <w:rFonts w:hint="eastAsia" w:ascii="Times New Roman" w:eastAsia="方正仿宋_GBK"/>
          <w:sz w:val="33"/>
          <w:szCs w:val="33"/>
        </w:rPr>
        <w:t>强</w:t>
      </w:r>
      <w:r>
        <w:rPr>
          <w:rFonts w:ascii="Times New Roman" w:eastAsia="方正仿宋_GBK"/>
          <w:sz w:val="33"/>
          <w:szCs w:val="33"/>
        </w:rPr>
        <w:t xml:space="preserve">  </w:t>
      </w:r>
      <w:r>
        <w:rPr>
          <w:rFonts w:hint="eastAsia" w:ascii="Times New Roman" w:eastAsia="方正仿宋_GBK"/>
          <w:sz w:val="33"/>
          <w:szCs w:val="33"/>
        </w:rPr>
        <w:t>县自然资源规划局机关党委书记</w:t>
      </w:r>
      <w:r>
        <w:rPr>
          <w:rFonts w:ascii="Times New Roman" w:eastAsia="方正仿宋_GBK"/>
          <w:sz w:val="33"/>
          <w:szCs w:val="33"/>
        </w:rPr>
        <w:t xml:space="preserve">  18080271543</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符</w:t>
      </w:r>
      <w:r>
        <w:rPr>
          <w:rFonts w:ascii="Times New Roman" w:eastAsia="方正仿宋_GBK"/>
          <w:sz w:val="33"/>
          <w:szCs w:val="33"/>
        </w:rPr>
        <w:t xml:space="preserve">  </w:t>
      </w:r>
      <w:r>
        <w:rPr>
          <w:rFonts w:hint="eastAsia" w:ascii="Times New Roman" w:eastAsia="方正仿宋_GBK"/>
          <w:sz w:val="33"/>
          <w:szCs w:val="33"/>
        </w:rPr>
        <w:t>挺</w:t>
      </w:r>
      <w:r>
        <w:rPr>
          <w:rFonts w:ascii="Times New Roman" w:eastAsia="方正仿宋_GBK"/>
          <w:sz w:val="33"/>
          <w:szCs w:val="33"/>
        </w:rPr>
        <w:t xml:space="preserve">  </w:t>
      </w:r>
      <w:r>
        <w:rPr>
          <w:rFonts w:hint="eastAsia" w:ascii="Times New Roman" w:eastAsia="方正仿宋_GBK"/>
          <w:sz w:val="33"/>
          <w:szCs w:val="33"/>
        </w:rPr>
        <w:t>县应急管理局副局长</w:t>
      </w:r>
      <w:r>
        <w:rPr>
          <w:rFonts w:ascii="Times New Roman" w:eastAsia="方正仿宋_GBK"/>
          <w:sz w:val="33"/>
          <w:szCs w:val="33"/>
        </w:rPr>
        <w:t xml:space="preserve">            13882643440</w:t>
      </w:r>
    </w:p>
    <w:p>
      <w:pPr>
        <w:tabs>
          <w:tab w:val="left" w:pos="3880"/>
        </w:tabs>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县指挥部办公室电话</w:t>
      </w:r>
      <w:r>
        <w:rPr>
          <w:rFonts w:ascii="Times New Roman" w:eastAsia="方正仿宋_GBK"/>
          <w:sz w:val="33"/>
          <w:szCs w:val="33"/>
        </w:rPr>
        <w:t xml:space="preserve">                   0826- 6663126</w:t>
      </w:r>
    </w:p>
    <w:p>
      <w:pPr>
        <w:tabs>
          <w:tab w:val="left" w:pos="3880"/>
        </w:tabs>
        <w:adjustRightInd w:val="0"/>
        <w:snapToGrid w:val="0"/>
        <w:spacing w:line="590" w:lineRule="exact"/>
        <w:rPr>
          <w:rFonts w:ascii="Times New Roman" w:eastAsia="黑体"/>
          <w:szCs w:val="32"/>
        </w:rPr>
      </w:pPr>
      <w:r>
        <w:rPr>
          <w:rFonts w:ascii="Times New Roman" w:eastAsia="黑体"/>
          <w:szCs w:val="32"/>
        </w:rPr>
        <w:br w:type="page"/>
      </w:r>
      <w:r>
        <w:rPr>
          <w:rFonts w:hint="eastAsia" w:ascii="Times New Roman" w:eastAsia="方正黑体_GBK"/>
          <w:sz w:val="33"/>
          <w:szCs w:val="33"/>
        </w:rPr>
        <w:t>附件</w:t>
      </w:r>
      <w:r>
        <w:rPr>
          <w:rFonts w:ascii="Times New Roman" w:eastAsia="方正黑体_GBK"/>
          <w:sz w:val="33"/>
          <w:szCs w:val="33"/>
        </w:rPr>
        <w:t>1-2</w:t>
      </w:r>
    </w:p>
    <w:p>
      <w:pPr>
        <w:tabs>
          <w:tab w:val="left" w:pos="3880"/>
        </w:tabs>
        <w:adjustRightInd w:val="0"/>
        <w:snapToGrid w:val="0"/>
        <w:spacing w:line="590" w:lineRule="exact"/>
        <w:jc w:val="center"/>
        <w:outlineLvl w:val="0"/>
        <w:rPr>
          <w:rFonts w:ascii="Times New Roman" w:eastAsia="方正小标宋简体"/>
          <w:sz w:val="44"/>
          <w:szCs w:val="44"/>
        </w:rPr>
      </w:pPr>
      <w:bookmarkStart w:id="48" w:name="_Toc20077"/>
      <w:bookmarkStart w:id="49" w:name="_Toc28353"/>
      <w:r>
        <w:rPr>
          <w:rFonts w:hint="eastAsia" w:ascii="Times New Roman" w:eastAsia="方正小标宋简体"/>
          <w:sz w:val="44"/>
          <w:szCs w:val="44"/>
        </w:rPr>
        <w:t>武胜县突发性地质灾害应急指挥图</w:t>
      </w:r>
      <w:bookmarkEnd w:id="48"/>
      <w:bookmarkEnd w:id="49"/>
    </w:p>
    <w:p>
      <w:pPr>
        <w:tabs>
          <w:tab w:val="left" w:pos="3880"/>
        </w:tabs>
        <w:snapToGrid w:val="0"/>
        <w:spacing w:line="560" w:lineRule="exact"/>
        <w:ind w:firstLine="883"/>
        <w:jc w:val="center"/>
        <w:rPr>
          <w:rFonts w:ascii="Times New Roman" w:eastAsia="方正小标宋简体"/>
          <w:sz w:val="44"/>
          <w:szCs w:val="44"/>
        </w:rPr>
      </w:pPr>
    </w:p>
    <w:p>
      <w:pPr>
        <w:adjustRightInd w:val="0"/>
        <w:snapToGrid w:val="0"/>
        <w:spacing w:after="120" w:afterLines="50"/>
        <w:ind w:firstLine="883"/>
        <w:rPr>
          <w:rFonts w:ascii="Times New Roman" w:eastAsia="黑体"/>
          <w:szCs w:val="32"/>
        </w:rPr>
      </w:pPr>
      <w:r>
        <w:rPr>
          <w:lang/>
        </w:rPr>
        <mc:AlternateContent>
          <mc:Choice Requires="wps">
            <w:drawing>
              <wp:anchor distT="0" distB="0" distL="114300" distR="114300" simplePos="0" relativeHeight="251676672" behindDoc="0" locked="0" layoutInCell="1" allowOverlap="1">
                <wp:simplePos x="0" y="0"/>
                <wp:positionH relativeFrom="column">
                  <wp:posOffset>2419350</wp:posOffset>
                </wp:positionH>
                <wp:positionV relativeFrom="paragraph">
                  <wp:posOffset>188595</wp:posOffset>
                </wp:positionV>
                <wp:extent cx="2171700" cy="622935"/>
                <wp:effectExtent l="5080" t="4445" r="13970" b="20320"/>
                <wp:wrapNone/>
                <wp:docPr id="19" name="文本框 174"/>
                <wp:cNvGraphicFramePr/>
                <a:graphic xmlns:a="http://schemas.openxmlformats.org/drawingml/2006/main">
                  <a:graphicData uri="http://schemas.microsoft.com/office/word/2010/wordprocessingShape">
                    <wps:wsp>
                      <wps:cNvSpPr txBox="true"/>
                      <wps:spPr>
                        <a:xfrm>
                          <a:off x="0" y="0"/>
                          <a:ext cx="2171700" cy="622935"/>
                        </a:xfrm>
                        <a:prstGeom prst="rect">
                          <a:avLst/>
                        </a:prstGeom>
                        <a:noFill/>
                        <a:ln w="9525" cap="flat" cmpd="sng">
                          <a:solidFill>
                            <a:srgbClr val="000000"/>
                          </a:solidFill>
                          <a:prstDash val="solid"/>
                          <a:miter/>
                          <a:headEnd type="none" w="med" len="med"/>
                          <a:tailEnd type="none" w="med" len="med"/>
                        </a:ln>
                        <a:effectLst/>
                      </wps:spPr>
                      <wps:txbx>
                        <w:txbxContent>
                          <w:p>
                            <w:pPr>
                              <w:spacing w:line="440" w:lineRule="exact"/>
                              <w:jc w:val="center"/>
                              <w:rPr>
                                <w:rFonts w:ascii="??_GB2312"/>
                                <w:sz w:val="28"/>
                              </w:rPr>
                            </w:pPr>
                            <w:r>
                              <w:rPr>
                                <w:rFonts w:ascii="??_GB2312"/>
                                <w:sz w:val="28"/>
                              </w:rPr>
                              <w:t>省地质灾害指挥部办公室</w:t>
                            </w:r>
                          </w:p>
                        </w:txbxContent>
                      </wps:txbx>
                      <wps:bodyPr wrap="square" upright="true"/>
                    </wps:wsp>
                  </a:graphicData>
                </a:graphic>
              </wp:anchor>
            </w:drawing>
          </mc:Choice>
          <mc:Fallback>
            <w:pict>
              <v:shape id="文本框 174" o:spid="_x0000_s1026" o:spt="202" type="#_x0000_t202" style="position:absolute;left:0pt;margin-left:190.5pt;margin-top:14.85pt;height:49.05pt;width:171pt;z-index:251676672;mso-width-relative:page;mso-height-relative:page;" filled="f" stroked="t" coordsize="21600,21600" o:gfxdata="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vH3yx1gAAAAoBAAAPAAAAAAAA&#10;AAEAIAAAADgAAABkcnMvZG93bnJldi54bWxQSwECFAAUAAAACACHTuJAT3evFP4BAADkAwAADgAA&#10;AAAAAAABACAAAAA7AQAAZHJzL2Uyb0RvYy54bWxQSwUGAAAAAAYABgBZAQAAqwUAAAAA&#10;">
                <v:fill on="f" focussize="0,0"/>
                <v:stroke color="#000000" joinstyle="miter"/>
                <v:imagedata o:title=""/>
                <o:lock v:ext="edit" aspectratio="f"/>
                <v:textbox>
                  <w:txbxContent>
                    <w:p>
                      <w:pPr>
                        <w:spacing w:line="440" w:lineRule="exact"/>
                        <w:jc w:val="center"/>
                        <w:rPr>
                          <w:rFonts w:ascii="??_GB2312"/>
                          <w:sz w:val="28"/>
                        </w:rPr>
                      </w:pPr>
                      <w:r>
                        <w:rPr>
                          <w:rFonts w:ascii="??_GB2312"/>
                          <w:sz w:val="28"/>
                        </w:rPr>
                        <w:t>省地质灾害指挥部办公室</w:t>
                      </w:r>
                    </w:p>
                  </w:txbxContent>
                </v:textbox>
              </v:shape>
            </w:pict>
          </mc:Fallback>
        </mc:AlternateContent>
      </w:r>
      <w:r>
        <w:rPr>
          <w:lang/>
        </w:rPr>
        <mc:AlternateContent>
          <mc:Choice Requires="wps">
            <w:drawing>
              <wp:anchor distT="0" distB="0" distL="114300" distR="114300" simplePos="0" relativeHeight="251677696" behindDoc="0" locked="0" layoutInCell="1" allowOverlap="1">
                <wp:simplePos x="0" y="0"/>
                <wp:positionH relativeFrom="column">
                  <wp:posOffset>654050</wp:posOffset>
                </wp:positionH>
                <wp:positionV relativeFrom="paragraph">
                  <wp:posOffset>188595</wp:posOffset>
                </wp:positionV>
                <wp:extent cx="1631950" cy="624205"/>
                <wp:effectExtent l="4445" t="5080" r="20955" b="18415"/>
                <wp:wrapNone/>
                <wp:docPr id="20" name="文本框 175"/>
                <wp:cNvGraphicFramePr/>
                <a:graphic xmlns:a="http://schemas.openxmlformats.org/drawingml/2006/main">
                  <a:graphicData uri="http://schemas.microsoft.com/office/word/2010/wordprocessingShape">
                    <wps:wsp>
                      <wps:cNvSpPr txBox="true"/>
                      <wps:spPr>
                        <a:xfrm>
                          <a:off x="0" y="0"/>
                          <a:ext cx="1631950" cy="624205"/>
                        </a:xfrm>
                        <a:prstGeom prst="rect">
                          <a:avLst/>
                        </a:prstGeom>
                        <a:noFill/>
                        <a:ln w="9525" cap="flat" cmpd="sng">
                          <a:solidFill>
                            <a:srgbClr val="000000"/>
                          </a:solidFill>
                          <a:prstDash val="solid"/>
                          <a:miter/>
                          <a:headEnd type="none" w="med" len="med"/>
                          <a:tailEnd type="none" w="med" len="med"/>
                        </a:ln>
                        <a:effectLst/>
                      </wps:spPr>
                      <wps:txbx>
                        <w:txbxContent>
                          <w:p>
                            <w:pPr>
                              <w:spacing w:line="400" w:lineRule="exact"/>
                              <w:jc w:val="center"/>
                              <w:rPr>
                                <w:rFonts w:ascii="??_GB2312"/>
                                <w:sz w:val="28"/>
                              </w:rPr>
                            </w:pPr>
                            <w:r>
                              <w:rPr>
                                <w:rFonts w:ascii="??_GB2312"/>
                                <w:sz w:val="28"/>
                              </w:rPr>
                              <w:t>市委、市政府</w:t>
                            </w:r>
                          </w:p>
                        </w:txbxContent>
                      </wps:txbx>
                      <wps:bodyPr wrap="square" upright="true"/>
                    </wps:wsp>
                  </a:graphicData>
                </a:graphic>
              </wp:anchor>
            </w:drawing>
          </mc:Choice>
          <mc:Fallback>
            <w:pict>
              <v:shape id="文本框 175" o:spid="_x0000_s1026" o:spt="202" type="#_x0000_t202" style="position:absolute;left:0pt;margin-left:51.5pt;margin-top:14.85pt;height:49.15pt;width:128.5pt;z-index:251677696;mso-width-relative:page;mso-height-relative:page;" filled="f" stroked="t" coordsize="21600,21600" o:gfxdata="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94+M0tYAAAAKAQAADwAAAAAA&#10;AAABACAAAAA4AAAAZHJzL2Rvd25yZXYueG1sUEsBAhQAFAAAAAgAh07iQPbdM97/AQAA5AMAAA4A&#10;AAAAAAAAAQAgAAAAOwEAAGRycy9lMm9Eb2MueG1sUEsFBgAAAAAGAAYAWQEAAKwFAAAAAA==&#10;">
                <v:fill on="f" focussize="0,0"/>
                <v:stroke color="#000000" joinstyle="miter"/>
                <v:imagedata o:title=""/>
                <o:lock v:ext="edit" aspectratio="f"/>
                <v:textbox>
                  <w:txbxContent>
                    <w:p>
                      <w:pPr>
                        <w:spacing w:line="400" w:lineRule="exact"/>
                        <w:jc w:val="center"/>
                        <w:rPr>
                          <w:rFonts w:ascii="??_GB2312"/>
                          <w:sz w:val="28"/>
                        </w:rPr>
                      </w:pPr>
                      <w:r>
                        <w:rPr>
                          <w:rFonts w:ascii="??_GB2312"/>
                          <w:sz w:val="28"/>
                        </w:rPr>
                        <w:t>市委、市政府</w:t>
                      </w:r>
                    </w:p>
                  </w:txbxContent>
                </v:textbox>
              </v:shape>
            </w:pict>
          </mc:Fallback>
        </mc:AlternateContent>
      </w:r>
    </w:p>
    <w:p>
      <w:pPr>
        <w:adjustRightInd w:val="0"/>
        <w:snapToGrid w:val="0"/>
        <w:spacing w:after="120" w:afterLines="50"/>
        <w:ind w:firstLine="883"/>
        <w:rPr>
          <w:rFonts w:ascii="Times New Roman" w:eastAsia="方正小标宋简体"/>
          <w:sz w:val="44"/>
          <w:szCs w:val="44"/>
        </w:rPr>
      </w:pPr>
    </w:p>
    <w:p>
      <w:pPr>
        <w:adjustRightInd w:val="0"/>
        <w:snapToGrid w:val="0"/>
        <w:ind w:firstLine="883"/>
        <w:jc w:val="center"/>
        <w:rPr>
          <w:rFonts w:ascii="Times New Roman" w:eastAsia="方正小标宋简体"/>
          <w:sz w:val="44"/>
          <w:szCs w:val="44"/>
        </w:rPr>
      </w:pPr>
    </w:p>
    <w:p>
      <w:pPr>
        <w:adjustRightInd w:val="0"/>
        <w:snapToGrid w:val="0"/>
        <w:ind w:firstLine="883"/>
        <w:jc w:val="center"/>
        <w:rPr>
          <w:rFonts w:ascii="Times New Roman" w:eastAsia="方正小标宋简体"/>
          <w:sz w:val="44"/>
          <w:szCs w:val="44"/>
        </w:rPr>
      </w:pPr>
      <w:r>
        <w:rPr>
          <w:lang/>
        </w:rPr>
        <mc:AlternateContent>
          <mc:Choice Requires="wps">
            <w:drawing>
              <wp:anchor distT="0" distB="0" distL="114300" distR="114300" simplePos="0" relativeHeight="251685888" behindDoc="0" locked="0" layoutInCell="1" allowOverlap="1">
                <wp:simplePos x="0" y="0"/>
                <wp:positionH relativeFrom="column">
                  <wp:posOffset>2584450</wp:posOffset>
                </wp:positionH>
                <wp:positionV relativeFrom="paragraph">
                  <wp:posOffset>102235</wp:posOffset>
                </wp:positionV>
                <wp:extent cx="635" cy="1123950"/>
                <wp:effectExtent l="37465" t="0" r="38100" b="0"/>
                <wp:wrapNone/>
                <wp:docPr id="28" name="直线 253"/>
                <wp:cNvGraphicFramePr/>
                <a:graphic xmlns:a="http://schemas.openxmlformats.org/drawingml/2006/main">
                  <a:graphicData uri="http://schemas.microsoft.com/office/word/2010/wordprocessingShape">
                    <wps:wsp>
                      <wps:cNvCnPr/>
                      <wps:spPr>
                        <a:xfrm flipV="true">
                          <a:off x="0" y="0"/>
                          <a:ext cx="635" cy="11239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53" o:spid="_x0000_s1026" o:spt="20" style="position:absolute;left:0pt;flip:y;margin-left:203.5pt;margin-top:8.05pt;height:88.5pt;width:0.05pt;z-index:251685888;mso-width-relative:page;mso-height-relative:page;" filled="f" stroked="t" coordsize="21600,21600" o:gfxdata="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Fl9s61wAAAAoBAAAPAAAAAAAAAAEAIAAAADgAAABkcnMvZG93bnJl&#10;di54bWxQSwECFAAUAAAACACHTuJAH0VjW+gBAAC0AwAADgAAAAAAAAABACAAAAA8AQAAZHJzL2Uy&#10;b0RvYy54bWxQSwUGAAAAAAYABgBZAQAAlgU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75648" behindDoc="0" locked="0" layoutInCell="1" allowOverlap="1">
                <wp:simplePos x="0" y="0"/>
                <wp:positionH relativeFrom="column">
                  <wp:posOffset>2132965</wp:posOffset>
                </wp:positionH>
                <wp:positionV relativeFrom="paragraph">
                  <wp:posOffset>144145</wp:posOffset>
                </wp:positionV>
                <wp:extent cx="367665" cy="1001395"/>
                <wp:effectExtent l="0" t="0" r="0" b="0"/>
                <wp:wrapNone/>
                <wp:docPr id="18" name="文本框 172"/>
                <wp:cNvGraphicFramePr/>
                <a:graphic xmlns:a="http://schemas.openxmlformats.org/drawingml/2006/main">
                  <a:graphicData uri="http://schemas.microsoft.com/office/word/2010/wordprocessingShape">
                    <wps:wsp>
                      <wps:cNvSpPr txBox="true"/>
                      <wps:spPr>
                        <a:xfrm>
                          <a:off x="0" y="0"/>
                          <a:ext cx="367665" cy="1001395"/>
                        </a:xfrm>
                        <a:prstGeom prst="rect">
                          <a:avLst/>
                        </a:prstGeom>
                        <a:noFill/>
                        <a:ln>
                          <a:noFill/>
                        </a:ln>
                        <a:effectLst/>
                      </wps:spPr>
                      <wps:txbx>
                        <w:txbxContent>
                          <w:p>
                            <w:pPr>
                              <w:adjustRightInd w:val="0"/>
                              <w:snapToGrid w:val="0"/>
                              <w:jc w:val="center"/>
                              <w:rPr>
                                <w:rFonts w:ascii="??_GB2312"/>
                                <w:sz w:val="28"/>
                                <w:szCs w:val="28"/>
                              </w:rPr>
                            </w:pPr>
                            <w:r>
                              <w:rPr>
                                <w:rFonts w:ascii="??_GB2312"/>
                                <w:sz w:val="28"/>
                                <w:szCs w:val="28"/>
                              </w:rPr>
                              <w:t>报告灾情</w:t>
                            </w:r>
                          </w:p>
                          <w:p/>
                        </w:txbxContent>
                      </wps:txbx>
                      <wps:bodyPr wrap="square" upright="true"/>
                    </wps:wsp>
                  </a:graphicData>
                </a:graphic>
              </wp:anchor>
            </w:drawing>
          </mc:Choice>
          <mc:Fallback>
            <w:pict>
              <v:shape id="文本框 172" o:spid="_x0000_s1026" o:spt="202" type="#_x0000_t202" style="position:absolute;left:0pt;margin-left:167.95pt;margin-top:11.35pt;height:78.85pt;width:28.95pt;z-index:251675648;mso-width-relative:page;mso-height-relative:page;" filled="f" stroked="f" coordsize="21600,21600" o:gfxdata="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A0S/VLYAAAACgEAAA8AAAAAAAAAAQAgAAAAOAAAAGRycy9kb3ducmV2LnhtbFBLAQIU&#10;ABQAAAAIAIdO4kDrPwNJpAEAACUDAAAOAAAAAAAAAAEAIAAAAD0BAABkcnMvZTJvRG9jLnhtbFBL&#10;BQYAAAAABgAGAFkBAABTBQAAAAA=&#10;">
                <v:fill on="f" focussize="0,0"/>
                <v:stroke on="f"/>
                <v:imagedata o:title=""/>
                <o:lock v:ext="edit" aspectratio="f"/>
                <v:textbox>
                  <w:txbxContent>
                    <w:p>
                      <w:pPr>
                        <w:adjustRightInd w:val="0"/>
                        <w:snapToGrid w:val="0"/>
                        <w:jc w:val="center"/>
                        <w:rPr>
                          <w:rFonts w:ascii="??_GB2312"/>
                          <w:sz w:val="28"/>
                          <w:szCs w:val="28"/>
                        </w:rPr>
                      </w:pPr>
                      <w:r>
                        <w:rPr>
                          <w:rFonts w:ascii="??_GB2312"/>
                          <w:sz w:val="28"/>
                          <w:szCs w:val="28"/>
                        </w:rPr>
                        <w:t>报告灾情</w:t>
                      </w:r>
                    </w:p>
                    <w:p/>
                  </w:txbxContent>
                </v:textbox>
              </v:shape>
            </w:pict>
          </mc:Fallback>
        </mc:AlternateContent>
      </w:r>
      <w:r>
        <w:rPr>
          <w:lang/>
        </w:rPr>
        <mc:AlternateContent>
          <mc:Choice Requires="wps">
            <w:drawing>
              <wp:anchor distT="0" distB="0" distL="114300" distR="114300" simplePos="0" relativeHeight="251669504" behindDoc="0" locked="0" layoutInCell="1" allowOverlap="1">
                <wp:simplePos x="0" y="0"/>
                <wp:positionH relativeFrom="column">
                  <wp:posOffset>1355090</wp:posOffset>
                </wp:positionH>
                <wp:positionV relativeFrom="paragraph">
                  <wp:posOffset>105410</wp:posOffset>
                </wp:positionV>
                <wp:extent cx="342900" cy="989965"/>
                <wp:effectExtent l="0" t="0" r="0" b="0"/>
                <wp:wrapNone/>
                <wp:docPr id="12" name="文本框 164"/>
                <wp:cNvGraphicFramePr/>
                <a:graphic xmlns:a="http://schemas.openxmlformats.org/drawingml/2006/main">
                  <a:graphicData uri="http://schemas.microsoft.com/office/word/2010/wordprocessingShape">
                    <wps:wsp>
                      <wps:cNvSpPr txBox="true"/>
                      <wps:spPr>
                        <a:xfrm>
                          <a:off x="0" y="0"/>
                          <a:ext cx="342900" cy="989965"/>
                        </a:xfrm>
                        <a:prstGeom prst="rect">
                          <a:avLst/>
                        </a:prstGeom>
                        <a:noFill/>
                        <a:ln>
                          <a:noFill/>
                        </a:ln>
                        <a:effectLst/>
                      </wps:spPr>
                      <wps:txbx>
                        <w:txbxContent>
                          <w:p>
                            <w:pPr>
                              <w:spacing w:line="360" w:lineRule="exact"/>
                              <w:rPr>
                                <w:rFonts w:ascii="??_GB2312"/>
                                <w:sz w:val="28"/>
                                <w:szCs w:val="28"/>
                              </w:rPr>
                            </w:pPr>
                            <w:r>
                              <w:rPr>
                                <w:rFonts w:ascii="??_GB2312"/>
                                <w:sz w:val="28"/>
                                <w:szCs w:val="28"/>
                              </w:rPr>
                              <w:t>报告灾情</w:t>
                            </w:r>
                          </w:p>
                        </w:txbxContent>
                      </wps:txbx>
                      <wps:bodyPr wrap="square" upright="true"/>
                    </wps:wsp>
                  </a:graphicData>
                </a:graphic>
              </wp:anchor>
            </w:drawing>
          </mc:Choice>
          <mc:Fallback>
            <w:pict>
              <v:shape id="文本框 164" o:spid="_x0000_s1026" o:spt="202" type="#_x0000_t202" style="position:absolute;left:0pt;margin-left:106.7pt;margin-top:8.3pt;height:77.95pt;width:27pt;z-index:251669504;mso-width-relative:page;mso-height-relative:page;" filled="f" stroked="f" coordsize="21600,21600" o:gfxdata="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Yy4a81wAAAAoBAAAPAAAAAAAAAAEAIAAAADgAAABkcnMvZG93bnJldi54bWxQSwECFAAU&#10;AAAACACHTuJAoAMFw6MBAAAkAwAADgAAAAAAAAABACAAAAA8AQAAZHJzL2Uyb0RvYy54bWxQSwUG&#10;AAAAAAYABgBZAQAAUQUAAAAA&#10;">
                <v:fill on="f" focussize="0,0"/>
                <v:stroke on="f"/>
                <v:imagedata o:title=""/>
                <o:lock v:ext="edit" aspectratio="f"/>
                <v:textbox>
                  <w:txbxContent>
                    <w:p>
                      <w:pPr>
                        <w:spacing w:line="360" w:lineRule="exact"/>
                        <w:rPr>
                          <w:rFonts w:ascii="??_GB2312"/>
                          <w:sz w:val="28"/>
                          <w:szCs w:val="28"/>
                        </w:rPr>
                      </w:pPr>
                      <w:r>
                        <w:rPr>
                          <w:rFonts w:ascii="??_GB2312"/>
                          <w:sz w:val="28"/>
                          <w:szCs w:val="28"/>
                        </w:rPr>
                        <w:t>报告灾情</w:t>
                      </w:r>
                    </w:p>
                  </w:txbxContent>
                </v:textbox>
              </v:shape>
            </w:pict>
          </mc:Fallback>
        </mc:AlternateContent>
      </w:r>
      <w:r>
        <w:rPr>
          <w:lang/>
        </w:rPr>
        <mc:AlternateContent>
          <mc:Choice Requires="wps">
            <w:drawing>
              <wp:anchor distT="0" distB="0" distL="114300" distR="114300" simplePos="0" relativeHeight="251667456" behindDoc="0" locked="0" layoutInCell="1" allowOverlap="1">
                <wp:simplePos x="0" y="0"/>
                <wp:positionH relativeFrom="column">
                  <wp:posOffset>1775460</wp:posOffset>
                </wp:positionH>
                <wp:positionV relativeFrom="paragraph">
                  <wp:posOffset>102235</wp:posOffset>
                </wp:positionV>
                <wp:extent cx="635" cy="1123950"/>
                <wp:effectExtent l="37465" t="0" r="38100" b="0"/>
                <wp:wrapNone/>
                <wp:docPr id="10" name="直线 162"/>
                <wp:cNvGraphicFramePr/>
                <a:graphic xmlns:a="http://schemas.openxmlformats.org/drawingml/2006/main">
                  <a:graphicData uri="http://schemas.microsoft.com/office/word/2010/wordprocessingShape">
                    <wps:wsp>
                      <wps:cNvCnPr/>
                      <wps:spPr>
                        <a:xfrm flipV="true">
                          <a:off x="0" y="0"/>
                          <a:ext cx="635" cy="11239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62" o:spid="_x0000_s1026" o:spt="20" style="position:absolute;left:0pt;flip:y;margin-left:139.8pt;margin-top:8.05pt;height:88.5pt;width:0.05pt;z-index:251667456;mso-width-relative:page;mso-height-relative:page;" filled="f" stroked="t" coordsize="21600,21600" o:gfxdata="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Hee432AAAAAoBAAAPAAAAAAAAAAEAIAAAADgAAABkcnMvZG93bnJl&#10;di54bWxQSwECFAAUAAAACACHTuJAAPu/qecBAAC0AwAADgAAAAAAAAABACAAAAA9AQAAZHJzL2Uy&#10;b0RvYy54bWxQSwUGAAAAAAYABgBZAQAAlgU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66432" behindDoc="0" locked="0" layoutInCell="1" allowOverlap="1">
                <wp:simplePos x="0" y="0"/>
                <wp:positionH relativeFrom="column">
                  <wp:posOffset>1167765</wp:posOffset>
                </wp:positionH>
                <wp:positionV relativeFrom="paragraph">
                  <wp:posOffset>102235</wp:posOffset>
                </wp:positionV>
                <wp:extent cx="0" cy="1123950"/>
                <wp:effectExtent l="38100" t="0" r="38100" b="0"/>
                <wp:wrapNone/>
                <wp:docPr id="9" name="直线 161"/>
                <wp:cNvGraphicFramePr/>
                <a:graphic xmlns:a="http://schemas.openxmlformats.org/drawingml/2006/main">
                  <a:graphicData uri="http://schemas.microsoft.com/office/word/2010/wordprocessingShape">
                    <wps:wsp>
                      <wps:cNvCnPr/>
                      <wps:spPr>
                        <a:xfrm>
                          <a:off x="0" y="0"/>
                          <a:ext cx="0" cy="11239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61" o:spid="_x0000_s1026" o:spt="20" style="position:absolute;left:0pt;margin-left:91.95pt;margin-top:8.05pt;height:88.5pt;width:0pt;z-index:251666432;mso-width-relative:page;mso-height-relative:page;" filled="f" stroked="t" coordsize="21600,21600" o:gfxdata="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DJZ1o3YAAAACgEAAA8AAAAAAAAAAQAgAAAAOAAAAGRycy9kb3ducmV2LnhtbFBLAQIUABQA&#10;AAAIAIdO4kDe8L542gEAAKQDAAAOAAAAAAAAAAEAIAAAAD0BAABkcnMvZTJvRG9jLnhtbFBLBQYA&#10;AAAABgAGAFkBAACJBQ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68480" behindDoc="0" locked="0" layoutInCell="1" allowOverlap="1">
                <wp:simplePos x="0" y="0"/>
                <wp:positionH relativeFrom="column">
                  <wp:posOffset>812165</wp:posOffset>
                </wp:positionH>
                <wp:positionV relativeFrom="paragraph">
                  <wp:posOffset>102235</wp:posOffset>
                </wp:positionV>
                <wp:extent cx="342900" cy="989965"/>
                <wp:effectExtent l="0" t="0" r="0" b="0"/>
                <wp:wrapNone/>
                <wp:docPr id="11" name="文本框 163"/>
                <wp:cNvGraphicFramePr/>
                <a:graphic xmlns:a="http://schemas.openxmlformats.org/drawingml/2006/main">
                  <a:graphicData uri="http://schemas.microsoft.com/office/word/2010/wordprocessingShape">
                    <wps:wsp>
                      <wps:cNvSpPr txBox="true"/>
                      <wps:spPr>
                        <a:xfrm>
                          <a:off x="0" y="0"/>
                          <a:ext cx="342900" cy="989965"/>
                        </a:xfrm>
                        <a:prstGeom prst="rect">
                          <a:avLst/>
                        </a:prstGeom>
                        <a:noFill/>
                        <a:ln>
                          <a:noFill/>
                        </a:ln>
                        <a:effectLst/>
                      </wps:spPr>
                      <wps:txbx>
                        <w:txbxContent>
                          <w:p>
                            <w:pPr>
                              <w:spacing w:line="360" w:lineRule="exact"/>
                              <w:rPr>
                                <w:rFonts w:ascii="??_GB2312"/>
                                <w:sz w:val="28"/>
                                <w:szCs w:val="28"/>
                              </w:rPr>
                            </w:pPr>
                            <w:r>
                              <w:rPr>
                                <w:rFonts w:ascii="??_GB2312"/>
                                <w:sz w:val="28"/>
                                <w:szCs w:val="28"/>
                              </w:rPr>
                              <w:t>下</w:t>
                            </w:r>
                          </w:p>
                          <w:p>
                            <w:pPr>
                              <w:spacing w:line="360" w:lineRule="exact"/>
                              <w:rPr>
                                <w:rFonts w:ascii="??_GB2312"/>
                                <w:sz w:val="28"/>
                                <w:szCs w:val="28"/>
                              </w:rPr>
                            </w:pPr>
                            <w:r>
                              <w:rPr>
                                <w:rFonts w:ascii="??_GB2312"/>
                                <w:sz w:val="28"/>
                                <w:szCs w:val="28"/>
                              </w:rPr>
                              <w:t>达</w:t>
                            </w:r>
                          </w:p>
                          <w:p>
                            <w:pPr>
                              <w:spacing w:line="360" w:lineRule="exact"/>
                              <w:jc w:val="center"/>
                              <w:rPr>
                                <w:rFonts w:ascii="??_GB2312"/>
                                <w:sz w:val="28"/>
                                <w:szCs w:val="28"/>
                              </w:rPr>
                            </w:pPr>
                            <w:r>
                              <w:rPr>
                                <w:rFonts w:ascii="??_GB2312"/>
                                <w:sz w:val="28"/>
                                <w:szCs w:val="28"/>
                              </w:rPr>
                              <w:t>指令</w:t>
                            </w:r>
                          </w:p>
                        </w:txbxContent>
                      </wps:txbx>
                      <wps:bodyPr wrap="square" upright="true"/>
                    </wps:wsp>
                  </a:graphicData>
                </a:graphic>
              </wp:anchor>
            </w:drawing>
          </mc:Choice>
          <mc:Fallback>
            <w:pict>
              <v:shape id="文本框 163" o:spid="_x0000_s1026" o:spt="202" type="#_x0000_t202" style="position:absolute;left:0pt;margin-left:63.95pt;margin-top:8.05pt;height:77.95pt;width:27pt;z-index:251668480;mso-width-relative:page;mso-height-relative:page;" filled="f" stroked="f" coordsize="21600,21600" o:gfxdata="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OeE7CtUAAAAKAQAADwAAAAAAAAABACAAAAA4AAAAZHJzL2Rvd25yZXYueG1sUEsBAhQAFAAA&#10;AAgAh07iQPgjBQOjAQAAJAMAAA4AAAAAAAAAAQAgAAAAOgEAAGRycy9lMm9Eb2MueG1sUEsFBgAA&#10;AAAGAAYAWQEAAE8FAAAAAA==&#10;">
                <v:fill on="f" focussize="0,0"/>
                <v:stroke on="f"/>
                <v:imagedata o:title=""/>
                <o:lock v:ext="edit" aspectratio="f"/>
                <v:textbox>
                  <w:txbxContent>
                    <w:p>
                      <w:pPr>
                        <w:spacing w:line="360" w:lineRule="exact"/>
                        <w:rPr>
                          <w:rFonts w:ascii="??_GB2312"/>
                          <w:sz w:val="28"/>
                          <w:szCs w:val="28"/>
                        </w:rPr>
                      </w:pPr>
                      <w:r>
                        <w:rPr>
                          <w:rFonts w:ascii="??_GB2312"/>
                          <w:sz w:val="28"/>
                          <w:szCs w:val="28"/>
                        </w:rPr>
                        <w:t>下</w:t>
                      </w:r>
                    </w:p>
                    <w:p>
                      <w:pPr>
                        <w:spacing w:line="360" w:lineRule="exact"/>
                        <w:rPr>
                          <w:rFonts w:ascii="??_GB2312"/>
                          <w:sz w:val="28"/>
                          <w:szCs w:val="28"/>
                        </w:rPr>
                      </w:pPr>
                      <w:r>
                        <w:rPr>
                          <w:rFonts w:ascii="??_GB2312"/>
                          <w:sz w:val="28"/>
                          <w:szCs w:val="28"/>
                        </w:rPr>
                        <w:t>达</w:t>
                      </w:r>
                    </w:p>
                    <w:p>
                      <w:pPr>
                        <w:spacing w:line="360" w:lineRule="exact"/>
                        <w:jc w:val="center"/>
                        <w:rPr>
                          <w:rFonts w:ascii="??_GB2312"/>
                          <w:sz w:val="28"/>
                          <w:szCs w:val="28"/>
                        </w:rPr>
                      </w:pPr>
                      <w:r>
                        <w:rPr>
                          <w:rFonts w:ascii="??_GB2312"/>
                          <w:sz w:val="28"/>
                          <w:szCs w:val="28"/>
                        </w:rPr>
                        <w:t>指令</w:t>
                      </w:r>
                    </w:p>
                  </w:txbxContent>
                </v:textbox>
              </v:shape>
            </w:pict>
          </mc:Fallback>
        </mc:AlternateContent>
      </w:r>
    </w:p>
    <w:p>
      <w:pPr>
        <w:adjustRightInd w:val="0"/>
        <w:snapToGrid w:val="0"/>
        <w:ind w:firstLine="883"/>
        <w:jc w:val="center"/>
        <w:rPr>
          <w:rFonts w:ascii="Times New Roman" w:eastAsia="方正小标宋简体"/>
          <w:sz w:val="44"/>
          <w:szCs w:val="44"/>
        </w:rPr>
      </w:pPr>
    </w:p>
    <w:p>
      <w:pPr>
        <w:adjustRightInd w:val="0"/>
        <w:snapToGrid w:val="0"/>
        <w:ind w:firstLine="883"/>
        <w:jc w:val="center"/>
        <w:rPr>
          <w:rFonts w:ascii="Times New Roman" w:eastAsia="方正小标宋简体"/>
          <w:sz w:val="44"/>
          <w:szCs w:val="44"/>
        </w:rPr>
      </w:pPr>
    </w:p>
    <w:p>
      <w:pPr>
        <w:adjustRightInd w:val="0"/>
        <w:snapToGrid w:val="0"/>
        <w:ind w:firstLine="883"/>
        <w:jc w:val="center"/>
        <w:rPr>
          <w:rFonts w:ascii="Times New Roman" w:eastAsia="方正小标宋简体"/>
          <w:sz w:val="44"/>
          <w:szCs w:val="44"/>
        </w:rPr>
      </w:pPr>
      <w:r>
        <w:rPr>
          <w:lang/>
        </w:rPr>
        <mc:AlternateContent>
          <mc:Choice Requires="wps">
            <w:drawing>
              <wp:anchor distT="0" distB="0" distL="114300" distR="114300" simplePos="0" relativeHeight="251660288" behindDoc="0" locked="0" layoutInCell="1" allowOverlap="1">
                <wp:simplePos x="0" y="0"/>
                <wp:positionH relativeFrom="column">
                  <wp:posOffset>658495</wp:posOffset>
                </wp:positionH>
                <wp:positionV relativeFrom="paragraph">
                  <wp:posOffset>279400</wp:posOffset>
                </wp:positionV>
                <wp:extent cx="2008505" cy="624205"/>
                <wp:effectExtent l="4445" t="5080" r="6350" b="18415"/>
                <wp:wrapNone/>
                <wp:docPr id="3" name="文本框 153"/>
                <wp:cNvGraphicFramePr/>
                <a:graphic xmlns:a="http://schemas.openxmlformats.org/drawingml/2006/main">
                  <a:graphicData uri="http://schemas.microsoft.com/office/word/2010/wordprocessingShape">
                    <wps:wsp>
                      <wps:cNvSpPr txBox="true"/>
                      <wps:spPr>
                        <a:xfrm>
                          <a:off x="0" y="0"/>
                          <a:ext cx="2008505" cy="624205"/>
                        </a:xfrm>
                        <a:prstGeom prst="rect">
                          <a:avLst/>
                        </a:prstGeom>
                        <a:noFill/>
                        <a:ln w="9525" cap="flat" cmpd="sng">
                          <a:solidFill>
                            <a:srgbClr val="000000"/>
                          </a:solidFill>
                          <a:prstDash val="solid"/>
                          <a:miter/>
                          <a:headEnd type="none" w="med" len="med"/>
                          <a:tailEnd type="none" w="med" len="med"/>
                        </a:ln>
                        <a:effectLst/>
                      </wps:spPr>
                      <wps:txbx>
                        <w:txbxContent>
                          <w:p>
                            <w:pPr>
                              <w:spacing w:line="400" w:lineRule="exact"/>
                              <w:jc w:val="center"/>
                              <w:rPr>
                                <w:rFonts w:ascii="??_GB2312"/>
                                <w:sz w:val="28"/>
                              </w:rPr>
                            </w:pPr>
                            <w:r>
                              <w:rPr>
                                <w:rFonts w:ascii="??_GB2312"/>
                                <w:sz w:val="28"/>
                              </w:rPr>
                              <w:t>市地质灾害</w:t>
                            </w:r>
                          </w:p>
                          <w:p>
                            <w:pPr>
                              <w:spacing w:line="400" w:lineRule="exact"/>
                              <w:jc w:val="center"/>
                              <w:rPr>
                                <w:rFonts w:ascii="??_GB2312"/>
                                <w:sz w:val="28"/>
                              </w:rPr>
                            </w:pPr>
                            <w:r>
                              <w:rPr>
                                <w:rFonts w:ascii="??_GB2312"/>
                                <w:sz w:val="28"/>
                              </w:rPr>
                              <w:t>指挥部</w:t>
                            </w:r>
                          </w:p>
                        </w:txbxContent>
                      </wps:txbx>
                      <wps:bodyPr wrap="square" upright="true"/>
                    </wps:wsp>
                  </a:graphicData>
                </a:graphic>
              </wp:anchor>
            </w:drawing>
          </mc:Choice>
          <mc:Fallback>
            <w:pict>
              <v:shape id="文本框 153" o:spid="_x0000_s1026" o:spt="202" type="#_x0000_t202" style="position:absolute;left:0pt;margin-left:51.85pt;margin-top:22pt;height:49.15pt;width:158.15pt;z-index:251660288;mso-width-relative:page;mso-height-relative:page;" filled="f" stroked="t" coordsize="21600,21600" o:gfxdata="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Aw+r80gAAAAoBAAAPAAAAAAAAAAEAIAAA&#10;ADgAAABkcnMvZG93bnJldi54bWxQSwECFAAUAAAACACHTuJAhvG+afwBAADjAwAADgAAAAAAAAAB&#10;ACAAAAA3AQAAZHJzL2Uyb0RvYy54bWxQSwUGAAAAAAYABgBZAQAApQUAAAAA&#10;">
                <v:fill on="f" focussize="0,0"/>
                <v:stroke color="#000000" joinstyle="miter"/>
                <v:imagedata o:title=""/>
                <o:lock v:ext="edit" aspectratio="f"/>
                <v:textbox>
                  <w:txbxContent>
                    <w:p>
                      <w:pPr>
                        <w:spacing w:line="400" w:lineRule="exact"/>
                        <w:jc w:val="center"/>
                        <w:rPr>
                          <w:rFonts w:ascii="??_GB2312"/>
                          <w:sz w:val="28"/>
                        </w:rPr>
                      </w:pPr>
                      <w:r>
                        <w:rPr>
                          <w:rFonts w:ascii="??_GB2312"/>
                          <w:sz w:val="28"/>
                        </w:rPr>
                        <w:t>市地质灾害</w:t>
                      </w:r>
                    </w:p>
                    <w:p>
                      <w:pPr>
                        <w:spacing w:line="400" w:lineRule="exact"/>
                        <w:jc w:val="center"/>
                        <w:rPr>
                          <w:rFonts w:ascii="??_GB2312"/>
                          <w:sz w:val="28"/>
                        </w:rPr>
                      </w:pPr>
                      <w:r>
                        <w:rPr>
                          <w:rFonts w:ascii="??_GB2312"/>
                          <w:sz w:val="28"/>
                        </w:rPr>
                        <w:t>指挥部</w:t>
                      </w:r>
                    </w:p>
                  </w:txbxContent>
                </v:textbox>
              </v:shape>
            </w:pict>
          </mc:Fallback>
        </mc:AlternateContent>
      </w:r>
      <w:r>
        <w:rPr>
          <w:lang/>
        </w:rPr>
        <mc:AlternateContent>
          <mc:Choice Requires="wps">
            <w:drawing>
              <wp:anchor distT="0" distB="0" distL="114300" distR="114300" simplePos="0" relativeHeight="251670528" behindDoc="0" locked="0" layoutInCell="1" allowOverlap="1">
                <wp:simplePos x="0" y="0"/>
                <wp:positionH relativeFrom="column">
                  <wp:posOffset>2734310</wp:posOffset>
                </wp:positionH>
                <wp:positionV relativeFrom="paragraph">
                  <wp:posOffset>181610</wp:posOffset>
                </wp:positionV>
                <wp:extent cx="605790" cy="306070"/>
                <wp:effectExtent l="0" t="0" r="0" b="0"/>
                <wp:wrapNone/>
                <wp:docPr id="13" name="文本框 167"/>
                <wp:cNvGraphicFramePr/>
                <a:graphic xmlns:a="http://schemas.openxmlformats.org/drawingml/2006/main">
                  <a:graphicData uri="http://schemas.microsoft.com/office/word/2010/wordprocessingShape">
                    <wps:wsp>
                      <wps:cNvSpPr txBox="true"/>
                      <wps:spPr>
                        <a:xfrm>
                          <a:off x="0" y="0"/>
                          <a:ext cx="605790" cy="306070"/>
                        </a:xfrm>
                        <a:prstGeom prst="rect">
                          <a:avLst/>
                        </a:prstGeom>
                        <a:noFill/>
                        <a:ln>
                          <a:noFill/>
                        </a:ln>
                        <a:effectLst/>
                      </wps:spPr>
                      <wps:txbx>
                        <w:txbxContent>
                          <w:p>
                            <w:pPr>
                              <w:adjustRightInd w:val="0"/>
                              <w:snapToGrid w:val="0"/>
                              <w:jc w:val="center"/>
                            </w:pPr>
                            <w:r>
                              <w:rPr>
                                <w:rFonts w:ascii="??_GB2312"/>
                                <w:sz w:val="28"/>
                                <w:szCs w:val="28"/>
                              </w:rPr>
                              <w:t>处理</w:t>
                            </w:r>
                          </w:p>
                        </w:txbxContent>
                      </wps:txbx>
                      <wps:bodyPr wrap="square" upright="true"/>
                    </wps:wsp>
                  </a:graphicData>
                </a:graphic>
              </wp:anchor>
            </w:drawing>
          </mc:Choice>
          <mc:Fallback>
            <w:pict>
              <v:shape id="文本框 167" o:spid="_x0000_s1026" o:spt="202" type="#_x0000_t202" style="position:absolute;left:0pt;margin-left:215.3pt;margin-top:14.3pt;height:24.1pt;width:47.7pt;z-index:251670528;mso-width-relative:page;mso-height-relative:page;" filled="f" stroked="f" coordsize="21600,21600" o:gfxdata="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HX5E53WAAAACQEAAA8AAAAAAAAAAQAgAAAAOAAAAGRycy9kb3ducmV2LnhtbFBLAQIUABQA&#10;AAAIAIdO4kBTMjUAowEAACQDAAAOAAAAAAAAAAEAIAAAADsBAABkcnMvZTJvRG9jLnhtbFBLBQYA&#10;AAAABgAGAFkBAABQBQAAAAA=&#10;">
                <v:fill on="f" focussize="0,0"/>
                <v:stroke on="f"/>
                <v:imagedata o:title=""/>
                <o:lock v:ext="edit" aspectratio="f"/>
                <v:textbox>
                  <w:txbxContent>
                    <w:p>
                      <w:pPr>
                        <w:adjustRightInd w:val="0"/>
                        <w:snapToGrid w:val="0"/>
                        <w:jc w:val="center"/>
                      </w:pPr>
                      <w:r>
                        <w:rPr>
                          <w:rFonts w:ascii="??_GB2312"/>
                          <w:sz w:val="28"/>
                          <w:szCs w:val="28"/>
                        </w:rPr>
                        <w:t>处理</w:t>
                      </w:r>
                    </w:p>
                  </w:txbxContent>
                </v:textbox>
              </v:shape>
            </w:pict>
          </mc:Fallback>
        </mc:AlternateContent>
      </w:r>
      <w:r>
        <w:rPr>
          <w:lang/>
        </w:rPr>
        <mc:AlternateContent>
          <mc:Choice Requires="wps">
            <w:drawing>
              <wp:anchor distT="0" distB="0" distL="114300" distR="114300" simplePos="0" relativeHeight="251661312" behindDoc="0" locked="0" layoutInCell="1" allowOverlap="1">
                <wp:simplePos x="0" y="0"/>
                <wp:positionH relativeFrom="column">
                  <wp:posOffset>3416300</wp:posOffset>
                </wp:positionH>
                <wp:positionV relativeFrom="paragraph">
                  <wp:posOffset>262255</wp:posOffset>
                </wp:positionV>
                <wp:extent cx="2171700" cy="693420"/>
                <wp:effectExtent l="5080" t="4445" r="13970" b="6985"/>
                <wp:wrapNone/>
                <wp:docPr id="4" name="文本框 154"/>
                <wp:cNvGraphicFramePr/>
                <a:graphic xmlns:a="http://schemas.openxmlformats.org/drawingml/2006/main">
                  <a:graphicData uri="http://schemas.microsoft.com/office/word/2010/wordprocessingShape">
                    <wps:wsp>
                      <wps:cNvSpPr txBox="true"/>
                      <wps:spPr>
                        <a:xfrm>
                          <a:off x="0" y="0"/>
                          <a:ext cx="2171700" cy="693420"/>
                        </a:xfrm>
                        <a:prstGeom prst="rect">
                          <a:avLst/>
                        </a:prstGeom>
                        <a:noFill/>
                        <a:ln w="9525" cap="flat" cmpd="sng">
                          <a:solidFill>
                            <a:srgbClr val="000000"/>
                          </a:solidFill>
                          <a:prstDash val="solid"/>
                          <a:miter/>
                          <a:headEnd type="none" w="med" len="med"/>
                          <a:tailEnd type="none" w="med" len="med"/>
                        </a:ln>
                        <a:effectLst/>
                      </wps:spPr>
                      <wps:txbx>
                        <w:txbxContent>
                          <w:p>
                            <w:pPr>
                              <w:spacing w:line="440" w:lineRule="exact"/>
                              <w:jc w:val="center"/>
                              <w:rPr>
                                <w:rFonts w:ascii="??_GB2312"/>
                                <w:sz w:val="28"/>
                              </w:rPr>
                            </w:pPr>
                            <w:r>
                              <w:rPr>
                                <w:rFonts w:ascii="??_GB2312"/>
                                <w:sz w:val="28"/>
                              </w:rPr>
                              <w:t>特大(</w:t>
                            </w:r>
                            <w:r>
                              <w:rPr>
                                <w:rFonts w:hint="eastAsia" w:hAnsi="宋体" w:eastAsia="宋体" w:cs="宋体"/>
                                <w:sz w:val="28"/>
                              </w:rPr>
                              <w:t>Ⅰ</w:t>
                            </w:r>
                            <w:r>
                              <w:rPr>
                                <w:rFonts w:ascii="??_GB2312"/>
                                <w:sz w:val="28"/>
                              </w:rPr>
                              <w:t>)、大(</w:t>
                            </w:r>
                            <w:r>
                              <w:rPr>
                                <w:rFonts w:hint="eastAsia" w:hAnsi="宋体" w:eastAsia="宋体" w:cs="宋体"/>
                                <w:sz w:val="28"/>
                              </w:rPr>
                              <w:t>Ⅱ</w:t>
                            </w:r>
                            <w:r>
                              <w:rPr>
                                <w:rFonts w:ascii="??_GB2312"/>
                                <w:sz w:val="28"/>
                              </w:rPr>
                              <w:t>)、中型(</w:t>
                            </w:r>
                            <w:r>
                              <w:rPr>
                                <w:rFonts w:hint="eastAsia" w:hAnsi="宋体" w:eastAsia="宋体" w:cs="宋体"/>
                                <w:sz w:val="28"/>
                              </w:rPr>
                              <w:t>Ⅲ</w:t>
                            </w:r>
                            <w:r>
                              <w:rPr>
                                <w:rFonts w:ascii="??_GB2312"/>
                                <w:sz w:val="28"/>
                              </w:rPr>
                              <w:t>)突发性地质灾害</w:t>
                            </w:r>
                          </w:p>
                        </w:txbxContent>
                      </wps:txbx>
                      <wps:bodyPr wrap="square" upright="true"/>
                    </wps:wsp>
                  </a:graphicData>
                </a:graphic>
              </wp:anchor>
            </w:drawing>
          </mc:Choice>
          <mc:Fallback>
            <w:pict>
              <v:shape id="文本框 154" o:spid="_x0000_s1026" o:spt="202" type="#_x0000_t202" style="position:absolute;left:0pt;margin-left:269pt;margin-top:20.65pt;height:54.6pt;width:171pt;z-index:251661312;mso-width-relative:page;mso-height-relative:page;" filled="f" stroked="t" coordsize="21600,21600" o:gfxdata="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IM41O3XAAAACgEAAA8AAAAA&#10;AAAAAQAgAAAAOAAAAGRycy9kb3ducmV2LnhtbFBLAQIUABQAAAAIAIdO4kAdM7v5/wEAAOMDAAAO&#10;AAAAAAAAAAEAIAAAADwBAABkcnMvZTJvRG9jLnhtbFBLBQYAAAAABgAGAFkBAACtBQAAAAA=&#10;">
                <v:fill on="f" focussize="0,0"/>
                <v:stroke color="#000000" joinstyle="miter"/>
                <v:imagedata o:title=""/>
                <o:lock v:ext="edit" aspectratio="f"/>
                <v:textbox>
                  <w:txbxContent>
                    <w:p>
                      <w:pPr>
                        <w:spacing w:line="440" w:lineRule="exact"/>
                        <w:jc w:val="center"/>
                        <w:rPr>
                          <w:rFonts w:ascii="??_GB2312"/>
                          <w:sz w:val="28"/>
                        </w:rPr>
                      </w:pPr>
                      <w:r>
                        <w:rPr>
                          <w:rFonts w:ascii="??_GB2312"/>
                          <w:sz w:val="28"/>
                        </w:rPr>
                        <w:t>特大(</w:t>
                      </w:r>
                      <w:r>
                        <w:rPr>
                          <w:rFonts w:hint="eastAsia" w:hAnsi="宋体" w:eastAsia="宋体" w:cs="宋体"/>
                          <w:sz w:val="28"/>
                        </w:rPr>
                        <w:t>Ⅰ</w:t>
                      </w:r>
                      <w:r>
                        <w:rPr>
                          <w:rFonts w:ascii="??_GB2312"/>
                          <w:sz w:val="28"/>
                        </w:rPr>
                        <w:t>)、大(</w:t>
                      </w:r>
                      <w:r>
                        <w:rPr>
                          <w:rFonts w:hint="eastAsia" w:hAnsi="宋体" w:eastAsia="宋体" w:cs="宋体"/>
                          <w:sz w:val="28"/>
                        </w:rPr>
                        <w:t>Ⅱ</w:t>
                      </w:r>
                      <w:r>
                        <w:rPr>
                          <w:rFonts w:ascii="??_GB2312"/>
                          <w:sz w:val="28"/>
                        </w:rPr>
                        <w:t>)、中型(</w:t>
                      </w:r>
                      <w:r>
                        <w:rPr>
                          <w:rFonts w:hint="eastAsia" w:hAnsi="宋体" w:eastAsia="宋体" w:cs="宋体"/>
                          <w:sz w:val="28"/>
                        </w:rPr>
                        <w:t>Ⅲ</w:t>
                      </w:r>
                      <w:r>
                        <w:rPr>
                          <w:rFonts w:ascii="??_GB2312"/>
                          <w:sz w:val="28"/>
                        </w:rPr>
                        <w:t>)突发性地质灾害</w:t>
                      </w:r>
                    </w:p>
                  </w:txbxContent>
                </v:textbox>
              </v:shape>
            </w:pict>
          </mc:Fallback>
        </mc:AlternateContent>
      </w:r>
    </w:p>
    <w:p>
      <w:pPr>
        <w:adjustRightInd w:val="0"/>
        <w:snapToGrid w:val="0"/>
        <w:ind w:firstLine="883"/>
        <w:jc w:val="center"/>
        <w:rPr>
          <w:rFonts w:ascii="Times New Roman" w:eastAsia="方正小标宋简体"/>
          <w:sz w:val="44"/>
          <w:szCs w:val="44"/>
        </w:rPr>
      </w:pPr>
      <w:r>
        <w:rPr>
          <w:lang/>
        </w:rPr>
        <mc:AlternateContent>
          <mc:Choice Requires="wps">
            <w:drawing>
              <wp:anchor distT="0" distB="0" distL="114300" distR="114300" simplePos="0" relativeHeight="251662336" behindDoc="0" locked="0" layoutInCell="1" allowOverlap="1">
                <wp:simplePos x="0" y="0"/>
                <wp:positionH relativeFrom="column">
                  <wp:posOffset>2677795</wp:posOffset>
                </wp:positionH>
                <wp:positionV relativeFrom="paragraph">
                  <wp:posOffset>290830</wp:posOffset>
                </wp:positionV>
                <wp:extent cx="726440" cy="0"/>
                <wp:effectExtent l="0" t="38100" r="16510" b="38100"/>
                <wp:wrapNone/>
                <wp:docPr id="5" name="直线 155"/>
                <wp:cNvGraphicFramePr/>
                <a:graphic xmlns:a="http://schemas.openxmlformats.org/drawingml/2006/main">
                  <a:graphicData uri="http://schemas.microsoft.com/office/word/2010/wordprocessingShape">
                    <wps:wsp>
                      <wps:cNvCnPr/>
                      <wps:spPr>
                        <a:xfrm>
                          <a:off x="0" y="0"/>
                          <a:ext cx="726440" cy="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55" o:spid="_x0000_s1026" o:spt="20" style="position:absolute;left:0pt;margin-left:210.85pt;margin-top:22.9pt;height:0pt;width:57.2pt;z-index:251662336;mso-width-relative:page;mso-height-relative:page;" filled="f" stroked="t" coordsize="21600,21600" o:gfxdata="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McjMdkAAAAJAQAADwAAAAAAAAABACAAAAA4AAAAZHJzL2Rvd25yZXYueG1sUEsBAhQA&#10;FAAAAAgAh07iQN9iyCnbAQAAowMAAA4AAAAAAAAAAQAgAAAAPgEAAGRycy9lMm9Eb2MueG1sUEsF&#10;BgAAAAAGAAYAWQEAAIsFAAAAAA==&#10;">
                <v:fill on="f" focussize="0,0"/>
                <v:stroke color="#000000" joinstyle="round" endarrow="block"/>
                <v:imagedata o:title=""/>
                <o:lock v:ext="edit" aspectratio="f"/>
              </v:line>
            </w:pict>
          </mc:Fallback>
        </mc:AlternateContent>
      </w:r>
    </w:p>
    <w:p>
      <w:pPr>
        <w:adjustRightInd w:val="0"/>
        <w:snapToGrid w:val="0"/>
        <w:ind w:firstLine="562"/>
        <w:jc w:val="center"/>
        <w:rPr>
          <w:rFonts w:ascii="Times New Roman" w:eastAsia="方正小标宋简体"/>
          <w:sz w:val="44"/>
          <w:szCs w:val="44"/>
        </w:rPr>
      </w:pPr>
      <w:r>
        <w:rPr>
          <w:lang/>
        </w:rPr>
        <mc:AlternateContent>
          <mc:Choice Requires="wps">
            <w:drawing>
              <wp:anchor distT="0" distB="0" distL="114300" distR="114300" simplePos="0" relativeHeight="251683840" behindDoc="0" locked="0" layoutInCell="1" allowOverlap="1">
                <wp:simplePos x="0" y="0"/>
                <wp:positionH relativeFrom="column">
                  <wp:posOffset>1726565</wp:posOffset>
                </wp:positionH>
                <wp:positionV relativeFrom="paragraph">
                  <wp:posOffset>278765</wp:posOffset>
                </wp:positionV>
                <wp:extent cx="342900" cy="989965"/>
                <wp:effectExtent l="0" t="0" r="0" b="0"/>
                <wp:wrapNone/>
                <wp:docPr id="26" name="文本框 263"/>
                <wp:cNvGraphicFramePr/>
                <a:graphic xmlns:a="http://schemas.openxmlformats.org/drawingml/2006/main">
                  <a:graphicData uri="http://schemas.microsoft.com/office/word/2010/wordprocessingShape">
                    <wps:wsp>
                      <wps:cNvSpPr txBox="true"/>
                      <wps:spPr>
                        <a:xfrm>
                          <a:off x="0" y="0"/>
                          <a:ext cx="342900" cy="989965"/>
                        </a:xfrm>
                        <a:prstGeom prst="rect">
                          <a:avLst/>
                        </a:prstGeom>
                        <a:noFill/>
                        <a:ln>
                          <a:noFill/>
                        </a:ln>
                        <a:effectLst/>
                      </wps:spPr>
                      <wps:txbx>
                        <w:txbxContent>
                          <w:p>
                            <w:pPr>
                              <w:spacing w:line="360" w:lineRule="exact"/>
                              <w:rPr>
                                <w:rFonts w:ascii="??_GB2312"/>
                                <w:sz w:val="28"/>
                                <w:szCs w:val="28"/>
                              </w:rPr>
                            </w:pPr>
                            <w:r>
                              <w:rPr>
                                <w:rFonts w:ascii="??_GB2312"/>
                                <w:sz w:val="28"/>
                                <w:szCs w:val="28"/>
                              </w:rPr>
                              <w:t>报告灾情</w:t>
                            </w:r>
                          </w:p>
                        </w:txbxContent>
                      </wps:txbx>
                      <wps:bodyPr wrap="square" upright="true"/>
                    </wps:wsp>
                  </a:graphicData>
                </a:graphic>
              </wp:anchor>
            </w:drawing>
          </mc:Choice>
          <mc:Fallback>
            <w:pict>
              <v:shape id="文本框 263" o:spid="_x0000_s1026" o:spt="202" type="#_x0000_t202" style="position:absolute;left:0pt;margin-left:135.95pt;margin-top:21.95pt;height:77.95pt;width:27pt;z-index:251683840;mso-width-relative:page;mso-height-relative:page;" filled="f" stroked="f" coordsize="21600,21600" o:gfxdata="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yxInH1wAAAAoBAAAPAAAAAAAAAAEAIAAAADgAAABkcnMvZG93bnJldi54bWxQSwECFAAU&#10;AAAACACHTuJAdP8uCaMBAAAkAwAADgAAAAAAAAABACAAAAA8AQAAZHJzL2Uyb0RvYy54bWxQSwUG&#10;AAAAAAYABgBZAQAAUQUAAAAA&#10;">
                <v:fill on="f" focussize="0,0"/>
                <v:stroke on="f"/>
                <v:imagedata o:title=""/>
                <o:lock v:ext="edit" aspectratio="f"/>
                <v:textbox>
                  <w:txbxContent>
                    <w:p>
                      <w:pPr>
                        <w:spacing w:line="360" w:lineRule="exact"/>
                        <w:rPr>
                          <w:rFonts w:ascii="??_GB2312"/>
                          <w:sz w:val="28"/>
                          <w:szCs w:val="28"/>
                        </w:rPr>
                      </w:pPr>
                      <w:r>
                        <w:rPr>
                          <w:rFonts w:ascii="??_GB2312"/>
                          <w:sz w:val="28"/>
                          <w:szCs w:val="28"/>
                        </w:rPr>
                        <w:t>报告灾情</w:t>
                      </w:r>
                    </w:p>
                  </w:txbxContent>
                </v:textbox>
              </v:shape>
            </w:pict>
          </mc:Fallback>
        </mc:AlternateContent>
      </w:r>
      <w:r>
        <w:rPr>
          <w:lang/>
        </w:rPr>
        <mc:AlternateContent>
          <mc:Choice Requires="wps">
            <w:drawing>
              <wp:anchor distT="0" distB="0" distL="114300" distR="114300" simplePos="0" relativeHeight="251682816" behindDoc="0" locked="0" layoutInCell="1" allowOverlap="1">
                <wp:simplePos x="0" y="0"/>
                <wp:positionH relativeFrom="column">
                  <wp:posOffset>812165</wp:posOffset>
                </wp:positionH>
                <wp:positionV relativeFrom="paragraph">
                  <wp:posOffset>278765</wp:posOffset>
                </wp:positionV>
                <wp:extent cx="342900" cy="989965"/>
                <wp:effectExtent l="0" t="0" r="0" b="0"/>
                <wp:wrapNone/>
                <wp:docPr id="25" name="文本框 264"/>
                <wp:cNvGraphicFramePr/>
                <a:graphic xmlns:a="http://schemas.openxmlformats.org/drawingml/2006/main">
                  <a:graphicData uri="http://schemas.microsoft.com/office/word/2010/wordprocessingShape">
                    <wps:wsp>
                      <wps:cNvSpPr txBox="true"/>
                      <wps:spPr>
                        <a:xfrm>
                          <a:off x="0" y="0"/>
                          <a:ext cx="342900" cy="989965"/>
                        </a:xfrm>
                        <a:prstGeom prst="rect">
                          <a:avLst/>
                        </a:prstGeom>
                        <a:noFill/>
                        <a:ln>
                          <a:noFill/>
                        </a:ln>
                        <a:effectLst/>
                      </wps:spPr>
                      <wps:txbx>
                        <w:txbxContent>
                          <w:p>
                            <w:pPr>
                              <w:spacing w:line="360" w:lineRule="exact"/>
                              <w:rPr>
                                <w:rFonts w:ascii="??_GB2312"/>
                                <w:sz w:val="28"/>
                                <w:szCs w:val="28"/>
                              </w:rPr>
                            </w:pPr>
                            <w:r>
                              <w:rPr>
                                <w:rFonts w:ascii="??_GB2312"/>
                                <w:sz w:val="28"/>
                                <w:szCs w:val="28"/>
                              </w:rPr>
                              <w:t>下</w:t>
                            </w:r>
                          </w:p>
                          <w:p>
                            <w:pPr>
                              <w:spacing w:line="360" w:lineRule="exact"/>
                              <w:rPr>
                                <w:rFonts w:ascii="??_GB2312"/>
                                <w:sz w:val="28"/>
                                <w:szCs w:val="28"/>
                              </w:rPr>
                            </w:pPr>
                            <w:r>
                              <w:rPr>
                                <w:rFonts w:ascii="??_GB2312"/>
                                <w:sz w:val="28"/>
                                <w:szCs w:val="28"/>
                              </w:rPr>
                              <w:t>达</w:t>
                            </w:r>
                          </w:p>
                          <w:p>
                            <w:pPr>
                              <w:spacing w:line="360" w:lineRule="exact"/>
                              <w:jc w:val="center"/>
                              <w:rPr>
                                <w:rFonts w:ascii="??_GB2312"/>
                                <w:sz w:val="28"/>
                                <w:szCs w:val="28"/>
                              </w:rPr>
                            </w:pPr>
                            <w:r>
                              <w:rPr>
                                <w:rFonts w:ascii="??_GB2312"/>
                                <w:sz w:val="28"/>
                                <w:szCs w:val="28"/>
                              </w:rPr>
                              <w:t>决定</w:t>
                            </w:r>
                          </w:p>
                        </w:txbxContent>
                      </wps:txbx>
                      <wps:bodyPr wrap="square" upright="true"/>
                    </wps:wsp>
                  </a:graphicData>
                </a:graphic>
              </wp:anchor>
            </w:drawing>
          </mc:Choice>
          <mc:Fallback>
            <w:pict>
              <v:shape id="文本框 264" o:spid="_x0000_s1026" o:spt="202" type="#_x0000_t202" style="position:absolute;left:0pt;margin-left:63.95pt;margin-top:21.95pt;height:77.95pt;width:27pt;z-index:251682816;mso-width-relative:page;mso-height-relative:page;" filled="f" stroked="f" coordsize="21600,21600" o:gfxdata="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O/lZUfWAAAACgEAAA8AAAAAAAAAAQAgAAAAOAAAAGRycy9kb3ducmV2LnhtbFBLAQIUABQA&#10;AAAIAIdO4kAs3y7JowEAACQDAAAOAAAAAAAAAAEAIAAAADsBAABkcnMvZTJvRG9jLnhtbFBLBQYA&#10;AAAABgAGAFkBAABQBQAAAAA=&#10;">
                <v:fill on="f" focussize="0,0"/>
                <v:stroke on="f"/>
                <v:imagedata o:title=""/>
                <o:lock v:ext="edit" aspectratio="f"/>
                <v:textbox>
                  <w:txbxContent>
                    <w:p>
                      <w:pPr>
                        <w:spacing w:line="360" w:lineRule="exact"/>
                        <w:rPr>
                          <w:rFonts w:ascii="??_GB2312"/>
                          <w:sz w:val="28"/>
                          <w:szCs w:val="28"/>
                        </w:rPr>
                      </w:pPr>
                      <w:r>
                        <w:rPr>
                          <w:rFonts w:ascii="??_GB2312"/>
                          <w:sz w:val="28"/>
                          <w:szCs w:val="28"/>
                        </w:rPr>
                        <w:t>下</w:t>
                      </w:r>
                    </w:p>
                    <w:p>
                      <w:pPr>
                        <w:spacing w:line="360" w:lineRule="exact"/>
                        <w:rPr>
                          <w:rFonts w:ascii="??_GB2312"/>
                          <w:sz w:val="28"/>
                          <w:szCs w:val="28"/>
                        </w:rPr>
                      </w:pPr>
                      <w:r>
                        <w:rPr>
                          <w:rFonts w:ascii="??_GB2312"/>
                          <w:sz w:val="28"/>
                          <w:szCs w:val="28"/>
                        </w:rPr>
                        <w:t>达</w:t>
                      </w:r>
                    </w:p>
                    <w:p>
                      <w:pPr>
                        <w:spacing w:line="360" w:lineRule="exact"/>
                        <w:jc w:val="center"/>
                        <w:rPr>
                          <w:rFonts w:ascii="??_GB2312"/>
                          <w:sz w:val="28"/>
                          <w:szCs w:val="28"/>
                        </w:rPr>
                      </w:pPr>
                      <w:r>
                        <w:rPr>
                          <w:rFonts w:ascii="??_GB2312"/>
                          <w:sz w:val="28"/>
                          <w:szCs w:val="28"/>
                        </w:rPr>
                        <w:t>决定</w:t>
                      </w:r>
                    </w:p>
                  </w:txbxContent>
                </v:textbox>
              </v:shape>
            </w:pict>
          </mc:Fallback>
        </mc:AlternateContent>
      </w:r>
      <w:r>
        <w:rPr>
          <w:lang/>
        </w:rPr>
        <mc:AlternateContent>
          <mc:Choice Requires="wps">
            <w:drawing>
              <wp:anchor distT="0" distB="0" distL="114300" distR="114300" simplePos="0" relativeHeight="251681792" behindDoc="0" locked="0" layoutInCell="1" allowOverlap="1">
                <wp:simplePos x="0" y="0"/>
                <wp:positionH relativeFrom="column">
                  <wp:posOffset>2132965</wp:posOffset>
                </wp:positionH>
                <wp:positionV relativeFrom="paragraph">
                  <wp:posOffset>278765</wp:posOffset>
                </wp:positionV>
                <wp:extent cx="635" cy="1123950"/>
                <wp:effectExtent l="37465" t="0" r="38100" b="0"/>
                <wp:wrapNone/>
                <wp:docPr id="24" name="直线 265"/>
                <wp:cNvGraphicFramePr/>
                <a:graphic xmlns:a="http://schemas.openxmlformats.org/drawingml/2006/main">
                  <a:graphicData uri="http://schemas.microsoft.com/office/word/2010/wordprocessingShape">
                    <wps:wsp>
                      <wps:cNvCnPr/>
                      <wps:spPr>
                        <a:xfrm flipV="true">
                          <a:off x="0" y="0"/>
                          <a:ext cx="635" cy="11239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65" o:spid="_x0000_s1026" o:spt="20" style="position:absolute;left:0pt;flip:y;margin-left:167.95pt;margin-top:21.95pt;height:88.5pt;width:0.05pt;z-index:251681792;mso-width-relative:page;mso-height-relative:page;" filled="f" stroked="t" coordsize="21600,21600" o:gfxdata="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ZCHcG9sAAAAKAQAADwAAAAAAAAABACAAAAA4AAAAZHJzL2Rv&#10;d25yZXYueG1sUEsBAhQAFAAAAAgAh07iQN2djfroAQAAtAMAAA4AAAAAAAAAAQAgAAAAQAEAAGRy&#10;cy9lMm9Eb2MueG1sUEsFBgAAAAAGAAYAWQEAAJoFA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80768" behindDoc="0" locked="0" layoutInCell="1" allowOverlap="1">
                <wp:simplePos x="0" y="0"/>
                <wp:positionH relativeFrom="column">
                  <wp:posOffset>1320165</wp:posOffset>
                </wp:positionH>
                <wp:positionV relativeFrom="paragraph">
                  <wp:posOffset>278765</wp:posOffset>
                </wp:positionV>
                <wp:extent cx="0" cy="1123950"/>
                <wp:effectExtent l="38100" t="0" r="38100" b="0"/>
                <wp:wrapNone/>
                <wp:docPr id="23" name="直线 266"/>
                <wp:cNvGraphicFramePr/>
                <a:graphic xmlns:a="http://schemas.openxmlformats.org/drawingml/2006/main">
                  <a:graphicData uri="http://schemas.microsoft.com/office/word/2010/wordprocessingShape">
                    <wps:wsp>
                      <wps:cNvCnPr/>
                      <wps:spPr>
                        <a:xfrm>
                          <a:off x="0" y="0"/>
                          <a:ext cx="0" cy="11239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66" o:spid="_x0000_s1026" o:spt="20" style="position:absolute;left:0pt;margin-left:103.95pt;margin-top:21.95pt;height:88.5pt;width:0pt;z-index:251680768;mso-width-relative:page;mso-height-relative:page;" filled="f" stroked="t" coordsize="21600,21600" o:gfxdata="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U+6XCtkAAAAKAQAADwAAAAAAAAABACAAAAA4AAAAZHJzL2Rvd25yZXYueG1sUEsBAhQA&#10;FAAAAAgAh07iQDfT8cHbAQAApQMAAA4AAAAAAAAAAQAgAAAAPgEAAGRycy9lMm9Eb2MueG1sUEsF&#10;BgAAAAAGAAYAWQEAAIsFAAAAAA==&#10;">
                <v:fill on="f" focussize="0,0"/>
                <v:stroke color="#000000" joinstyle="round" endarrow="block"/>
                <v:imagedata o:title=""/>
                <o:lock v:ext="edit" aspectratio="f"/>
              </v:line>
            </w:pict>
          </mc:Fallback>
        </mc:AlternateContent>
      </w:r>
    </w:p>
    <w:p>
      <w:pPr>
        <w:adjustRightInd w:val="0"/>
        <w:snapToGrid w:val="0"/>
        <w:ind w:firstLine="883"/>
        <w:jc w:val="center"/>
        <w:rPr>
          <w:rFonts w:ascii="Times New Roman" w:eastAsia="方正小标宋简体"/>
          <w:sz w:val="44"/>
          <w:szCs w:val="44"/>
        </w:rPr>
      </w:pPr>
    </w:p>
    <w:p>
      <w:pPr>
        <w:tabs>
          <w:tab w:val="left" w:pos="4270"/>
        </w:tabs>
        <w:snapToGrid w:val="0"/>
        <w:spacing w:line="520" w:lineRule="exact"/>
        <w:ind w:firstLine="562"/>
        <w:rPr>
          <w:rFonts w:ascii="Times New Roman"/>
          <w:sz w:val="28"/>
          <w:szCs w:val="28"/>
        </w:rPr>
      </w:pPr>
    </w:p>
    <w:p>
      <w:pPr>
        <w:tabs>
          <w:tab w:val="left" w:pos="4270"/>
        </w:tabs>
        <w:snapToGrid w:val="0"/>
        <w:spacing w:line="520" w:lineRule="exact"/>
        <w:ind w:firstLine="562"/>
        <w:rPr>
          <w:rFonts w:ascii="Times New Roman"/>
          <w:sz w:val="28"/>
          <w:szCs w:val="28"/>
        </w:rPr>
      </w:pPr>
    </w:p>
    <w:p>
      <w:pPr>
        <w:tabs>
          <w:tab w:val="left" w:pos="4270"/>
        </w:tabs>
        <w:snapToGrid w:val="0"/>
        <w:spacing w:line="520" w:lineRule="exact"/>
        <w:ind w:firstLine="562"/>
        <w:rPr>
          <w:rFonts w:ascii="Times New Roman"/>
          <w:sz w:val="28"/>
          <w:szCs w:val="28"/>
        </w:rPr>
      </w:pPr>
      <w:r>
        <w:rPr>
          <w:lang/>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113030</wp:posOffset>
                </wp:positionV>
                <wp:extent cx="1600200" cy="693420"/>
                <wp:effectExtent l="4445" t="4445" r="14605" b="6985"/>
                <wp:wrapNone/>
                <wp:docPr id="8" name="文本框 159"/>
                <wp:cNvGraphicFramePr/>
                <a:graphic xmlns:a="http://schemas.openxmlformats.org/drawingml/2006/main">
                  <a:graphicData uri="http://schemas.microsoft.com/office/word/2010/wordprocessingShape">
                    <wps:wsp>
                      <wps:cNvSpPr txBox="true"/>
                      <wps:spPr>
                        <a:xfrm>
                          <a:off x="0" y="0"/>
                          <a:ext cx="1600200" cy="693420"/>
                        </a:xfrm>
                        <a:prstGeom prst="rect">
                          <a:avLst/>
                        </a:prstGeom>
                        <a:noFill/>
                        <a:ln w="9525" cap="flat" cmpd="sng">
                          <a:solidFill>
                            <a:srgbClr val="000000"/>
                          </a:solidFill>
                          <a:prstDash val="solid"/>
                          <a:miter/>
                          <a:headEnd type="none" w="med" len="med"/>
                          <a:tailEnd type="none" w="med" len="med"/>
                        </a:ln>
                        <a:effectLst/>
                      </wps:spPr>
                      <wps:txbx>
                        <w:txbxContent>
                          <w:p>
                            <w:pPr>
                              <w:spacing w:line="440" w:lineRule="exact"/>
                              <w:jc w:val="center"/>
                              <w:rPr>
                                <w:rFonts w:ascii="??_GB2312"/>
                                <w:sz w:val="28"/>
                              </w:rPr>
                            </w:pPr>
                            <w:r>
                              <w:rPr>
                                <w:rFonts w:ascii="??_GB2312"/>
                                <w:sz w:val="28"/>
                              </w:rPr>
                              <w:t>小型(</w:t>
                            </w:r>
                            <w:r>
                              <w:rPr>
                                <w:rFonts w:hint="eastAsia" w:hAnsi="宋体" w:eastAsia="宋体" w:cs="宋体"/>
                                <w:sz w:val="28"/>
                              </w:rPr>
                              <w:t>Ⅳ</w:t>
                            </w:r>
                            <w:r>
                              <w:rPr>
                                <w:rFonts w:ascii="??_GB2312"/>
                                <w:sz w:val="28"/>
                              </w:rPr>
                              <w:t xml:space="preserve">) </w:t>
                            </w:r>
                          </w:p>
                          <w:p>
                            <w:pPr>
                              <w:spacing w:line="440" w:lineRule="exact"/>
                              <w:jc w:val="center"/>
                              <w:rPr>
                                <w:rFonts w:ascii="??_GB2312"/>
                                <w:sz w:val="28"/>
                              </w:rPr>
                            </w:pPr>
                            <w:r>
                              <w:rPr>
                                <w:rFonts w:ascii="??_GB2312"/>
                                <w:sz w:val="28"/>
                              </w:rPr>
                              <w:t>突发性地质灾害</w:t>
                            </w:r>
                          </w:p>
                        </w:txbxContent>
                      </wps:txbx>
                      <wps:bodyPr wrap="square" upright="true"/>
                    </wps:wsp>
                  </a:graphicData>
                </a:graphic>
              </wp:anchor>
            </w:drawing>
          </mc:Choice>
          <mc:Fallback>
            <w:pict>
              <v:shape id="文本框 159" o:spid="_x0000_s1026" o:spt="202" type="#_x0000_t202" style="position:absolute;left:0pt;margin-left:282.1pt;margin-top:8.9pt;height:54.6pt;width:126pt;z-index:251665408;mso-width-relative:page;mso-height-relative:page;" filled="f" stroked="t" coordsize="21600,21600" o:gfxdata="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6PWKY1gAAAAoBAAAPAAAAAAAA&#10;AAEAIAAAADgAAABkcnMvZG93bnJldi54bWxQSwECFAAUAAAACACHTuJA7UJSgv4BAADjAwAADgAA&#10;AAAAAAABACAAAAA7AQAAZHJzL2Uyb0RvYy54bWxQSwUGAAAAAAYABgBZAQAAqwUAAAAA&#10;">
                <v:fill on="f" focussize="0,0"/>
                <v:stroke color="#000000" joinstyle="miter"/>
                <v:imagedata o:title=""/>
                <o:lock v:ext="edit" aspectratio="f"/>
                <v:textbox>
                  <w:txbxContent>
                    <w:p>
                      <w:pPr>
                        <w:spacing w:line="440" w:lineRule="exact"/>
                        <w:jc w:val="center"/>
                        <w:rPr>
                          <w:rFonts w:ascii="??_GB2312"/>
                          <w:sz w:val="28"/>
                        </w:rPr>
                      </w:pPr>
                      <w:r>
                        <w:rPr>
                          <w:rFonts w:ascii="??_GB2312"/>
                          <w:sz w:val="28"/>
                        </w:rPr>
                        <w:t>小型(</w:t>
                      </w:r>
                      <w:r>
                        <w:rPr>
                          <w:rFonts w:hint="eastAsia" w:hAnsi="宋体" w:eastAsia="宋体" w:cs="宋体"/>
                          <w:sz w:val="28"/>
                        </w:rPr>
                        <w:t>Ⅳ</w:t>
                      </w:r>
                      <w:r>
                        <w:rPr>
                          <w:rFonts w:ascii="??_GB2312"/>
                          <w:sz w:val="28"/>
                        </w:rPr>
                        <w:t xml:space="preserve">) </w:t>
                      </w:r>
                    </w:p>
                    <w:p>
                      <w:pPr>
                        <w:spacing w:line="440" w:lineRule="exact"/>
                        <w:jc w:val="center"/>
                        <w:rPr>
                          <w:rFonts w:ascii="??_GB2312"/>
                          <w:sz w:val="28"/>
                        </w:rPr>
                      </w:pPr>
                      <w:r>
                        <w:rPr>
                          <w:rFonts w:ascii="??_GB2312"/>
                          <w:sz w:val="28"/>
                        </w:rPr>
                        <w:t>突发性地质灾害</w:t>
                      </w:r>
                    </w:p>
                  </w:txbxContent>
                </v:textbox>
              </v:shape>
            </w:pict>
          </mc:Fallback>
        </mc:AlternateContent>
      </w:r>
      <w:r>
        <w:rPr>
          <w:lang/>
        </w:rPr>
        <mc:AlternateContent>
          <mc:Choice Requires="wps">
            <w:drawing>
              <wp:anchor distT="0" distB="0" distL="114300" distR="114300" simplePos="0" relativeHeight="251673600" behindDoc="0" locked="0" layoutInCell="1" allowOverlap="1">
                <wp:simplePos x="0" y="0"/>
                <wp:positionH relativeFrom="column">
                  <wp:posOffset>2946400</wp:posOffset>
                </wp:positionH>
                <wp:positionV relativeFrom="paragraph">
                  <wp:posOffset>102870</wp:posOffset>
                </wp:positionV>
                <wp:extent cx="571500" cy="297180"/>
                <wp:effectExtent l="0" t="0" r="0" b="0"/>
                <wp:wrapNone/>
                <wp:docPr id="16" name="文本框 170"/>
                <wp:cNvGraphicFramePr/>
                <a:graphic xmlns:a="http://schemas.openxmlformats.org/drawingml/2006/main">
                  <a:graphicData uri="http://schemas.microsoft.com/office/word/2010/wordprocessingShape">
                    <wps:wsp>
                      <wps:cNvSpPr txBox="true"/>
                      <wps:spPr>
                        <a:xfrm>
                          <a:off x="0" y="0"/>
                          <a:ext cx="571500" cy="297180"/>
                        </a:xfrm>
                        <a:prstGeom prst="rect">
                          <a:avLst/>
                        </a:prstGeom>
                        <a:noFill/>
                        <a:ln>
                          <a:noFill/>
                        </a:ln>
                        <a:effectLst/>
                      </wps:spPr>
                      <wps:txbx>
                        <w:txbxContent>
                          <w:p>
                            <w:pPr>
                              <w:adjustRightInd w:val="0"/>
                              <w:snapToGrid w:val="0"/>
                              <w:jc w:val="center"/>
                              <w:rPr>
                                <w:rFonts w:ascii="??_GB2312"/>
                                <w:sz w:val="28"/>
                                <w:szCs w:val="28"/>
                              </w:rPr>
                            </w:pPr>
                            <w:r>
                              <w:rPr>
                                <w:rFonts w:ascii="??_GB2312"/>
                                <w:sz w:val="28"/>
                                <w:szCs w:val="28"/>
                              </w:rPr>
                              <w:t>处理</w:t>
                            </w:r>
                          </w:p>
                          <w:p/>
                        </w:txbxContent>
                      </wps:txbx>
                      <wps:bodyPr wrap="square" upright="true"/>
                    </wps:wsp>
                  </a:graphicData>
                </a:graphic>
              </wp:anchor>
            </w:drawing>
          </mc:Choice>
          <mc:Fallback>
            <w:pict>
              <v:shape id="文本框 170" o:spid="_x0000_s1026" o:spt="202" type="#_x0000_t202" style="position:absolute;left:0pt;margin-left:232pt;margin-top:8.1pt;height:23.4pt;width:45pt;z-index:251673600;mso-width-relative:page;mso-height-relative:page;" filled="f" stroked="f" coordsize="21600,21600" o:gfxdata="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QaWiNYAAAAJAQAADwAAAAAAAAABACAAAAA4AAAAZHJzL2Rvd25yZXYueG1sUEsBAhQAFAAA&#10;AAgAh07iQFSEhsCiAQAAJAMAAA4AAAAAAAAAAQAgAAAAOwEAAGRycy9lMm9Eb2MueG1sUEsFBgAA&#10;AAAGAAYAWQEAAE8FAAAAAA==&#10;">
                <v:fill on="f" focussize="0,0"/>
                <v:stroke on="f"/>
                <v:imagedata o:title=""/>
                <o:lock v:ext="edit" aspectratio="f"/>
                <v:textbox>
                  <w:txbxContent>
                    <w:p>
                      <w:pPr>
                        <w:adjustRightInd w:val="0"/>
                        <w:snapToGrid w:val="0"/>
                        <w:jc w:val="center"/>
                        <w:rPr>
                          <w:rFonts w:ascii="??_GB2312"/>
                          <w:sz w:val="28"/>
                          <w:szCs w:val="28"/>
                        </w:rPr>
                      </w:pPr>
                      <w:r>
                        <w:rPr>
                          <w:rFonts w:ascii="??_GB2312"/>
                          <w:sz w:val="28"/>
                          <w:szCs w:val="28"/>
                        </w:rPr>
                        <w:t>处理</w:t>
                      </w:r>
                    </w:p>
                    <w:p/>
                  </w:txbxContent>
                </v:textbox>
              </v:shape>
            </w:pict>
          </mc:Fallback>
        </mc:AlternateContent>
      </w:r>
      <w:r>
        <w:rPr>
          <w:lang/>
        </w:rPr>
        <mc:AlternateContent>
          <mc:Choice Requires="wps">
            <w:drawing>
              <wp:anchor distT="0" distB="0" distL="114300" distR="114300" simplePos="0" relativeHeight="251663360" behindDoc="0" locked="0" layoutInCell="1" allowOverlap="1">
                <wp:simplePos x="0" y="0"/>
                <wp:positionH relativeFrom="column">
                  <wp:posOffset>695325</wp:posOffset>
                </wp:positionH>
                <wp:positionV relativeFrom="paragraph">
                  <wp:posOffset>102870</wp:posOffset>
                </wp:positionV>
                <wp:extent cx="2149475" cy="699770"/>
                <wp:effectExtent l="5080" t="5080" r="17145" b="19050"/>
                <wp:wrapNone/>
                <wp:docPr id="6" name="文本框 156"/>
                <wp:cNvGraphicFramePr/>
                <a:graphic xmlns:a="http://schemas.openxmlformats.org/drawingml/2006/main">
                  <a:graphicData uri="http://schemas.microsoft.com/office/word/2010/wordprocessingShape">
                    <wps:wsp>
                      <wps:cNvSpPr txBox="true"/>
                      <wps:spPr>
                        <a:xfrm>
                          <a:off x="0" y="0"/>
                          <a:ext cx="2149475" cy="699770"/>
                        </a:xfrm>
                        <a:prstGeom prst="rect">
                          <a:avLst/>
                        </a:prstGeom>
                        <a:noFill/>
                        <a:ln w="9525" cap="flat" cmpd="sng">
                          <a:solidFill>
                            <a:srgbClr val="000000"/>
                          </a:solidFill>
                          <a:prstDash val="solid"/>
                          <a:miter/>
                          <a:headEnd type="none" w="med" len="med"/>
                          <a:tailEnd type="none" w="med" len="med"/>
                        </a:ln>
                        <a:effectLst/>
                      </wps:spPr>
                      <wps:txbx>
                        <w:txbxContent>
                          <w:p>
                            <w:pPr>
                              <w:spacing w:line="440" w:lineRule="exact"/>
                              <w:jc w:val="center"/>
                              <w:rPr>
                                <w:rFonts w:ascii="??_GB2312"/>
                                <w:sz w:val="28"/>
                              </w:rPr>
                            </w:pPr>
                            <w:r>
                              <w:rPr>
                                <w:rFonts w:ascii="??_GB2312"/>
                                <w:sz w:val="28"/>
                              </w:rPr>
                              <w:t>县指挥部办公室和专家委员会</w:t>
                            </w:r>
                          </w:p>
                        </w:txbxContent>
                      </wps:txbx>
                      <wps:bodyPr wrap="square" upright="true"/>
                    </wps:wsp>
                  </a:graphicData>
                </a:graphic>
              </wp:anchor>
            </w:drawing>
          </mc:Choice>
          <mc:Fallback>
            <w:pict>
              <v:shape id="文本框 156" o:spid="_x0000_s1026" o:spt="202" type="#_x0000_t202" style="position:absolute;left:0pt;margin-left:54.75pt;margin-top:8.1pt;height:55.1pt;width:169.25pt;z-index:251663360;mso-width-relative:page;mso-height-relative:page;" filled="f" stroked="t" coordsize="21600,21600" o:gfxdata="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lW7Xt9YAAAAKAQAADwAAAAAA&#10;AAABACAAAAA4AAAAZHJzL2Rvd25yZXYueG1sUEsBAhQAFAAAAAgAh07iQMp8wvf/AQAA4wMAAA4A&#10;AAAAAAAAAQAgAAAAOwEAAGRycy9lMm9Eb2MueG1sUEsFBgAAAAAGAAYAWQEAAKwFAAAAAA==&#10;">
                <v:fill on="f" focussize="0,0"/>
                <v:stroke color="#000000" joinstyle="miter"/>
                <v:imagedata o:title=""/>
                <o:lock v:ext="edit" aspectratio="f"/>
                <v:textbox>
                  <w:txbxContent>
                    <w:p>
                      <w:pPr>
                        <w:spacing w:line="440" w:lineRule="exact"/>
                        <w:jc w:val="center"/>
                        <w:rPr>
                          <w:rFonts w:ascii="??_GB2312"/>
                          <w:sz w:val="28"/>
                        </w:rPr>
                      </w:pPr>
                      <w:r>
                        <w:rPr>
                          <w:rFonts w:ascii="??_GB2312"/>
                          <w:sz w:val="28"/>
                        </w:rPr>
                        <w:t>县指挥部办公室和专家委员会</w:t>
                      </w:r>
                    </w:p>
                  </w:txbxContent>
                </v:textbox>
              </v:shape>
            </w:pict>
          </mc:Fallback>
        </mc:AlternateContent>
      </w:r>
    </w:p>
    <w:p>
      <w:pPr>
        <w:tabs>
          <w:tab w:val="left" w:pos="4270"/>
        </w:tabs>
        <w:snapToGrid w:val="0"/>
        <w:spacing w:line="520" w:lineRule="exact"/>
        <w:ind w:firstLine="562"/>
        <w:rPr>
          <w:rFonts w:ascii="Times New Roman"/>
          <w:sz w:val="28"/>
          <w:szCs w:val="28"/>
        </w:rPr>
      </w:pPr>
      <w:r>
        <w:rPr>
          <w:lang/>
        </w:rPr>
        <mc:AlternateContent>
          <mc:Choice Requires="wps">
            <w:drawing>
              <wp:anchor distT="0" distB="0" distL="114300" distR="114300" simplePos="0" relativeHeight="251684864" behindDoc="0" locked="0" layoutInCell="1" allowOverlap="1">
                <wp:simplePos x="0" y="0"/>
                <wp:positionH relativeFrom="column">
                  <wp:posOffset>2857500</wp:posOffset>
                </wp:positionH>
                <wp:positionV relativeFrom="paragraph">
                  <wp:posOffset>196215</wp:posOffset>
                </wp:positionV>
                <wp:extent cx="725170" cy="0"/>
                <wp:effectExtent l="0" t="38100" r="17780" b="38100"/>
                <wp:wrapNone/>
                <wp:docPr id="27" name="直线 270"/>
                <wp:cNvGraphicFramePr/>
                <a:graphic xmlns:a="http://schemas.openxmlformats.org/drawingml/2006/main">
                  <a:graphicData uri="http://schemas.microsoft.com/office/word/2010/wordprocessingShape">
                    <wps:wsp>
                      <wps:cNvCnPr/>
                      <wps:spPr>
                        <a:xfrm>
                          <a:off x="0" y="0"/>
                          <a:ext cx="725170" cy="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270" o:spid="_x0000_s1026" o:spt="20" style="position:absolute;left:0pt;margin-left:225pt;margin-top:15.45pt;height:0pt;width:57.1pt;z-index:251684864;mso-width-relative:page;mso-height-relative:page;" filled="f" stroked="t" coordsize="21600,21600" o:gfxdata="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LFDynNoAAAAJAQAADwAAAAAAAAABACAAAAA4AAAAZHJzL2Rvd25yZXYueG1sUEsBAhQA&#10;FAAAAAgAh07iQAq6ws7aAQAApAMAAA4AAAAAAAAAAQAgAAAAPwEAAGRycy9lMm9Eb2MueG1sUEsF&#10;BgAAAAAGAAYAWQEAAIsFAAAAAA==&#10;">
                <v:fill on="f" focussize="0,0"/>
                <v:stroke color="#000000" joinstyle="round" endarrow="block"/>
                <v:imagedata o:title=""/>
                <o:lock v:ext="edit" aspectratio="f"/>
              </v:line>
            </w:pict>
          </mc:Fallback>
        </mc:AlternateContent>
      </w:r>
    </w:p>
    <w:p>
      <w:pPr>
        <w:snapToGrid w:val="0"/>
        <w:ind w:firstLine="4432" w:firstLineChars="1385"/>
        <w:rPr>
          <w:rFonts w:ascii="Times New Roman"/>
          <w:szCs w:val="21"/>
        </w:rPr>
      </w:pPr>
      <w:r>
        <w:rPr>
          <w:lang/>
        </w:rPr>
        <mc:AlternateContent>
          <mc:Choice Requires="wps">
            <w:drawing>
              <wp:anchor distT="0" distB="0" distL="114300" distR="114300" simplePos="0" relativeHeight="251671552" behindDoc="0" locked="0" layoutInCell="1" allowOverlap="1">
                <wp:simplePos x="0" y="0"/>
                <wp:positionH relativeFrom="column">
                  <wp:posOffset>914400</wp:posOffset>
                </wp:positionH>
                <wp:positionV relativeFrom="paragraph">
                  <wp:posOffset>172720</wp:posOffset>
                </wp:positionV>
                <wp:extent cx="342900" cy="1074420"/>
                <wp:effectExtent l="0" t="0" r="0" b="0"/>
                <wp:wrapNone/>
                <wp:docPr id="14" name="文本框 168"/>
                <wp:cNvGraphicFramePr/>
                <a:graphic xmlns:a="http://schemas.openxmlformats.org/drawingml/2006/main">
                  <a:graphicData uri="http://schemas.microsoft.com/office/word/2010/wordprocessingShape">
                    <wps:wsp>
                      <wps:cNvSpPr txBox="true"/>
                      <wps:spPr>
                        <a:xfrm>
                          <a:off x="0" y="0"/>
                          <a:ext cx="342900" cy="1074420"/>
                        </a:xfrm>
                        <a:prstGeom prst="rect">
                          <a:avLst/>
                        </a:prstGeom>
                        <a:noFill/>
                        <a:ln>
                          <a:noFill/>
                        </a:ln>
                        <a:effectLst/>
                      </wps:spPr>
                      <wps:txbx>
                        <w:txbxContent>
                          <w:p>
                            <w:pPr>
                              <w:spacing w:line="360" w:lineRule="exact"/>
                              <w:rPr>
                                <w:rFonts w:ascii="??_GB2312"/>
                                <w:sz w:val="28"/>
                                <w:szCs w:val="28"/>
                              </w:rPr>
                            </w:pPr>
                            <w:r>
                              <w:rPr>
                                <w:rFonts w:ascii="??_GB2312"/>
                                <w:sz w:val="28"/>
                                <w:szCs w:val="28"/>
                              </w:rPr>
                              <w:t>传达决定</w:t>
                            </w:r>
                          </w:p>
                        </w:txbxContent>
                      </wps:txbx>
                      <wps:bodyPr wrap="square" upright="true"/>
                    </wps:wsp>
                  </a:graphicData>
                </a:graphic>
              </wp:anchor>
            </w:drawing>
          </mc:Choice>
          <mc:Fallback>
            <w:pict>
              <v:shape id="文本框 168" o:spid="_x0000_s1026" o:spt="202" type="#_x0000_t202" style="position:absolute;left:0pt;margin-left:72pt;margin-top:13.6pt;height:84.6pt;width:27pt;z-index:251671552;mso-width-relative:page;mso-height-relative:page;" filled="f" stroked="f" coordsize="21600,21600" o:gfxdata="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x1+8U1gAAAAoBAAAPAAAAAAAAAAEAIAAAADgAAABkcnMvZG93bnJldi54bWxQSwECFAAU&#10;AAAACACHTuJAEvZZiqQBAAAlAwAADgAAAAAAAAABACAAAAA7AQAAZHJzL2Uyb0RvYy54bWxQSwUG&#10;AAAAAAYABgBZAQAAUQUAAAAA&#10;">
                <v:fill on="f" focussize="0,0"/>
                <v:stroke on="f"/>
                <v:imagedata o:title=""/>
                <o:lock v:ext="edit" aspectratio="f"/>
                <v:textbox>
                  <w:txbxContent>
                    <w:p>
                      <w:pPr>
                        <w:spacing w:line="360" w:lineRule="exact"/>
                        <w:rPr>
                          <w:rFonts w:ascii="??_GB2312"/>
                          <w:sz w:val="28"/>
                          <w:szCs w:val="28"/>
                        </w:rPr>
                      </w:pPr>
                      <w:r>
                        <w:rPr>
                          <w:rFonts w:ascii="??_GB2312"/>
                          <w:sz w:val="28"/>
                          <w:szCs w:val="28"/>
                        </w:rPr>
                        <w:t>传达决定</w:t>
                      </w:r>
                    </w:p>
                  </w:txbxContent>
                </v:textbox>
              </v:shape>
            </w:pict>
          </mc:Fallback>
        </mc:AlternateContent>
      </w:r>
      <w:r>
        <w:rPr>
          <w:lang/>
        </w:rPr>
        <mc:AlternateContent>
          <mc:Choice Requires="wps">
            <w:drawing>
              <wp:anchor distT="0" distB="0" distL="114300" distR="114300" simplePos="0" relativeHeight="251674624" behindDoc="0" locked="0" layoutInCell="1" allowOverlap="1">
                <wp:simplePos x="0" y="0"/>
                <wp:positionH relativeFrom="column">
                  <wp:posOffset>1355090</wp:posOffset>
                </wp:positionH>
                <wp:positionV relativeFrom="paragraph">
                  <wp:posOffset>172720</wp:posOffset>
                </wp:positionV>
                <wp:extent cx="342900" cy="1074420"/>
                <wp:effectExtent l="0" t="0" r="0" b="0"/>
                <wp:wrapNone/>
                <wp:docPr id="17" name="文本框 171"/>
                <wp:cNvGraphicFramePr/>
                <a:graphic xmlns:a="http://schemas.openxmlformats.org/drawingml/2006/main">
                  <a:graphicData uri="http://schemas.microsoft.com/office/word/2010/wordprocessingShape">
                    <wps:wsp>
                      <wps:cNvSpPr txBox="true"/>
                      <wps:spPr>
                        <a:xfrm>
                          <a:off x="0" y="0"/>
                          <a:ext cx="342900" cy="1074420"/>
                        </a:xfrm>
                        <a:prstGeom prst="rect">
                          <a:avLst/>
                        </a:prstGeom>
                        <a:noFill/>
                        <a:ln>
                          <a:noFill/>
                        </a:ln>
                        <a:effectLst/>
                      </wps:spPr>
                      <wps:txbx>
                        <w:txbxContent>
                          <w:p>
                            <w:pPr>
                              <w:spacing w:line="360" w:lineRule="exact"/>
                              <w:rPr>
                                <w:rFonts w:ascii="??_GB2312"/>
                                <w:sz w:val="28"/>
                                <w:szCs w:val="28"/>
                              </w:rPr>
                            </w:pPr>
                            <w:r>
                              <w:rPr>
                                <w:rFonts w:ascii="??_GB2312"/>
                                <w:sz w:val="28"/>
                                <w:szCs w:val="28"/>
                              </w:rPr>
                              <w:t>通报信息</w:t>
                            </w:r>
                          </w:p>
                        </w:txbxContent>
                      </wps:txbx>
                      <wps:bodyPr wrap="square" upright="true"/>
                    </wps:wsp>
                  </a:graphicData>
                </a:graphic>
              </wp:anchor>
            </w:drawing>
          </mc:Choice>
          <mc:Fallback>
            <w:pict>
              <v:shape id="文本框 171" o:spid="_x0000_s1026" o:spt="202" type="#_x0000_t202" style="position:absolute;left:0pt;margin-left:106.7pt;margin-top:13.6pt;height:84.6pt;width:27pt;z-index:251674624;mso-width-relative:page;mso-height-relative:page;" filled="f" stroked="f" coordsize="21600,21600" o:gfxdata="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8bBsbWAAAACgEAAA8AAAAAAAAAAQAgAAAAOAAAAGRycy9kb3ducmV2LnhtbFBLAQIUABQA&#10;AAAIAIdO4kCuGvn+owEAACUDAAAOAAAAAAAAAAEAIAAAADsBAABkcnMvZTJvRG9jLnhtbFBLBQYA&#10;AAAABgAGAFkBAABQBQAAAAA=&#10;">
                <v:fill on="f" focussize="0,0"/>
                <v:stroke on="f"/>
                <v:imagedata o:title=""/>
                <o:lock v:ext="edit" aspectratio="f"/>
                <v:textbox>
                  <w:txbxContent>
                    <w:p>
                      <w:pPr>
                        <w:spacing w:line="360" w:lineRule="exact"/>
                        <w:rPr>
                          <w:rFonts w:ascii="??_GB2312"/>
                          <w:sz w:val="28"/>
                          <w:szCs w:val="28"/>
                        </w:rPr>
                      </w:pPr>
                      <w:r>
                        <w:rPr>
                          <w:rFonts w:ascii="??_GB2312"/>
                          <w:sz w:val="28"/>
                          <w:szCs w:val="28"/>
                        </w:rPr>
                        <w:t>通报信息</w:t>
                      </w:r>
                    </w:p>
                  </w:txbxContent>
                </v:textbox>
              </v:shape>
            </w:pict>
          </mc:Fallback>
        </mc:AlternateContent>
      </w:r>
      <w:r>
        <w:rPr>
          <w:lang/>
        </w:rPr>
        <mc:AlternateContent>
          <mc:Choice Requires="wps">
            <w:drawing>
              <wp:anchor distT="0" distB="0" distL="114300" distR="114300" simplePos="0" relativeHeight="251672576" behindDoc="0" locked="0" layoutInCell="1" allowOverlap="1">
                <wp:simplePos x="0" y="0"/>
                <wp:positionH relativeFrom="column">
                  <wp:posOffset>2159635</wp:posOffset>
                </wp:positionH>
                <wp:positionV relativeFrom="paragraph">
                  <wp:posOffset>172720</wp:posOffset>
                </wp:positionV>
                <wp:extent cx="342900" cy="1074420"/>
                <wp:effectExtent l="0" t="0" r="0" b="0"/>
                <wp:wrapNone/>
                <wp:docPr id="15" name="文本框 169"/>
                <wp:cNvGraphicFramePr/>
                <a:graphic xmlns:a="http://schemas.openxmlformats.org/drawingml/2006/main">
                  <a:graphicData uri="http://schemas.microsoft.com/office/word/2010/wordprocessingShape">
                    <wps:wsp>
                      <wps:cNvSpPr txBox="true"/>
                      <wps:spPr>
                        <a:xfrm>
                          <a:off x="0" y="0"/>
                          <a:ext cx="342900" cy="1074420"/>
                        </a:xfrm>
                        <a:prstGeom prst="rect">
                          <a:avLst/>
                        </a:prstGeom>
                        <a:noFill/>
                        <a:ln>
                          <a:noFill/>
                        </a:ln>
                        <a:effectLst/>
                      </wps:spPr>
                      <wps:txbx>
                        <w:txbxContent>
                          <w:p>
                            <w:pPr>
                              <w:spacing w:line="360" w:lineRule="exact"/>
                              <w:rPr>
                                <w:rFonts w:ascii="??_GB2312"/>
                                <w:sz w:val="28"/>
                                <w:szCs w:val="28"/>
                              </w:rPr>
                            </w:pPr>
                            <w:r>
                              <w:rPr>
                                <w:rFonts w:ascii="??_GB2312"/>
                                <w:sz w:val="28"/>
                                <w:szCs w:val="28"/>
                              </w:rPr>
                              <w:t>报告灾情</w:t>
                            </w:r>
                          </w:p>
                        </w:txbxContent>
                      </wps:txbx>
                      <wps:bodyPr wrap="square" upright="true"/>
                    </wps:wsp>
                  </a:graphicData>
                </a:graphic>
              </wp:anchor>
            </w:drawing>
          </mc:Choice>
          <mc:Fallback>
            <w:pict>
              <v:shape id="文本框 169" o:spid="_x0000_s1026" o:spt="202" type="#_x0000_t202" style="position:absolute;left:0pt;margin-left:170.05pt;margin-top:13.6pt;height:84.6pt;width:27pt;z-index:251672576;mso-width-relative:page;mso-height-relative:page;" filled="f" stroked="f" coordsize="21600,21600" o:gfxdata="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ETFhQ3XAAAACgEAAA8AAAAAAAAAAQAgAAAAOAAAAGRycy9kb3ducmV2LnhtbFBLAQIU&#10;ABQAAAAIAIdO4kCKZBnCpQEAACUDAAAOAAAAAAAAAAEAIAAAADwBAABkcnMvZTJvRG9jLnhtbFBL&#10;BQYAAAAABgAGAFkBAABTBQAAAAA=&#10;">
                <v:fill on="f" focussize="0,0"/>
                <v:stroke on="f"/>
                <v:imagedata o:title=""/>
                <o:lock v:ext="edit" aspectratio="f"/>
                <v:textbox>
                  <w:txbxContent>
                    <w:p>
                      <w:pPr>
                        <w:spacing w:line="360" w:lineRule="exact"/>
                        <w:rPr>
                          <w:rFonts w:ascii="??_GB2312"/>
                          <w:sz w:val="28"/>
                          <w:szCs w:val="28"/>
                        </w:rPr>
                      </w:pPr>
                      <w:r>
                        <w:rPr>
                          <w:rFonts w:ascii="??_GB2312"/>
                          <w:sz w:val="28"/>
                          <w:szCs w:val="28"/>
                        </w:rPr>
                        <w:t>报告灾情</w:t>
                      </w:r>
                    </w:p>
                  </w:txbxContent>
                </v:textbox>
              </v:shape>
            </w:pict>
          </mc:Fallback>
        </mc:AlternateContent>
      </w:r>
      <w:r>
        <w:rPr>
          <w:lang/>
        </w:rPr>
        <mc:AlternateContent>
          <mc:Choice Requires="wps">
            <w:drawing>
              <wp:anchor distT="0" distB="0" distL="114300" distR="114300" simplePos="0" relativeHeight="251659264" behindDoc="0" locked="0" layoutInCell="1" allowOverlap="1">
                <wp:simplePos x="0" y="0"/>
                <wp:positionH relativeFrom="column">
                  <wp:posOffset>2122170</wp:posOffset>
                </wp:positionH>
                <wp:positionV relativeFrom="paragraph">
                  <wp:posOffset>144780</wp:posOffset>
                </wp:positionV>
                <wp:extent cx="635" cy="1111250"/>
                <wp:effectExtent l="37465" t="0" r="38100" b="12700"/>
                <wp:wrapNone/>
                <wp:docPr id="2" name="直线 151"/>
                <wp:cNvGraphicFramePr/>
                <a:graphic xmlns:a="http://schemas.openxmlformats.org/drawingml/2006/main">
                  <a:graphicData uri="http://schemas.microsoft.com/office/word/2010/wordprocessingShape">
                    <wps:wsp>
                      <wps:cNvCnPr/>
                      <wps:spPr>
                        <a:xfrm flipV="true">
                          <a:off x="0" y="0"/>
                          <a:ext cx="635" cy="111125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51" o:spid="_x0000_s1026" o:spt="20" style="position:absolute;left:0pt;flip:y;margin-left:167.1pt;margin-top:11.4pt;height:87.5pt;width:0.05pt;z-index:251659264;mso-width-relative:page;mso-height-relative:page;" filled="f" stroked="t" coordsize="21600,21600" o:gfxdata="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vXko9kAAAAKAQAADwAAAAAAAAABACAAAAA4AAAAZHJzL2Rvd25yZXYu&#10;eG1sUEsBAhQAFAAAAAgAh07iQLEEXwbkAQAAswMAAA4AAAAAAAAAAQAgAAAAPgEAAGRycy9lMm9E&#10;b2MueG1sUEsFBgAAAAAGAAYAWQEAAJQFA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58240" behindDoc="0" locked="0" layoutInCell="1" allowOverlap="1">
                <wp:simplePos x="0" y="0"/>
                <wp:positionH relativeFrom="column">
                  <wp:posOffset>1306830</wp:posOffset>
                </wp:positionH>
                <wp:positionV relativeFrom="paragraph">
                  <wp:posOffset>135890</wp:posOffset>
                </wp:positionV>
                <wp:extent cx="635" cy="1129030"/>
                <wp:effectExtent l="37465" t="0" r="38100" b="13970"/>
                <wp:wrapNone/>
                <wp:docPr id="1" name="直线 150"/>
                <wp:cNvGraphicFramePr/>
                <a:graphic xmlns:a="http://schemas.openxmlformats.org/drawingml/2006/main">
                  <a:graphicData uri="http://schemas.microsoft.com/office/word/2010/wordprocessingShape">
                    <wps:wsp>
                      <wps:cNvCnPr/>
                      <wps:spPr>
                        <a:xfrm>
                          <a:off x="0" y="0"/>
                          <a:ext cx="635" cy="112903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50" o:spid="_x0000_s1026" o:spt="20" style="position:absolute;left:0pt;margin-left:102.9pt;margin-top:10.7pt;height:88.9pt;width:0.05pt;z-index:251658240;mso-width-relative:page;mso-height-relative:page;" filled="f" stroked="t" coordsize="21600,21600" o:gfxdata="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QPWAr2QAAAAoBAAAPAAAAAAAAAAEAIAAAADgAAABkcnMvZG93bnJldi54bWxQSwEC&#10;FAAUAAAACACHTuJAKMQnBt0BAACmAwAADgAAAAAAAAABACAAAAA+AQAAZHJzL2Uyb0RvYy54bWxQ&#10;SwUGAAAAAAYABgBZAQAAjQU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78720" behindDoc="0" locked="0" layoutInCell="1" allowOverlap="1">
                <wp:simplePos x="0" y="0"/>
                <wp:positionH relativeFrom="column">
                  <wp:posOffset>2644775</wp:posOffset>
                </wp:positionH>
                <wp:positionV relativeFrom="paragraph">
                  <wp:posOffset>172720</wp:posOffset>
                </wp:positionV>
                <wp:extent cx="2055495" cy="1573530"/>
                <wp:effectExtent l="3175" t="0" r="17780" b="7620"/>
                <wp:wrapNone/>
                <wp:docPr id="21" name="直线 176"/>
                <wp:cNvGraphicFramePr/>
                <a:graphic xmlns:a="http://schemas.openxmlformats.org/drawingml/2006/main">
                  <a:graphicData uri="http://schemas.microsoft.com/office/word/2010/wordprocessingShape">
                    <wps:wsp>
                      <wps:cNvCnPr/>
                      <wps:spPr>
                        <a:xfrm flipV="true">
                          <a:off x="0" y="0"/>
                          <a:ext cx="2055495" cy="1573530"/>
                        </a:xfrm>
                        <a:prstGeom prst="line">
                          <a:avLst/>
                        </a:prstGeom>
                        <a:ln w="9525" cap="flat" cmpd="sng">
                          <a:solidFill>
                            <a:srgbClr val="000000"/>
                          </a:solidFill>
                          <a:prstDash val="solid"/>
                          <a:headEnd type="none" w="med" len="med"/>
                          <a:tailEnd type="triangle" w="med" len="med"/>
                        </a:ln>
                        <a:effectLst/>
                      </wps:spPr>
                      <wps:bodyPr upright="true"/>
                    </wps:wsp>
                  </a:graphicData>
                </a:graphic>
              </wp:anchor>
            </w:drawing>
          </mc:Choice>
          <mc:Fallback>
            <w:pict>
              <v:line id="直线 176" o:spid="_x0000_s1026" o:spt="20" style="position:absolute;left:0pt;flip:y;margin-left:208.25pt;margin-top:13.6pt;height:123.9pt;width:161.85pt;z-index:251678720;mso-width-relative:page;mso-height-relative:page;" filled="f" stroked="t" coordsize="21600,21600" o:gfxdata="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gV0hw9kAAAAKAQAADwAAAAAAAAABACAAAAA4AAAAZHJz&#10;L2Rvd25yZXYueG1sUEsBAhQAFAAAAAgAh07iQPNJhk7tAQAAuAMAAA4AAAAAAAAAAQAgAAAAPgEA&#10;AGRycy9lMm9Eb2MueG1sUEsFBgAAAAAGAAYAWQEAAJ0FAAAAAA==&#10;">
                <v:fill on="f" focussize="0,0"/>
                <v:stroke color="#000000" joinstyle="round" endarrow="block"/>
                <v:imagedata o:title=""/>
                <o:lock v:ext="edit" aspectratio="f"/>
              </v:line>
            </w:pict>
          </mc:Fallback>
        </mc:AlternateContent>
      </w:r>
    </w:p>
    <w:p>
      <w:pPr>
        <w:adjustRightInd w:val="0"/>
        <w:snapToGrid w:val="0"/>
        <w:ind w:firstLine="562"/>
        <w:jc w:val="center"/>
        <w:rPr>
          <w:rFonts w:ascii="Times New Roman"/>
          <w:sz w:val="28"/>
          <w:szCs w:val="28"/>
        </w:rPr>
      </w:pPr>
      <w:r>
        <w:rPr>
          <w:rFonts w:ascii="Times New Roman"/>
          <w:sz w:val="28"/>
          <w:szCs w:val="28"/>
        </w:rPr>
        <w:t xml:space="preserve">   </w:t>
      </w:r>
    </w:p>
    <w:p>
      <w:pPr>
        <w:adjustRightInd w:val="0"/>
        <w:snapToGrid w:val="0"/>
        <w:ind w:firstLine="562"/>
        <w:jc w:val="center"/>
        <w:rPr>
          <w:rFonts w:ascii="Times New Roman"/>
          <w:sz w:val="28"/>
          <w:szCs w:val="28"/>
        </w:rPr>
      </w:pPr>
    </w:p>
    <w:p>
      <w:pPr>
        <w:adjustRightInd w:val="0"/>
        <w:snapToGrid w:val="0"/>
        <w:ind w:firstLine="562"/>
        <w:jc w:val="center"/>
        <w:rPr>
          <w:rFonts w:ascii="Times New Roman"/>
          <w:sz w:val="28"/>
          <w:szCs w:val="28"/>
        </w:rPr>
      </w:pPr>
      <w:r>
        <w:rPr>
          <w:lang/>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12065</wp:posOffset>
                </wp:positionV>
                <wp:extent cx="609600" cy="288290"/>
                <wp:effectExtent l="0" t="0" r="0" b="0"/>
                <wp:wrapNone/>
                <wp:docPr id="22" name="文本框 177"/>
                <wp:cNvGraphicFramePr/>
                <a:graphic xmlns:a="http://schemas.openxmlformats.org/drawingml/2006/main">
                  <a:graphicData uri="http://schemas.microsoft.com/office/word/2010/wordprocessingShape">
                    <wps:wsp>
                      <wps:cNvSpPr txBox="true"/>
                      <wps:spPr>
                        <a:xfrm>
                          <a:off x="0" y="0"/>
                          <a:ext cx="609600" cy="288290"/>
                        </a:xfrm>
                        <a:prstGeom prst="rect">
                          <a:avLst/>
                        </a:prstGeom>
                        <a:noFill/>
                        <a:ln>
                          <a:noFill/>
                        </a:ln>
                        <a:effectLst/>
                      </wps:spPr>
                      <wps:txbx>
                        <w:txbxContent>
                          <w:p>
                            <w:pPr>
                              <w:adjustRightInd w:val="0"/>
                              <w:snapToGrid w:val="0"/>
                              <w:jc w:val="center"/>
                              <w:rPr>
                                <w:rFonts w:ascii="??_GB2312"/>
                                <w:sz w:val="28"/>
                                <w:szCs w:val="28"/>
                              </w:rPr>
                            </w:pPr>
                            <w:r>
                              <w:rPr>
                                <w:rFonts w:ascii="??_GB2312"/>
                                <w:sz w:val="28"/>
                                <w:szCs w:val="28"/>
                              </w:rPr>
                              <w:t>处理</w:t>
                            </w:r>
                          </w:p>
                          <w:p/>
                        </w:txbxContent>
                      </wps:txbx>
                      <wps:bodyPr wrap="square" upright="true"/>
                    </wps:wsp>
                  </a:graphicData>
                </a:graphic>
              </wp:anchor>
            </w:drawing>
          </mc:Choice>
          <mc:Fallback>
            <w:pict>
              <v:shape id="文本框 177" o:spid="_x0000_s1026" o:spt="202" type="#_x0000_t202" style="position:absolute;left:0pt;margin-left:244.15pt;margin-top:0.95pt;height:22.7pt;width:48pt;z-index:251679744;mso-width-relative:page;mso-height-relative:page;" filled="f" stroked="f" coordsize="21600,21600" o:gfxdata="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fevIrdQAAAAIAQAADwAAAAAAAAABACAAAAA4AAAAZHJzL2Rvd25yZXYueG1sUEsBAhQAFAAA&#10;AAgAh07iQH+H5NakAQAAJAMAAA4AAAAAAAAAAQAgAAAAOQEAAGRycy9lMm9Eb2MueG1sUEsFBgAA&#10;AAAGAAYAWQEAAE8FAAAAAA==&#10;">
                <v:fill on="f" focussize="0,0"/>
                <v:stroke on="f"/>
                <v:imagedata o:title=""/>
                <o:lock v:ext="edit" aspectratio="f"/>
                <v:textbox>
                  <w:txbxContent>
                    <w:p>
                      <w:pPr>
                        <w:adjustRightInd w:val="0"/>
                        <w:snapToGrid w:val="0"/>
                        <w:jc w:val="center"/>
                        <w:rPr>
                          <w:rFonts w:ascii="??_GB2312"/>
                          <w:sz w:val="28"/>
                          <w:szCs w:val="28"/>
                        </w:rPr>
                      </w:pPr>
                      <w:r>
                        <w:rPr>
                          <w:rFonts w:ascii="??_GB2312"/>
                          <w:sz w:val="28"/>
                          <w:szCs w:val="28"/>
                        </w:rPr>
                        <w:t>处理</w:t>
                      </w:r>
                    </w:p>
                    <w:p/>
                  </w:txbxContent>
                </v:textbox>
              </v:shape>
            </w:pict>
          </mc:Fallback>
        </mc:AlternateContent>
      </w:r>
    </w:p>
    <w:p>
      <w:pPr>
        <w:snapToGrid w:val="0"/>
        <w:spacing w:line="520" w:lineRule="exact"/>
        <w:ind w:firstLine="1260" w:firstLineChars="450"/>
        <w:rPr>
          <w:rFonts w:ascii="Times New Roman"/>
          <w:sz w:val="28"/>
          <w:szCs w:val="28"/>
        </w:rPr>
      </w:pPr>
    </w:p>
    <w:p>
      <w:pPr>
        <w:snapToGrid w:val="0"/>
        <w:spacing w:line="520" w:lineRule="exact"/>
        <w:ind w:firstLine="1440" w:firstLineChars="450"/>
        <w:rPr>
          <w:rFonts w:ascii="Times New Roman"/>
          <w:sz w:val="28"/>
          <w:szCs w:val="28"/>
        </w:rPr>
      </w:pPr>
      <w:r>
        <w:rPr>
          <w:lang/>
        </w:rPr>
        <mc:AlternateContent>
          <mc:Choice Requires="wps">
            <w:drawing>
              <wp:anchor distT="0" distB="0" distL="114300" distR="114300" simplePos="0" relativeHeight="251664384" behindDoc="0" locked="0" layoutInCell="1" allowOverlap="1">
                <wp:simplePos x="0" y="0"/>
                <wp:positionH relativeFrom="column">
                  <wp:posOffset>698500</wp:posOffset>
                </wp:positionH>
                <wp:positionV relativeFrom="paragraph">
                  <wp:posOffset>93345</wp:posOffset>
                </wp:positionV>
                <wp:extent cx="1943100" cy="647700"/>
                <wp:effectExtent l="4445" t="4445" r="14605" b="14605"/>
                <wp:wrapNone/>
                <wp:docPr id="7" name="文本框 157"/>
                <wp:cNvGraphicFramePr/>
                <a:graphic xmlns:a="http://schemas.openxmlformats.org/drawingml/2006/main">
                  <a:graphicData uri="http://schemas.microsoft.com/office/word/2010/wordprocessingShape">
                    <wps:wsp>
                      <wps:cNvSpPr txBox="true"/>
                      <wps:spPr>
                        <a:xfrm>
                          <a:off x="0" y="0"/>
                          <a:ext cx="1943100" cy="647700"/>
                        </a:xfrm>
                        <a:prstGeom prst="rect">
                          <a:avLst/>
                        </a:prstGeom>
                        <a:noFill/>
                        <a:ln w="9525" cap="flat" cmpd="sng">
                          <a:solidFill>
                            <a:srgbClr val="000000"/>
                          </a:solidFill>
                          <a:prstDash val="solid"/>
                          <a:miter/>
                          <a:headEnd type="none" w="med" len="med"/>
                          <a:tailEnd type="none" w="med" len="med"/>
                        </a:ln>
                        <a:effectLst/>
                      </wps:spPr>
                      <wps:txbx>
                        <w:txbxContent>
                          <w:p>
                            <w:pPr>
                              <w:spacing w:before="120" w:beforeLines="50" w:line="440" w:lineRule="exact"/>
                              <w:jc w:val="center"/>
                              <w:rPr>
                                <w:rFonts w:ascii="??_GB2312"/>
                                <w:sz w:val="28"/>
                              </w:rPr>
                            </w:pPr>
                            <w:r>
                              <w:rPr>
                                <w:rFonts w:ascii="??_GB2312"/>
                                <w:sz w:val="28"/>
                              </w:rPr>
                              <w:t>各乡镇人民政府</w:t>
                            </w:r>
                          </w:p>
                        </w:txbxContent>
                      </wps:txbx>
                      <wps:bodyPr wrap="square" upright="true"/>
                    </wps:wsp>
                  </a:graphicData>
                </a:graphic>
              </wp:anchor>
            </w:drawing>
          </mc:Choice>
          <mc:Fallback>
            <w:pict>
              <v:shape id="文本框 157" o:spid="_x0000_s1026" o:spt="202" type="#_x0000_t202" style="position:absolute;left:0pt;margin-left:55pt;margin-top:7.35pt;height:51pt;width:153pt;z-index:251664384;mso-width-relative:page;mso-height-relative:page;" filled="f" stroked="t" coordsize="21600,21600" o:gfxdata="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um9BrdUAAAAKAQAADwAAAAAAAAAB&#10;ACAAAAA4AAAAZHJzL2Rvd25yZXYueG1sUEsBAhQAFAAAAAgAh07iQIPTlYr9AQAA4wMAAA4AAAAA&#10;AAAAAQAgAAAAOgEAAGRycy9lMm9Eb2MueG1sUEsFBgAAAAAGAAYAWQEAAKkFAAAAAA==&#10;">
                <v:fill on="f" focussize="0,0"/>
                <v:stroke color="#000000" joinstyle="miter"/>
                <v:imagedata o:title=""/>
                <o:lock v:ext="edit" aspectratio="f"/>
                <v:textbox>
                  <w:txbxContent>
                    <w:p>
                      <w:pPr>
                        <w:spacing w:before="120" w:beforeLines="50" w:line="440" w:lineRule="exact"/>
                        <w:jc w:val="center"/>
                        <w:rPr>
                          <w:rFonts w:ascii="??_GB2312"/>
                          <w:sz w:val="28"/>
                        </w:rPr>
                      </w:pPr>
                      <w:r>
                        <w:rPr>
                          <w:rFonts w:ascii="??_GB2312"/>
                          <w:sz w:val="28"/>
                        </w:rPr>
                        <w:t>各乡镇人民政府</w:t>
                      </w:r>
                    </w:p>
                  </w:txbxContent>
                </v:textbox>
              </v:shape>
            </w:pict>
          </mc:Fallback>
        </mc:AlternateContent>
      </w:r>
    </w:p>
    <w:p>
      <w:pPr>
        <w:tabs>
          <w:tab w:val="left" w:pos="3880"/>
        </w:tabs>
        <w:adjustRightInd w:val="0"/>
        <w:snapToGrid w:val="0"/>
        <w:spacing w:line="590" w:lineRule="exact"/>
        <w:ind w:firstLine="562"/>
        <w:rPr>
          <w:rFonts w:ascii="Times New Roman"/>
          <w:sz w:val="28"/>
          <w:szCs w:val="28"/>
        </w:rPr>
        <w:sectPr>
          <w:pgSz w:w="11906" w:h="16838"/>
          <w:pgMar w:top="2041" w:right="1531" w:bottom="1701" w:left="1531" w:header="851" w:footer="1474" w:gutter="0"/>
          <w:cols w:space="720" w:num="1"/>
          <w:docGrid w:linePitch="435" w:charSpace="0"/>
        </w:sectPr>
      </w:pPr>
    </w:p>
    <w:p>
      <w:pPr>
        <w:adjustRightInd w:val="0"/>
        <w:snapToGrid w:val="0"/>
        <w:spacing w:line="590" w:lineRule="exact"/>
        <w:jc w:val="center"/>
        <w:rPr>
          <w:rFonts w:ascii="Times New Roman" w:eastAsia="方正小标宋_GBK"/>
          <w:sz w:val="44"/>
          <w:szCs w:val="44"/>
        </w:rPr>
      </w:pPr>
      <w:r>
        <w:rPr>
          <w:rFonts w:hint="eastAsia" w:ascii="Times New Roman" w:eastAsia="方正小标宋_GBK"/>
          <w:sz w:val="44"/>
          <w:szCs w:val="44"/>
        </w:rPr>
        <w:t>武胜县</w:t>
      </w:r>
      <w:r>
        <w:rPr>
          <w:rFonts w:ascii="Times New Roman" w:eastAsia="方正小标宋_GBK"/>
          <w:sz w:val="44"/>
          <w:szCs w:val="44"/>
        </w:rPr>
        <w:t>2025</w:t>
      </w:r>
      <w:r>
        <w:rPr>
          <w:rFonts w:hint="eastAsia" w:ascii="Times New Roman" w:eastAsia="方正小标宋_GBK"/>
          <w:sz w:val="44"/>
          <w:szCs w:val="44"/>
        </w:rPr>
        <w:t>年度地质灾害防治方案</w:t>
      </w:r>
    </w:p>
    <w:p>
      <w:pPr>
        <w:adjustRightInd w:val="0"/>
        <w:snapToGrid w:val="0"/>
        <w:spacing w:line="590" w:lineRule="exact"/>
        <w:ind w:firstLine="663"/>
        <w:rPr>
          <w:rFonts w:ascii="Times New Roman"/>
          <w:szCs w:val="32"/>
        </w:rPr>
      </w:pPr>
    </w:p>
    <w:p>
      <w:pPr>
        <w:adjustRightInd w:val="0"/>
        <w:snapToGrid w:val="0"/>
        <w:spacing w:line="590" w:lineRule="exact"/>
        <w:ind w:firstLine="660" w:firstLineChars="200"/>
        <w:rPr>
          <w:rFonts w:ascii="Times New Roman" w:eastAsia="方正仿宋_GBK"/>
          <w:spacing w:val="-2"/>
          <w:sz w:val="33"/>
          <w:szCs w:val="33"/>
        </w:rPr>
      </w:pPr>
      <w:r>
        <w:rPr>
          <w:rFonts w:hint="eastAsia" w:ascii="Times New Roman" w:eastAsia="方正仿宋_GBK"/>
          <w:sz w:val="33"/>
          <w:szCs w:val="33"/>
        </w:rPr>
        <w:t>为认</w:t>
      </w:r>
      <w:r>
        <w:rPr>
          <w:rFonts w:hint="eastAsia" w:ascii="Times New Roman" w:eastAsia="方正仿宋_GBK"/>
          <w:spacing w:val="-2"/>
          <w:sz w:val="33"/>
          <w:szCs w:val="33"/>
        </w:rPr>
        <w:t>真做好</w:t>
      </w:r>
      <w:r>
        <w:rPr>
          <w:rFonts w:ascii="Times New Roman" w:eastAsia="方正仿宋_GBK"/>
          <w:spacing w:val="-2"/>
          <w:sz w:val="33"/>
          <w:szCs w:val="33"/>
        </w:rPr>
        <w:t>2025</w:t>
      </w:r>
      <w:r>
        <w:rPr>
          <w:rFonts w:hint="eastAsia" w:ascii="Times New Roman" w:eastAsia="方正仿宋_GBK"/>
          <w:spacing w:val="-2"/>
          <w:sz w:val="33"/>
          <w:szCs w:val="33"/>
        </w:rPr>
        <w:t>年度地质灾害防治工作，着力消除地质灾害隐患，最大限度避免和减少人民群众生命财产损失，根据《地质灾害防治条例》（国务院令第</w:t>
      </w:r>
      <w:r>
        <w:rPr>
          <w:rFonts w:ascii="Times New Roman" w:eastAsia="方正仿宋_GBK"/>
          <w:spacing w:val="-2"/>
          <w:sz w:val="33"/>
          <w:szCs w:val="33"/>
        </w:rPr>
        <w:t>394</w:t>
      </w:r>
      <w:r>
        <w:rPr>
          <w:rFonts w:hint="eastAsia" w:ascii="Times New Roman" w:eastAsia="方正仿宋_GBK"/>
          <w:spacing w:val="-2"/>
          <w:sz w:val="33"/>
          <w:szCs w:val="33"/>
        </w:rPr>
        <w:t>号）《四川省地质环境管理条例》，结合全县地质灾害现状，特制定本方案。</w:t>
      </w:r>
    </w:p>
    <w:p>
      <w:pPr>
        <w:pStyle w:val="2"/>
        <w:adjustRightInd w:val="0"/>
        <w:snapToGrid w:val="0"/>
        <w:spacing w:line="590" w:lineRule="exact"/>
        <w:ind w:firstLine="660" w:firstLineChars="200"/>
        <w:jc w:val="both"/>
        <w:rPr>
          <w:rFonts w:ascii="方正黑体_GBK" w:hAnsi="方正黑体_GBK" w:eastAsia="方正黑体_GBK" w:cs="方正黑体_GBK"/>
          <w:b w:val="0"/>
          <w:bCs w:val="0"/>
          <w:sz w:val="33"/>
          <w:szCs w:val="33"/>
        </w:rPr>
      </w:pPr>
      <w:r>
        <w:rPr>
          <w:rFonts w:hint="eastAsia" w:ascii="方正黑体_GBK" w:hAnsi="方正黑体_GBK" w:eastAsia="方正黑体_GBK" w:cs="方正黑体_GBK"/>
          <w:b w:val="0"/>
          <w:bCs w:val="0"/>
          <w:sz w:val="33"/>
          <w:szCs w:val="33"/>
        </w:rPr>
        <w:t>一、工作目标</w:t>
      </w:r>
    </w:p>
    <w:p>
      <w:pPr>
        <w:adjustRightInd w:val="0"/>
        <w:snapToGrid w:val="0"/>
        <w:spacing w:line="590" w:lineRule="exact"/>
        <w:ind w:firstLine="660" w:firstLineChars="200"/>
        <w:rPr>
          <w:sz w:val="33"/>
          <w:szCs w:val="33"/>
        </w:rPr>
      </w:pPr>
      <w:r>
        <w:rPr>
          <w:rFonts w:hint="eastAsia" w:ascii="Times New Roman" w:eastAsia="方正仿宋_GBK"/>
          <w:sz w:val="33"/>
          <w:szCs w:val="33"/>
        </w:rPr>
        <w:t>认真贯彻落实习近平总书记关于防灾减灾救灾工作的重要论述，做好武胜</w:t>
      </w:r>
      <w:r>
        <w:rPr>
          <w:rFonts w:ascii="Times New Roman" w:eastAsia="方正仿宋_GBK"/>
          <w:sz w:val="33"/>
          <w:szCs w:val="33"/>
        </w:rPr>
        <w:t>2025</w:t>
      </w:r>
      <w:r>
        <w:rPr>
          <w:rFonts w:hint="eastAsia" w:ascii="Times New Roman" w:eastAsia="方正仿宋_GBK"/>
          <w:sz w:val="33"/>
          <w:szCs w:val="33"/>
        </w:rPr>
        <w:t>年度地质灾害防治各项工作，有效防范化解地质灾害风险，尽全力保障全县人民群众生命财产安全，维护武胜社会秩序和谐稳定，服务好经济社会高质量发展大局。</w:t>
      </w:r>
    </w:p>
    <w:p>
      <w:pPr>
        <w:adjustRightInd w:val="0"/>
        <w:snapToGrid w:val="0"/>
        <w:spacing w:line="590" w:lineRule="exact"/>
        <w:ind w:firstLine="660" w:firstLineChars="200"/>
        <w:rPr>
          <w:sz w:val="33"/>
          <w:szCs w:val="33"/>
        </w:rPr>
      </w:pPr>
      <w:r>
        <w:rPr>
          <w:rFonts w:hint="eastAsia" w:ascii="Times New Roman" w:eastAsia="方正黑体_GBK"/>
          <w:sz w:val="33"/>
          <w:szCs w:val="33"/>
        </w:rPr>
        <w:t>二、我县地质灾害基本概况及形势预测</w:t>
      </w:r>
    </w:p>
    <w:p>
      <w:pPr>
        <w:adjustRightInd w:val="0"/>
        <w:snapToGrid w:val="0"/>
        <w:spacing w:line="590" w:lineRule="exact"/>
        <w:ind w:firstLine="662"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（一）地质灾害基本概况</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1.</w:t>
      </w:r>
      <w:r>
        <w:rPr>
          <w:rFonts w:hint="eastAsia" w:ascii="Times New Roman" w:eastAsia="方正仿宋_GBK"/>
          <w:b/>
          <w:bCs/>
          <w:sz w:val="33"/>
          <w:szCs w:val="33"/>
        </w:rPr>
        <w:t>我县地质灾害</w:t>
      </w:r>
      <w:r>
        <w:rPr>
          <w:rFonts w:hint="eastAsia" w:ascii="方正仿宋_GBK" w:hAnsi="方正仿宋_GBK" w:eastAsia="方正仿宋_GBK" w:cs="方正仿宋_GBK"/>
          <w:b/>
          <w:bCs/>
          <w:sz w:val="33"/>
          <w:szCs w:val="33"/>
        </w:rPr>
        <w:t>基本情况。</w:t>
      </w:r>
      <w:r>
        <w:rPr>
          <w:rFonts w:hint="eastAsia" w:ascii="Times New Roman" w:eastAsia="方正仿宋_GBK"/>
          <w:sz w:val="33"/>
          <w:szCs w:val="33"/>
        </w:rPr>
        <w:t>根据排查成果数据，截至</w:t>
      </w:r>
      <w:r>
        <w:rPr>
          <w:rFonts w:ascii="Times New Roman" w:eastAsia="方正仿宋_GBK"/>
          <w:sz w:val="33"/>
          <w:szCs w:val="33"/>
        </w:rPr>
        <w:t>2025</w:t>
      </w:r>
      <w:r>
        <w:rPr>
          <w:rFonts w:hint="eastAsia" w:ascii="Times New Roman" w:eastAsia="方正仿宋_GBK"/>
          <w:sz w:val="33"/>
          <w:szCs w:val="33"/>
        </w:rPr>
        <w:t>年</w:t>
      </w:r>
      <w:r>
        <w:rPr>
          <w:rFonts w:ascii="Times New Roman" w:eastAsia="方正仿宋_GBK"/>
          <w:sz w:val="33"/>
          <w:szCs w:val="33"/>
        </w:rPr>
        <w:t>1</w:t>
      </w:r>
      <w:r>
        <w:rPr>
          <w:rFonts w:hint="eastAsia" w:ascii="Times New Roman" w:eastAsia="方正仿宋_GBK"/>
          <w:sz w:val="33"/>
          <w:szCs w:val="33"/>
        </w:rPr>
        <w:t>月，县域内共有地质灾害隐患点</w:t>
      </w:r>
      <w:r>
        <w:rPr>
          <w:rFonts w:ascii="Times New Roman" w:eastAsia="方正仿宋_GBK"/>
          <w:sz w:val="33"/>
          <w:szCs w:val="33"/>
        </w:rPr>
        <w:t>16</w:t>
      </w:r>
      <w:r>
        <w:rPr>
          <w:rFonts w:hint="eastAsia" w:ascii="Times New Roman" w:eastAsia="方正仿宋_GBK"/>
          <w:sz w:val="33"/>
          <w:szCs w:val="33"/>
        </w:rPr>
        <w:t>处，其中滑坡</w:t>
      </w:r>
      <w:r>
        <w:rPr>
          <w:rFonts w:ascii="Times New Roman" w:eastAsia="方正仿宋_GBK"/>
          <w:sz w:val="33"/>
          <w:szCs w:val="33"/>
        </w:rPr>
        <w:t>6</w:t>
      </w:r>
      <w:r>
        <w:rPr>
          <w:rFonts w:hint="eastAsia" w:ascii="Times New Roman" w:eastAsia="方正仿宋_GBK"/>
          <w:sz w:val="33"/>
          <w:szCs w:val="33"/>
        </w:rPr>
        <w:t>处、崩塌</w:t>
      </w:r>
      <w:r>
        <w:rPr>
          <w:rFonts w:ascii="Times New Roman" w:eastAsia="方正仿宋_GBK"/>
          <w:sz w:val="33"/>
          <w:szCs w:val="33"/>
        </w:rPr>
        <w:t>10</w:t>
      </w:r>
      <w:r>
        <w:rPr>
          <w:rFonts w:hint="eastAsia" w:ascii="Times New Roman" w:eastAsia="方正仿宋_GBK"/>
          <w:sz w:val="33"/>
          <w:szCs w:val="33"/>
        </w:rPr>
        <w:t>处，</w:t>
      </w:r>
      <w:r>
        <w:rPr>
          <w:rFonts w:hint="eastAsia" w:eastAsia="方正仿宋_GBK"/>
          <w:sz w:val="33"/>
          <w:szCs w:val="33"/>
        </w:rPr>
        <w:t>威</w:t>
      </w:r>
      <w:r>
        <w:rPr>
          <w:rFonts w:hint="eastAsia" w:ascii="Times New Roman" w:eastAsia="方正仿宋_GBK"/>
          <w:sz w:val="33"/>
          <w:szCs w:val="33"/>
        </w:rPr>
        <w:t>胁</w:t>
      </w:r>
      <w:r>
        <w:rPr>
          <w:rFonts w:ascii="Times New Roman" w:eastAsia="方正仿宋_GBK"/>
          <w:sz w:val="33"/>
          <w:szCs w:val="33"/>
        </w:rPr>
        <w:t>64</w:t>
      </w:r>
      <w:r>
        <w:rPr>
          <w:rFonts w:hint="eastAsia" w:ascii="Times New Roman" w:eastAsia="方正仿宋_GBK"/>
          <w:sz w:val="33"/>
          <w:szCs w:val="33"/>
        </w:rPr>
        <w:t>户</w:t>
      </w:r>
      <w:r>
        <w:rPr>
          <w:rFonts w:ascii="Times New Roman" w:eastAsia="方正仿宋_GBK"/>
          <w:sz w:val="33"/>
          <w:szCs w:val="33"/>
        </w:rPr>
        <w:t>171</w:t>
      </w:r>
      <w:r>
        <w:rPr>
          <w:rFonts w:hint="eastAsia" w:ascii="Times New Roman" w:eastAsia="方正仿宋_GBK"/>
          <w:sz w:val="33"/>
          <w:szCs w:val="33"/>
        </w:rPr>
        <w:t>人，威胁财产</w:t>
      </w:r>
      <w:r>
        <w:rPr>
          <w:rFonts w:ascii="Times New Roman" w:eastAsia="方正仿宋_GBK"/>
          <w:sz w:val="33"/>
          <w:szCs w:val="33"/>
        </w:rPr>
        <w:t>3260</w:t>
      </w:r>
      <w:r>
        <w:rPr>
          <w:rFonts w:hint="eastAsia" w:ascii="Times New Roman" w:eastAsia="方正仿宋_GBK"/>
          <w:sz w:val="33"/>
          <w:szCs w:val="33"/>
        </w:rPr>
        <w:t>万元</w:t>
      </w:r>
      <w:r>
        <w:rPr>
          <w:rFonts w:hint="eastAsia" w:eastAsia="方正仿宋_GBK"/>
          <w:sz w:val="33"/>
          <w:szCs w:val="33"/>
        </w:rPr>
        <w:t>。</w:t>
      </w:r>
    </w:p>
    <w:p>
      <w:pPr>
        <w:adjustRightInd w:val="0"/>
        <w:snapToGrid w:val="0"/>
        <w:spacing w:line="590" w:lineRule="exact"/>
        <w:ind w:firstLine="662" w:firstLineChars="200"/>
        <w:rPr>
          <w:rFonts w:ascii="Times New Roman" w:eastAsia="方正仿宋_GBK"/>
          <w:sz w:val="33"/>
          <w:szCs w:val="33"/>
        </w:rPr>
      </w:pPr>
      <w:r>
        <w:rPr>
          <w:rFonts w:ascii="Times New Roman" w:eastAsia="方正仿宋_GBK"/>
          <w:b/>
          <w:bCs/>
          <w:sz w:val="33"/>
          <w:szCs w:val="33"/>
        </w:rPr>
        <w:t>2.</w:t>
      </w:r>
      <w:r>
        <w:rPr>
          <w:rFonts w:hint="eastAsia" w:ascii="Times New Roman" w:eastAsia="方正仿宋_GBK"/>
          <w:b/>
          <w:bCs/>
          <w:sz w:val="33"/>
          <w:szCs w:val="33"/>
        </w:rPr>
        <w:t>我县地质灾害的主要</w:t>
      </w:r>
      <w:r>
        <w:rPr>
          <w:rFonts w:hint="eastAsia" w:ascii="方正仿宋_GBK" w:hAnsi="方正仿宋_GBK" w:eastAsia="方正仿宋_GBK" w:cs="方正仿宋_GBK"/>
          <w:b/>
          <w:bCs/>
          <w:sz w:val="33"/>
          <w:szCs w:val="33"/>
        </w:rPr>
        <w:t>特征。</w:t>
      </w:r>
      <w:r>
        <w:rPr>
          <w:rFonts w:hint="eastAsia" w:ascii="Times New Roman" w:eastAsia="方正仿宋_GBK"/>
          <w:sz w:val="33"/>
          <w:szCs w:val="33"/>
        </w:rPr>
        <w:t>武胜县</w:t>
      </w:r>
      <w:r>
        <w:rPr>
          <w:rFonts w:hint="eastAsia" w:eastAsia="方正仿宋_GBK"/>
          <w:sz w:val="33"/>
          <w:szCs w:val="33"/>
        </w:rPr>
        <w:t>地处嘉陵江中下游，属于典型的暴雨型地质灾害易发区、多发区。灾害</w:t>
      </w:r>
      <w:r>
        <w:rPr>
          <w:rFonts w:hint="eastAsia" w:ascii="Times New Roman" w:eastAsia="方正仿宋_GBK"/>
          <w:sz w:val="33"/>
          <w:szCs w:val="33"/>
        </w:rPr>
        <w:t>主要发生在汛期，以群发性、突发性的小型滑坡、崩塌为主，地域上多分布在以软泥质泥岩与硬质砂岩互层的丘陵山区，集中强降雨是主要诱发因素，其次是建房、修路等工程活动开挖、堆填加载、蓄水排水等认为因素。因此，地质灾害隐患除受到地质环境条件等因素影响，还受到工程建设等认为因素影响。</w:t>
      </w:r>
    </w:p>
    <w:p>
      <w:pPr>
        <w:adjustRightInd w:val="0"/>
        <w:snapToGrid w:val="0"/>
        <w:spacing w:line="590" w:lineRule="exact"/>
        <w:ind w:firstLine="662" w:firstLineChars="200"/>
        <w:rPr>
          <w:rFonts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w:t>
      </w:r>
      <w:r>
        <w:rPr>
          <w:rFonts w:ascii="Times New Roman" w:eastAsia="方正楷体_GBK"/>
          <w:b/>
          <w:bCs/>
          <w:sz w:val="33"/>
          <w:szCs w:val="33"/>
        </w:rPr>
        <w:t>2025</w:t>
      </w:r>
      <w:r>
        <w:rPr>
          <w:rFonts w:hint="eastAsia" w:ascii="方正楷体_GBK" w:hAnsi="方正楷体_GBK" w:eastAsia="方正楷体_GBK" w:cs="方正楷体_GBK"/>
          <w:b/>
          <w:bCs/>
          <w:sz w:val="33"/>
          <w:szCs w:val="33"/>
        </w:rPr>
        <w:t>年全县地质灾害形势预测</w:t>
      </w:r>
    </w:p>
    <w:p>
      <w:pPr>
        <w:adjustRightInd w:val="0"/>
        <w:snapToGrid w:val="0"/>
        <w:spacing w:line="590" w:lineRule="exact"/>
        <w:ind w:firstLine="662" w:firstLineChars="200"/>
        <w:rPr>
          <w:rFonts w:ascii="Times New Roman" w:eastAsia="方正仿宋_GBK"/>
          <w:b/>
          <w:sz w:val="33"/>
          <w:szCs w:val="33"/>
        </w:rPr>
      </w:pPr>
      <w:r>
        <w:rPr>
          <w:rFonts w:ascii="Times New Roman" w:eastAsia="方正仿宋_GBK"/>
          <w:b/>
          <w:sz w:val="33"/>
          <w:szCs w:val="33"/>
        </w:rPr>
        <w:t>1.</w:t>
      </w:r>
      <w:r>
        <w:rPr>
          <w:rFonts w:hint="eastAsia" w:ascii="Times New Roman" w:eastAsia="方正仿宋_GBK"/>
          <w:b/>
          <w:sz w:val="33"/>
          <w:szCs w:val="33"/>
        </w:rPr>
        <w:t>我县</w:t>
      </w:r>
      <w:r>
        <w:rPr>
          <w:rFonts w:ascii="Times New Roman" w:eastAsia="方正仿宋_GBK"/>
          <w:b/>
          <w:sz w:val="33"/>
          <w:szCs w:val="33"/>
        </w:rPr>
        <w:t>2024</w:t>
      </w:r>
      <w:r>
        <w:rPr>
          <w:rFonts w:hint="eastAsia" w:ascii="Times New Roman" w:eastAsia="方正仿宋_GBK"/>
          <w:b/>
          <w:sz w:val="33"/>
          <w:szCs w:val="33"/>
        </w:rPr>
        <w:t>年气候总体情况</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我县</w:t>
      </w:r>
      <w:r>
        <w:rPr>
          <w:rFonts w:ascii="Times New Roman" w:eastAsia="方正仿宋_GBK"/>
          <w:sz w:val="33"/>
          <w:szCs w:val="33"/>
        </w:rPr>
        <w:t>2024</w:t>
      </w:r>
      <w:r>
        <w:rPr>
          <w:rFonts w:hint="eastAsia" w:ascii="Times New Roman" w:eastAsia="方正仿宋_GBK"/>
          <w:sz w:val="33"/>
          <w:szCs w:val="33"/>
        </w:rPr>
        <w:t>年平均气温为</w:t>
      </w:r>
      <w:r>
        <w:rPr>
          <w:rFonts w:ascii="Times New Roman" w:eastAsia="方正仿宋_GBK"/>
          <w:sz w:val="33"/>
          <w:szCs w:val="33"/>
        </w:rPr>
        <w:t>19.9</w:t>
      </w:r>
      <w:r>
        <w:rPr>
          <w:rFonts w:hint="eastAsia" w:ascii="Times New Roman" w:eastAsia="方正仿宋_GBK"/>
          <w:sz w:val="33"/>
          <w:szCs w:val="33"/>
        </w:rPr>
        <w:t>℃，与历年值</w:t>
      </w:r>
      <w:r>
        <w:rPr>
          <w:rFonts w:ascii="Times New Roman" w:eastAsia="方正仿宋_GBK"/>
          <w:sz w:val="33"/>
          <w:szCs w:val="33"/>
        </w:rPr>
        <w:t>17.8</w:t>
      </w:r>
      <w:r>
        <w:rPr>
          <w:rFonts w:hint="eastAsia" w:ascii="Times New Roman" w:eastAsia="方正仿宋_GBK"/>
          <w:sz w:val="33"/>
          <w:szCs w:val="33"/>
        </w:rPr>
        <w:t>℃比较，偏高</w:t>
      </w:r>
      <w:r>
        <w:rPr>
          <w:rFonts w:ascii="Times New Roman" w:eastAsia="方正仿宋_GBK"/>
          <w:sz w:val="33"/>
          <w:szCs w:val="33"/>
        </w:rPr>
        <w:t>2.1</w:t>
      </w:r>
      <w:r>
        <w:rPr>
          <w:rFonts w:hint="eastAsia" w:ascii="Times New Roman" w:eastAsia="方正仿宋_GBK"/>
          <w:sz w:val="33"/>
          <w:szCs w:val="33"/>
        </w:rPr>
        <w:t>℃；极端最高气温</w:t>
      </w:r>
      <w:r>
        <w:rPr>
          <w:rFonts w:ascii="Times New Roman" w:eastAsia="方正仿宋_GBK"/>
          <w:sz w:val="33"/>
          <w:szCs w:val="33"/>
        </w:rPr>
        <w:t>41.5</w:t>
      </w:r>
      <w:r>
        <w:rPr>
          <w:rFonts w:hint="eastAsia" w:ascii="Times New Roman" w:eastAsia="方正仿宋_GBK"/>
          <w:sz w:val="33"/>
          <w:szCs w:val="33"/>
        </w:rPr>
        <w:t>℃，与历年值</w:t>
      </w:r>
      <w:r>
        <w:rPr>
          <w:rFonts w:ascii="Times New Roman" w:eastAsia="方正仿宋_GBK"/>
          <w:sz w:val="33"/>
          <w:szCs w:val="33"/>
        </w:rPr>
        <w:t>42.8</w:t>
      </w:r>
      <w:r>
        <w:rPr>
          <w:rFonts w:hint="eastAsia" w:ascii="Times New Roman" w:eastAsia="方正仿宋_GBK"/>
          <w:sz w:val="33"/>
          <w:szCs w:val="33"/>
        </w:rPr>
        <w:t>℃比较，低</w:t>
      </w:r>
      <w:r>
        <w:rPr>
          <w:rFonts w:ascii="Times New Roman" w:eastAsia="方正仿宋_GBK"/>
          <w:sz w:val="33"/>
          <w:szCs w:val="33"/>
        </w:rPr>
        <w:t>1.3</w:t>
      </w:r>
      <w:r>
        <w:rPr>
          <w:rFonts w:hint="eastAsia" w:ascii="Times New Roman" w:eastAsia="方正仿宋_GBK"/>
          <w:sz w:val="33"/>
          <w:szCs w:val="33"/>
        </w:rPr>
        <w:t>℃；极端最低气温</w:t>
      </w:r>
      <w:r>
        <w:rPr>
          <w:rFonts w:ascii="Times New Roman" w:eastAsia="方正仿宋_GBK"/>
          <w:sz w:val="33"/>
          <w:szCs w:val="33"/>
        </w:rPr>
        <w:t>1.2</w:t>
      </w:r>
      <w:r>
        <w:rPr>
          <w:rFonts w:hint="eastAsia" w:ascii="Times New Roman" w:eastAsia="方正仿宋_GBK"/>
          <w:sz w:val="33"/>
          <w:szCs w:val="33"/>
        </w:rPr>
        <w:t>℃，与历年值</w:t>
      </w:r>
      <w:r>
        <w:rPr>
          <w:rFonts w:ascii="Times New Roman" w:eastAsia="方正仿宋_GBK"/>
          <w:sz w:val="33"/>
          <w:szCs w:val="33"/>
        </w:rPr>
        <w:t>-2.7</w:t>
      </w:r>
      <w:r>
        <w:rPr>
          <w:rFonts w:hint="eastAsia" w:ascii="Times New Roman" w:eastAsia="方正仿宋_GBK"/>
          <w:sz w:val="33"/>
          <w:szCs w:val="33"/>
        </w:rPr>
        <w:t>℃比较，高</w:t>
      </w:r>
      <w:r>
        <w:rPr>
          <w:rFonts w:ascii="Times New Roman" w:eastAsia="方正仿宋_GBK"/>
          <w:sz w:val="33"/>
          <w:szCs w:val="33"/>
        </w:rPr>
        <w:t>3.9</w:t>
      </w:r>
      <w:r>
        <w:rPr>
          <w:rFonts w:hint="eastAsia" w:ascii="Times New Roman" w:eastAsia="方正仿宋_GBK"/>
          <w:sz w:val="33"/>
          <w:szCs w:val="33"/>
        </w:rPr>
        <w:t>℃。年总降水量</w:t>
      </w:r>
      <w:r>
        <w:rPr>
          <w:rFonts w:ascii="Times New Roman" w:eastAsia="方正仿宋_GBK"/>
          <w:sz w:val="33"/>
          <w:szCs w:val="33"/>
        </w:rPr>
        <w:t>696.2mm</w:t>
      </w:r>
      <w:r>
        <w:rPr>
          <w:rFonts w:hint="eastAsia" w:ascii="Times New Roman" w:eastAsia="方正仿宋_GBK"/>
          <w:sz w:val="33"/>
          <w:szCs w:val="33"/>
        </w:rPr>
        <w:t>，与历年值</w:t>
      </w:r>
      <w:r>
        <w:rPr>
          <w:rFonts w:ascii="Times New Roman" w:eastAsia="方正仿宋_GBK"/>
          <w:sz w:val="33"/>
          <w:szCs w:val="33"/>
        </w:rPr>
        <w:t>1051.6mm</w:t>
      </w:r>
      <w:r>
        <w:rPr>
          <w:rFonts w:hint="eastAsia" w:ascii="Times New Roman" w:eastAsia="方正仿宋_GBK"/>
          <w:sz w:val="33"/>
          <w:szCs w:val="33"/>
        </w:rPr>
        <w:t>比较，偏少</w:t>
      </w:r>
      <w:r>
        <w:rPr>
          <w:rFonts w:ascii="Times New Roman" w:eastAsia="方正仿宋_GBK"/>
          <w:sz w:val="33"/>
          <w:szCs w:val="33"/>
        </w:rPr>
        <w:t>33.8%</w:t>
      </w:r>
      <w:r>
        <w:rPr>
          <w:rFonts w:hint="eastAsia" w:ascii="Times New Roman" w:eastAsia="方正仿宋_GBK"/>
          <w:sz w:val="33"/>
          <w:szCs w:val="33"/>
        </w:rPr>
        <w:t>，年日照时数</w:t>
      </w:r>
      <w:r>
        <w:rPr>
          <w:rFonts w:ascii="Times New Roman" w:eastAsia="方正仿宋_GBK"/>
          <w:sz w:val="33"/>
          <w:szCs w:val="33"/>
        </w:rPr>
        <w:t>1359.3</w:t>
      </w:r>
      <w:r>
        <w:rPr>
          <w:rFonts w:hint="eastAsia" w:ascii="Times New Roman" w:eastAsia="方正仿宋_GBK"/>
          <w:sz w:val="33"/>
          <w:szCs w:val="33"/>
        </w:rPr>
        <w:t>小时，与历年值</w:t>
      </w:r>
      <w:r>
        <w:rPr>
          <w:rFonts w:ascii="Times New Roman" w:eastAsia="方正仿宋_GBK"/>
          <w:sz w:val="33"/>
          <w:szCs w:val="33"/>
        </w:rPr>
        <w:t>1206.3</w:t>
      </w:r>
      <w:r>
        <w:rPr>
          <w:rFonts w:hint="eastAsia" w:ascii="Times New Roman" w:eastAsia="方正仿宋_GBK"/>
          <w:sz w:val="33"/>
          <w:szCs w:val="33"/>
        </w:rPr>
        <w:t>小时比较，偏多</w:t>
      </w:r>
      <w:r>
        <w:rPr>
          <w:rFonts w:ascii="Times New Roman" w:eastAsia="方正仿宋_GBK"/>
          <w:sz w:val="33"/>
          <w:szCs w:val="33"/>
        </w:rPr>
        <w:t>12.7%</w:t>
      </w:r>
      <w:r>
        <w:rPr>
          <w:rFonts w:hint="eastAsia" w:ascii="Times New Roman" w:eastAsia="方正仿宋_GBK"/>
          <w:sz w:val="33"/>
          <w:szCs w:val="33"/>
        </w:rPr>
        <w:t>。</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年平均气温偏高，年总降水量明显偏少，年日照时数偏多，全年出现四次强降温天气过程，三场区域性暴雨天气过程，三轮高温天气过程，三段干旱天气过程，两场连阴雨天气过程。</w:t>
      </w:r>
    </w:p>
    <w:p>
      <w:pPr>
        <w:adjustRightInd w:val="0"/>
        <w:snapToGrid w:val="0"/>
        <w:spacing w:line="590" w:lineRule="exact"/>
        <w:ind w:firstLine="662" w:firstLineChars="200"/>
        <w:rPr>
          <w:rFonts w:ascii="Times New Roman" w:eastAsia="方正仿宋_GBK"/>
          <w:b/>
          <w:sz w:val="33"/>
          <w:szCs w:val="33"/>
        </w:rPr>
      </w:pPr>
      <w:r>
        <w:rPr>
          <w:rFonts w:ascii="Times New Roman" w:eastAsia="方正仿宋_GBK"/>
          <w:b/>
          <w:sz w:val="33"/>
          <w:szCs w:val="33"/>
        </w:rPr>
        <w:t>2.2025</w:t>
      </w:r>
      <w:r>
        <w:rPr>
          <w:rFonts w:hint="eastAsia" w:ascii="Times New Roman" w:eastAsia="方正仿宋_GBK"/>
          <w:b/>
          <w:sz w:val="33"/>
          <w:szCs w:val="33"/>
        </w:rPr>
        <w:t>年汛期气候趋势预测</w:t>
      </w:r>
    </w:p>
    <w:p>
      <w:pPr>
        <w:ind w:firstLine="660" w:firstLineChars="200"/>
        <w:rPr>
          <w:rFonts w:ascii="Times New Roman" w:eastAsia="方正仿宋_GBK"/>
          <w:b/>
          <w:bCs/>
          <w:sz w:val="33"/>
          <w:szCs w:val="33"/>
        </w:rPr>
      </w:pPr>
      <w:r>
        <w:rPr>
          <w:rFonts w:hint="eastAsia" w:ascii="Times New Roman" w:eastAsia="方正仿宋_GBK"/>
          <w:sz w:val="33"/>
          <w:szCs w:val="33"/>
        </w:rPr>
        <w:t>预计</w:t>
      </w:r>
      <w:r>
        <w:rPr>
          <w:rFonts w:ascii="Times New Roman" w:eastAsia="方正仿宋_GBK"/>
          <w:sz w:val="33"/>
          <w:szCs w:val="33"/>
        </w:rPr>
        <w:t>2025</w:t>
      </w:r>
      <w:r>
        <w:rPr>
          <w:rFonts w:hint="eastAsia" w:ascii="Times New Roman" w:eastAsia="方正仿宋_GBK"/>
          <w:sz w:val="33"/>
          <w:szCs w:val="33"/>
        </w:rPr>
        <w:t>年汛期我县降水量</w:t>
      </w:r>
      <w:r>
        <w:rPr>
          <w:rFonts w:ascii="Times New Roman" w:eastAsia="方正仿宋_GBK"/>
          <w:sz w:val="33"/>
          <w:szCs w:val="33"/>
        </w:rPr>
        <w:t>880</w:t>
      </w:r>
      <w:r>
        <w:rPr>
          <w:rFonts w:hint="eastAsia" w:ascii="Times New Roman" w:eastAsia="方正仿宋_GBK"/>
          <w:sz w:val="33"/>
          <w:szCs w:val="33"/>
        </w:rPr>
        <w:t>毫米左右，较常年同期偏多</w:t>
      </w:r>
      <w:r>
        <w:rPr>
          <w:rFonts w:ascii="Times New Roman" w:eastAsia="方正仿宋_GBK"/>
          <w:sz w:val="33"/>
          <w:szCs w:val="33"/>
        </w:rPr>
        <w:t>1</w:t>
      </w: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成，平均气温为</w:t>
      </w:r>
      <w:r>
        <w:rPr>
          <w:rFonts w:ascii="Times New Roman" w:eastAsia="方正仿宋_GBK"/>
          <w:sz w:val="33"/>
          <w:szCs w:val="33"/>
        </w:rPr>
        <w:t>25.0</w:t>
      </w:r>
      <w:r>
        <w:rPr>
          <w:rFonts w:hint="eastAsia" w:ascii="Times New Roman" w:eastAsia="方正仿宋_GBK"/>
          <w:sz w:val="33"/>
          <w:szCs w:val="33"/>
        </w:rPr>
        <w:t>℃左右，较常年同期正常略偏高。汛期我县旱涝并重，区域性阶段性旱涝灾害明显。初夏有夏旱发生，高温日数较常年同期偏多，有阶段性高温热浪发生。</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3.</w:t>
      </w:r>
      <w:r>
        <w:rPr>
          <w:rFonts w:hint="eastAsia" w:ascii="Times New Roman" w:eastAsia="方正仿宋_GBK"/>
          <w:b/>
          <w:bCs/>
          <w:sz w:val="33"/>
          <w:szCs w:val="33"/>
        </w:rPr>
        <w:t>地质灾害趋势预测</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预计汛期强降雨可能偏多，地质灾害较往年依然易发多发，其中主要集中在</w:t>
      </w:r>
      <w:r>
        <w:rPr>
          <w:rFonts w:ascii="Times New Roman" w:eastAsia="方正仿宋_GBK"/>
          <w:sz w:val="33"/>
          <w:szCs w:val="33"/>
        </w:rPr>
        <w:t>4</w:t>
      </w:r>
      <w:r>
        <w:rPr>
          <w:rFonts w:hint="eastAsia" w:ascii="Times New Roman" w:eastAsia="方正仿宋_GBK"/>
          <w:sz w:val="33"/>
          <w:szCs w:val="33"/>
        </w:rPr>
        <w:t>月至</w:t>
      </w:r>
      <w:r>
        <w:rPr>
          <w:rFonts w:ascii="Times New Roman" w:eastAsia="方正仿宋_GBK"/>
          <w:sz w:val="33"/>
          <w:szCs w:val="33"/>
        </w:rPr>
        <w:t>10</w:t>
      </w:r>
      <w:r>
        <w:rPr>
          <w:rFonts w:hint="eastAsia" w:ascii="Times New Roman" w:eastAsia="方正仿宋_GBK"/>
          <w:sz w:val="33"/>
          <w:szCs w:val="33"/>
        </w:rPr>
        <w:t>月的汛期影响期。当降水达到一定强度时（通常日降雨量在</w:t>
      </w:r>
      <w:r>
        <w:rPr>
          <w:rFonts w:ascii="Times New Roman" w:eastAsia="方正仿宋_GBK"/>
          <w:sz w:val="33"/>
          <w:szCs w:val="33"/>
        </w:rPr>
        <w:t>100</w:t>
      </w:r>
      <w:r>
        <w:rPr>
          <w:rFonts w:hint="eastAsia" w:ascii="Times New Roman" w:eastAsia="方正仿宋_GBK"/>
          <w:sz w:val="33"/>
          <w:szCs w:val="33"/>
        </w:rPr>
        <w:t>毫米以上或连续降雨</w:t>
      </w:r>
      <w:r>
        <w:rPr>
          <w:rFonts w:ascii="Times New Roman" w:eastAsia="方正仿宋_GBK"/>
          <w:sz w:val="33"/>
          <w:szCs w:val="33"/>
        </w:rPr>
        <w:t>3</w:t>
      </w:r>
      <w:r>
        <w:rPr>
          <w:rFonts w:hint="eastAsia" w:ascii="Times New Roman" w:eastAsia="方正仿宋_GBK"/>
          <w:sz w:val="33"/>
          <w:szCs w:val="33"/>
        </w:rPr>
        <w:t>日以上），可能发生滑坡、崩塌和泥石流等地质灾害。</w:t>
      </w:r>
    </w:p>
    <w:p>
      <w:pPr>
        <w:adjustRightInd w:val="0"/>
        <w:snapToGrid w:val="0"/>
        <w:spacing w:line="590" w:lineRule="exact"/>
        <w:ind w:firstLine="662" w:firstLineChars="200"/>
        <w:rPr>
          <w:rFonts w:ascii="Times New Roman" w:eastAsia="方正仿宋_GBK"/>
          <w:b/>
          <w:bCs/>
          <w:sz w:val="33"/>
          <w:szCs w:val="33"/>
        </w:rPr>
      </w:pPr>
      <w:r>
        <w:rPr>
          <w:rFonts w:ascii="Times New Roman" w:eastAsia="方正仿宋_GBK"/>
          <w:b/>
          <w:bCs/>
          <w:sz w:val="33"/>
          <w:szCs w:val="33"/>
        </w:rPr>
        <w:t>4.</w:t>
      </w:r>
      <w:r>
        <w:rPr>
          <w:rFonts w:hint="eastAsia" w:ascii="Times New Roman" w:eastAsia="方正仿宋_GBK"/>
          <w:b/>
          <w:bCs/>
          <w:sz w:val="33"/>
          <w:szCs w:val="33"/>
        </w:rPr>
        <w:t>地质灾害隐患点威胁的范围</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w:t>
      </w:r>
      <w:r>
        <w:rPr>
          <w:rFonts w:hint="eastAsia" w:ascii="Times New Roman" w:eastAsia="方正仿宋_GBK"/>
          <w:sz w:val="33"/>
          <w:szCs w:val="33"/>
        </w:rPr>
        <w:t>）崩塌易发区</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主要集中在赛马、龙女、宝箴塞等乡镇。</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）滑坡易发区</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主要集中在万善、飞龙、宝箴塞等乡镇。</w:t>
      </w:r>
    </w:p>
    <w:p>
      <w:pPr>
        <w:adjustRightInd w:val="0"/>
        <w:snapToGrid w:val="0"/>
        <w:spacing w:line="590" w:lineRule="exact"/>
        <w:ind w:firstLine="660" w:firstLineChars="200"/>
        <w:rPr>
          <w:rFonts w:ascii="Times New Roman" w:eastAsia="方正黑体_GBK"/>
          <w:sz w:val="33"/>
          <w:szCs w:val="33"/>
        </w:rPr>
      </w:pPr>
      <w:r>
        <w:rPr>
          <w:rFonts w:hint="eastAsia" w:ascii="Times New Roman" w:eastAsia="方正黑体_GBK"/>
          <w:sz w:val="33"/>
          <w:szCs w:val="33"/>
        </w:rPr>
        <w:t>三、我县地质灾害防范重点</w:t>
      </w:r>
    </w:p>
    <w:p>
      <w:pPr>
        <w:adjustRightInd w:val="0"/>
        <w:snapToGrid w:val="0"/>
        <w:spacing w:line="590" w:lineRule="exact"/>
        <w:ind w:firstLine="662" w:firstLineChars="200"/>
        <w:rPr>
          <w:rFonts w:ascii="Times New Roman" w:eastAsia="方正楷体_GBK"/>
          <w:b/>
          <w:kern w:val="0"/>
          <w:sz w:val="33"/>
          <w:szCs w:val="33"/>
        </w:rPr>
      </w:pPr>
      <w:r>
        <w:rPr>
          <w:rFonts w:hint="eastAsia" w:ascii="Times New Roman" w:eastAsia="方正楷体_GBK"/>
          <w:b/>
          <w:kern w:val="0"/>
          <w:sz w:val="33"/>
          <w:szCs w:val="33"/>
        </w:rPr>
        <w:t>（一）重点防范期。</w:t>
      </w:r>
      <w:r>
        <w:rPr>
          <w:rFonts w:hint="eastAsia" w:ascii="Times New Roman" w:eastAsia="方正仿宋_GBK"/>
          <w:sz w:val="33"/>
          <w:szCs w:val="33"/>
        </w:rPr>
        <w:t>降雨集中的</w:t>
      </w:r>
      <w:r>
        <w:rPr>
          <w:rFonts w:ascii="Times New Roman" w:eastAsia="方正仿宋_GBK"/>
          <w:sz w:val="33"/>
          <w:szCs w:val="33"/>
        </w:rPr>
        <w:t>4</w:t>
      </w:r>
      <w:r>
        <w:rPr>
          <w:rFonts w:hint="eastAsia" w:ascii="Times New Roman" w:eastAsia="方正仿宋_GBK"/>
          <w:sz w:val="33"/>
          <w:szCs w:val="33"/>
        </w:rPr>
        <w:t>月至</w:t>
      </w:r>
      <w:r>
        <w:rPr>
          <w:rFonts w:ascii="Times New Roman" w:eastAsia="方正仿宋_GBK"/>
          <w:sz w:val="33"/>
          <w:szCs w:val="33"/>
        </w:rPr>
        <w:t>10</w:t>
      </w:r>
      <w:r>
        <w:rPr>
          <w:rFonts w:hint="eastAsia" w:ascii="Times New Roman" w:eastAsia="方正仿宋_GBK"/>
          <w:sz w:val="33"/>
          <w:szCs w:val="33"/>
        </w:rPr>
        <w:t>月。</w:t>
      </w:r>
    </w:p>
    <w:p>
      <w:pPr>
        <w:adjustRightInd w:val="0"/>
        <w:snapToGrid w:val="0"/>
        <w:spacing w:line="590" w:lineRule="exact"/>
        <w:ind w:firstLine="662" w:firstLineChars="200"/>
        <w:rPr>
          <w:rFonts w:ascii="Times New Roman" w:eastAsia="方正仿宋_GBK"/>
          <w:sz w:val="33"/>
          <w:szCs w:val="33"/>
        </w:rPr>
      </w:pPr>
      <w:r>
        <w:rPr>
          <w:rFonts w:hint="eastAsia" w:ascii="Times New Roman" w:eastAsia="方正楷体_GBK"/>
          <w:b/>
          <w:kern w:val="0"/>
          <w:sz w:val="33"/>
          <w:szCs w:val="33"/>
        </w:rPr>
        <w:t>（二）重点防范区域。</w:t>
      </w:r>
      <w:r>
        <w:rPr>
          <w:rFonts w:hint="eastAsia" w:ascii="Times New Roman" w:eastAsia="方正仿宋_GBK"/>
          <w:sz w:val="33"/>
          <w:szCs w:val="33"/>
        </w:rPr>
        <w:t>在综合考虑地质环境、人类工程活动和地质灾害现状及发展趋势基础上，全县地质灾害重点防范区域划分为河流沿岸易发区、嘉陵江以西重点区和人类工程活动影响区。</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1</w:t>
      </w:r>
      <w:r>
        <w:rPr>
          <w:rFonts w:hint="eastAsia" w:ascii="Times New Roman" w:eastAsia="方正仿宋_GBK"/>
          <w:sz w:val="33"/>
          <w:szCs w:val="33"/>
        </w:rPr>
        <w:t>）河流两岸</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嘉陵江两岸岸坡，可能发生的地质灾害类型为滑坡。</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2</w:t>
      </w:r>
      <w:r>
        <w:rPr>
          <w:rFonts w:hint="eastAsia" w:ascii="Times New Roman" w:eastAsia="方正仿宋_GBK"/>
          <w:sz w:val="33"/>
          <w:szCs w:val="33"/>
        </w:rPr>
        <w:t>）嘉陵江以西重点区</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嘉陵江以西地区砂泥岩互层多出露于地表，由于泥岩较砂岩风化、剥蚀严重，易形成危岩。</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3</w:t>
      </w:r>
      <w:r>
        <w:rPr>
          <w:rFonts w:hint="eastAsia" w:ascii="Times New Roman" w:eastAsia="方正仿宋_GBK"/>
          <w:sz w:val="33"/>
          <w:szCs w:val="33"/>
        </w:rPr>
        <w:t>）人类工程活动影响区</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主要包括建筑工程不合理开挖边缘、公路建设沿线形成的高陡边坡、非煤矿山废矸废渣堆积区及水库、电站等区域。地质灾害主要有不稳定斜坡、崩塌、滑坡等。</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w:t>
      </w:r>
      <w:r>
        <w:rPr>
          <w:rFonts w:ascii="Times New Roman" w:eastAsia="方正仿宋_GBK"/>
          <w:sz w:val="33"/>
          <w:szCs w:val="33"/>
        </w:rPr>
        <w:t>4</w:t>
      </w:r>
      <w:r>
        <w:rPr>
          <w:rFonts w:hint="eastAsia" w:ascii="Times New Roman" w:eastAsia="方正仿宋_GBK"/>
          <w:sz w:val="33"/>
          <w:szCs w:val="33"/>
        </w:rPr>
        <w:t>）重点乡镇</w:t>
      </w: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主要集中在街子、烈面、龙女、沿口等乡镇。</w:t>
      </w:r>
    </w:p>
    <w:p>
      <w:pPr>
        <w:adjustRightInd w:val="0"/>
        <w:snapToGrid w:val="0"/>
        <w:spacing w:line="590" w:lineRule="exact"/>
        <w:ind w:firstLine="662" w:firstLineChars="200"/>
        <w:rPr>
          <w:rFonts w:ascii="Times New Roman" w:eastAsia="方正仿宋_GBK"/>
          <w:sz w:val="33"/>
          <w:szCs w:val="33"/>
        </w:rPr>
      </w:pPr>
      <w:r>
        <w:rPr>
          <w:rFonts w:hint="eastAsia" w:ascii="Times New Roman" w:eastAsia="方正楷体_GBK"/>
          <w:b/>
          <w:kern w:val="0"/>
          <w:sz w:val="33"/>
          <w:szCs w:val="33"/>
        </w:rPr>
        <w:t>（二）重点防范对象。</w:t>
      </w:r>
      <w:r>
        <w:rPr>
          <w:rFonts w:hint="eastAsia" w:ascii="Times New Roman" w:eastAsia="方正仿宋_GBK"/>
          <w:sz w:val="33"/>
          <w:szCs w:val="33"/>
        </w:rPr>
        <w:t>傍山切坡建房的居民点，有地质灾害隐患的学校、医院、场镇、旅游景区（点）等公众活动场所，铁路、公路、水利等。</w:t>
      </w:r>
    </w:p>
    <w:p>
      <w:pPr>
        <w:adjustRightInd w:val="0"/>
        <w:snapToGrid w:val="0"/>
        <w:spacing w:line="590" w:lineRule="exact"/>
        <w:ind w:firstLine="660" w:firstLineChars="200"/>
        <w:rPr>
          <w:rFonts w:ascii="Times New Roman" w:eastAsia="方正黑体_GBK"/>
          <w:sz w:val="33"/>
          <w:szCs w:val="33"/>
        </w:rPr>
      </w:pPr>
      <w:r>
        <w:rPr>
          <w:rFonts w:hint="eastAsia" w:ascii="Times New Roman" w:eastAsia="方正黑体_GBK"/>
          <w:sz w:val="33"/>
          <w:szCs w:val="33"/>
        </w:rPr>
        <w:t>四、工作要求</w:t>
      </w:r>
    </w:p>
    <w:p>
      <w:pPr>
        <w:adjustRightInd w:val="0"/>
        <w:snapToGrid w:val="0"/>
        <w:spacing w:line="590" w:lineRule="exact"/>
        <w:ind w:firstLine="662" w:firstLineChars="200"/>
        <w:rPr>
          <w:rFonts w:ascii="Times New Roman" w:eastAsia="方正仿宋_GBK"/>
          <w:sz w:val="33"/>
          <w:szCs w:val="33"/>
        </w:rPr>
      </w:pPr>
      <w:r>
        <w:rPr>
          <w:rFonts w:hint="eastAsia" w:ascii="Times New Roman" w:eastAsia="方正楷体_GBK"/>
          <w:b/>
          <w:kern w:val="0"/>
          <w:sz w:val="33"/>
          <w:szCs w:val="33"/>
        </w:rPr>
        <w:t>（一）加强组织保障。</w:t>
      </w:r>
      <w:r>
        <w:rPr>
          <w:rFonts w:hint="eastAsia" w:ascii="Times New Roman" w:eastAsia="方正仿宋_GBK"/>
          <w:sz w:val="33"/>
          <w:szCs w:val="33"/>
        </w:rPr>
        <w:t>按照“分级管理，归口负责”的原则，各乡镇人民政府、县级有关部门要成立以主要领导为组长的地质灾害防治应急指挥机构，实行行政首长负责制，充分履行好地质灾害防灾减灾工作第一责任人的职责，统一协调、指挥和组织本辖区、本系统地质灾害的抢险救灾工作。要认真研究本辖区、本系统地质灾害防治工作，精心部署，严格要求，把地质灾害防治工作责任落实到每一个点、每一个环节、每一个人，确保每一个地质灾害隐患点都有人检查、有人巡查、有人预警。县自然资源规划局、县应急管理局要充分发挥职能作用，按照县委县政府的要求和部署，认真组织、协调、指导和监督地质灾害防治工作，制定发布本年度地质灾害防治方案和突发性地质灾害应急预案，为做好地质灾害防灾减灾工作提供依据。</w:t>
      </w:r>
    </w:p>
    <w:p>
      <w:pPr>
        <w:adjustRightInd w:val="0"/>
        <w:snapToGrid w:val="0"/>
        <w:spacing w:line="590" w:lineRule="exact"/>
        <w:ind w:firstLine="662" w:firstLineChars="200"/>
        <w:rPr>
          <w:rFonts w:ascii="Times New Roman" w:eastAsia="方正仿宋_GBK"/>
          <w:sz w:val="33"/>
          <w:szCs w:val="33"/>
        </w:rPr>
      </w:pPr>
      <w:r>
        <w:rPr>
          <w:rFonts w:hint="eastAsia" w:ascii="Times New Roman" w:eastAsia="方正楷体_GBK"/>
          <w:b/>
          <w:kern w:val="0"/>
          <w:sz w:val="33"/>
          <w:szCs w:val="33"/>
        </w:rPr>
        <w:t>（二）健全制度体系。</w:t>
      </w:r>
      <w:r>
        <w:rPr>
          <w:rFonts w:hint="eastAsia" w:ascii="Times New Roman" w:eastAsia="方正仿宋_GBK"/>
          <w:sz w:val="33"/>
          <w:szCs w:val="33"/>
        </w:rPr>
        <w:t>进一步健全地质灾害监测预报、汛期值班、险情巡查、应急调查、灾情速报和月报制度；县自然资源规划局、县应急管理局要加强与气象、水务等部门的合作，坚持气象地质灾害会商制度，实时发布汛期地质灾害气象预报预警；各乡镇人民政府、县级有关部门要严格执行汛期</w:t>
      </w:r>
      <w:r>
        <w:rPr>
          <w:rFonts w:ascii="Times New Roman" w:eastAsia="方正仿宋_GBK"/>
          <w:sz w:val="33"/>
          <w:szCs w:val="33"/>
        </w:rPr>
        <w:t>24</w:t>
      </w:r>
      <w:r>
        <w:rPr>
          <w:rFonts w:hint="eastAsia" w:ascii="Times New Roman" w:eastAsia="方正仿宋_GBK"/>
          <w:sz w:val="33"/>
          <w:szCs w:val="33"/>
        </w:rPr>
        <w:t>小时值班制度，明确责任，做到人员到岗到位、通讯设备畅通，切实做好防灾技术服务和应急工作，要按</w:t>
      </w:r>
      <w:r>
        <w:rPr>
          <w:rFonts w:hint="eastAsia" w:ascii="Times New Roman" w:eastAsia="方正仿宋_GBK"/>
          <w:spacing w:val="-8"/>
          <w:sz w:val="33"/>
          <w:szCs w:val="33"/>
        </w:rPr>
        <w:t>照地质灾害速报制度的规定，做好灾情和隐患点险情的速报工作。</w:t>
      </w:r>
    </w:p>
    <w:p>
      <w:pPr>
        <w:adjustRightInd w:val="0"/>
        <w:snapToGrid w:val="0"/>
        <w:spacing w:line="590" w:lineRule="exact"/>
        <w:ind w:firstLine="662" w:firstLineChars="200"/>
        <w:rPr>
          <w:rFonts w:ascii="Times New Roman" w:eastAsia="方正仿宋_GBK"/>
          <w:sz w:val="33"/>
          <w:szCs w:val="33"/>
        </w:rPr>
      </w:pPr>
      <w:r>
        <w:rPr>
          <w:rFonts w:hint="eastAsia" w:ascii="Times New Roman" w:eastAsia="方正楷体_GBK"/>
          <w:b/>
          <w:kern w:val="0"/>
          <w:sz w:val="33"/>
          <w:szCs w:val="33"/>
        </w:rPr>
        <w:t>（三）细化责任落实。</w:t>
      </w:r>
      <w:r>
        <w:rPr>
          <w:rFonts w:hint="eastAsia" w:ascii="Times New Roman" w:eastAsia="方正仿宋_GBK"/>
          <w:sz w:val="33"/>
          <w:szCs w:val="33"/>
        </w:rPr>
        <w:t>各乡镇人民政府、县级有关部门要不断提高思想认识，认真落实“党政同责”“一岗双责”，及时开展隐患排查，明确动态监测任务，制定防灾避险方案，落实各项防范措施；县自然资源规划局、县应急管理局、县住房城乡建设局、县水务局、县交通运输局、县教育科技体育局、县文化广电旅游局、县经济信息化局、县卫生健康局等部门要进一步加强协作，按照职责分工，切实做好城镇规划区、水利工程区、公路铁路沿线、中小学校区、工矿企业、风景旅游区、医院等管辖范围内的地质灾害防治工作；对各类在建工程，尤其是工程建设活动等形成的地质灾害隐患，要按照“谁诱发、谁治理”的原则，督促业主依法履行地质灾害防治义务。</w:t>
      </w:r>
    </w:p>
    <w:p>
      <w:pPr>
        <w:adjustRightInd w:val="0"/>
        <w:snapToGrid w:val="0"/>
        <w:spacing w:line="590" w:lineRule="exact"/>
        <w:ind w:firstLine="662" w:firstLineChars="200"/>
        <w:rPr>
          <w:rFonts w:ascii="Times New Roman" w:eastAsia="方正仿宋_GBK"/>
          <w:sz w:val="33"/>
          <w:szCs w:val="33"/>
        </w:rPr>
      </w:pPr>
      <w:r>
        <w:rPr>
          <w:rFonts w:hint="eastAsia" w:ascii="Times New Roman" w:eastAsia="方正楷体_GBK"/>
          <w:b/>
          <w:kern w:val="0"/>
          <w:sz w:val="33"/>
          <w:szCs w:val="33"/>
        </w:rPr>
        <w:t>（四）强化技术支撑。</w:t>
      </w:r>
      <w:r>
        <w:rPr>
          <w:rFonts w:hint="eastAsia" w:ascii="Times New Roman" w:eastAsia="方正仿宋_GBK"/>
          <w:sz w:val="33"/>
          <w:szCs w:val="33"/>
        </w:rPr>
        <w:t>各乡镇人民政府、县级有关部门要进一步健全和完善基层防灾专业队伍，配备好交通工具、通讯设备、监测仪器，努力构建完善的防灾体系。县自然资源规划局按照要求，在汛期之前落实汛期督导单位，并将辖区内驻守技术支撑单位落实情况报送市自然资源规划局。汛期督导单位应组织</w:t>
      </w:r>
      <w:r>
        <w:rPr>
          <w:rFonts w:ascii="Times New Roman" w:eastAsia="方正仿宋_GBK"/>
          <w:sz w:val="33"/>
          <w:szCs w:val="33"/>
        </w:rPr>
        <w:t>4</w:t>
      </w:r>
      <w:r>
        <w:rPr>
          <w:rFonts w:hint="eastAsia" w:ascii="Times New Roman" w:eastAsia="方正仿宋_GBK"/>
          <w:sz w:val="33"/>
          <w:szCs w:val="33"/>
        </w:rPr>
        <w:t>名专业技术人员和</w:t>
      </w:r>
      <w:r>
        <w:rPr>
          <w:rFonts w:ascii="Times New Roman" w:eastAsia="方正仿宋_GBK"/>
          <w:sz w:val="33"/>
          <w:szCs w:val="33"/>
        </w:rPr>
        <w:t>1</w:t>
      </w:r>
      <w:r>
        <w:rPr>
          <w:rFonts w:hint="eastAsia" w:ascii="Times New Roman" w:eastAsia="方正仿宋_GBK"/>
          <w:sz w:val="33"/>
          <w:szCs w:val="33"/>
        </w:rPr>
        <w:t>台车，对县级地质灾害预案点完成一月一覆盖的全面排查，参与汛期值班，协助建立相关制度，建立技术支撑小组，督查新增地质灾害隐患点及原隐患点险情情况、防灾预案的完善情况、监测预警和信息渠道的运行情况、警示牌及一表两卡等防灾措施的落实到位情况、监测人员工作开展情况、监测记录情况等，确保各项防灾措施落实到位。</w:t>
      </w:r>
    </w:p>
    <w:p>
      <w:pPr>
        <w:adjustRightInd w:val="0"/>
        <w:snapToGrid w:val="0"/>
        <w:spacing w:line="590" w:lineRule="exact"/>
        <w:ind w:firstLine="662" w:firstLineChars="200"/>
        <w:rPr>
          <w:rFonts w:ascii="Times New Roman" w:eastAsia="方正仿宋_GBK"/>
          <w:sz w:val="33"/>
          <w:szCs w:val="33"/>
        </w:rPr>
      </w:pPr>
      <w:r>
        <w:rPr>
          <w:rFonts w:hint="eastAsia" w:ascii="Times New Roman" w:eastAsia="方正楷体_GBK"/>
          <w:b/>
          <w:kern w:val="0"/>
          <w:sz w:val="33"/>
          <w:szCs w:val="33"/>
        </w:rPr>
        <w:t>（五）杜绝人为地灾。</w:t>
      </w:r>
      <w:r>
        <w:rPr>
          <w:rFonts w:hint="eastAsia" w:ascii="Times New Roman" w:eastAsia="方正仿宋_GBK"/>
          <w:sz w:val="33"/>
          <w:szCs w:val="33"/>
        </w:rPr>
        <w:t>一是严格执行建设项目地质灾害危险性评估制度。凡未经过地灾评估的，自然资源规划部门不得供地，发展改革、住房城乡建设、交通运输、水务等部门不得同</w:t>
      </w:r>
      <w:r>
        <w:rPr>
          <w:rFonts w:hint="eastAsia" w:ascii="Times New Roman" w:eastAsia="方正仿宋_GBK"/>
          <w:spacing w:val="-2"/>
          <w:sz w:val="33"/>
          <w:szCs w:val="33"/>
        </w:rPr>
        <w:t>意其开工，竣工不得为其办理验收手续。二是严格执行矿山地质环境影响评价制度，督促矿山业主自觉履行保护地质环境的义务。凡未经过矿山地质环境影响评价的工矿企业，自然资源规划部</w:t>
      </w:r>
      <w:r>
        <w:rPr>
          <w:rFonts w:hint="eastAsia" w:ascii="Times New Roman" w:eastAsia="方正仿宋_GBK"/>
          <w:sz w:val="33"/>
          <w:szCs w:val="33"/>
        </w:rPr>
        <w:t>门不得办理采矿许可证，各有关部门不得同意其开工。三是严格执行地质灾害防治工程“三同时”制度。对可能引发地质灾害的建设工程，要配套建设地质灾害治理工程，与主体工程同时设计、同时施工、同时验收。</w:t>
      </w:r>
    </w:p>
    <w:p>
      <w:pPr>
        <w:adjustRightInd w:val="0"/>
        <w:snapToGrid w:val="0"/>
        <w:spacing w:line="590" w:lineRule="exact"/>
        <w:ind w:firstLine="660" w:firstLineChars="200"/>
        <w:rPr>
          <w:rFonts w:ascii="Times New Roman" w:eastAsia="方正仿宋_GBK"/>
          <w:sz w:val="33"/>
          <w:szCs w:val="33"/>
        </w:rPr>
      </w:pPr>
    </w:p>
    <w:p>
      <w:pPr>
        <w:adjustRightInd w:val="0"/>
        <w:snapToGrid w:val="0"/>
        <w:spacing w:line="590" w:lineRule="exact"/>
        <w:ind w:firstLine="660" w:firstLineChars="200"/>
        <w:rPr>
          <w:rFonts w:ascii="Times New Roman" w:eastAsia="方正仿宋_GBK"/>
          <w:sz w:val="33"/>
          <w:szCs w:val="33"/>
        </w:rPr>
      </w:pPr>
      <w:r>
        <w:rPr>
          <w:rFonts w:hint="eastAsia" w:ascii="Times New Roman" w:eastAsia="方正仿宋_GBK"/>
          <w:sz w:val="33"/>
          <w:szCs w:val="33"/>
        </w:rPr>
        <w:t>附件：</w:t>
      </w:r>
      <w:r>
        <w:rPr>
          <w:rFonts w:ascii="Times New Roman" w:eastAsia="方正仿宋_GBK"/>
          <w:sz w:val="33"/>
          <w:szCs w:val="33"/>
        </w:rPr>
        <w:t>2-1.</w:t>
      </w:r>
      <w:r>
        <w:rPr>
          <w:rFonts w:hint="eastAsia" w:ascii="Times New Roman" w:eastAsia="方正仿宋_GBK"/>
          <w:sz w:val="33"/>
          <w:szCs w:val="33"/>
        </w:rPr>
        <w:t>武胜县地质灾害防治重点部门及乡镇职责</w:t>
      </w:r>
    </w:p>
    <w:p>
      <w:pPr>
        <w:adjustRightInd w:val="0"/>
        <w:snapToGrid w:val="0"/>
        <w:spacing w:line="590" w:lineRule="exact"/>
        <w:ind w:firstLine="660" w:firstLineChars="200"/>
        <w:rPr>
          <w:rFonts w:ascii="Times New Roman" w:eastAsia="方正仿宋_GBK"/>
          <w:sz w:val="33"/>
          <w:szCs w:val="33"/>
        </w:rPr>
      </w:pPr>
      <w:r>
        <w:rPr>
          <w:rFonts w:ascii="Times New Roman" w:eastAsia="方正仿宋_GBK"/>
          <w:sz w:val="33"/>
          <w:szCs w:val="33"/>
        </w:rPr>
        <w:t xml:space="preserve">      2-2.</w:t>
      </w:r>
      <w:r>
        <w:rPr>
          <w:rFonts w:hint="eastAsia" w:ascii="Times New Roman" w:eastAsia="方正仿宋_GBK"/>
          <w:sz w:val="33"/>
          <w:szCs w:val="33"/>
        </w:rPr>
        <w:t>武</w:t>
      </w:r>
      <w:r>
        <w:rPr>
          <w:rFonts w:hint="eastAsia" w:ascii="Times New Roman" w:eastAsia="方正仿宋_GBK"/>
          <w:spacing w:val="-11"/>
          <w:sz w:val="33"/>
          <w:szCs w:val="33"/>
        </w:rPr>
        <w:t>胜县</w:t>
      </w:r>
      <w:r>
        <w:rPr>
          <w:rFonts w:ascii="Times New Roman" w:eastAsia="方正仿宋_GBK"/>
          <w:spacing w:val="-11"/>
          <w:sz w:val="33"/>
          <w:szCs w:val="33"/>
        </w:rPr>
        <w:t>2025</w:t>
      </w:r>
      <w:r>
        <w:rPr>
          <w:rFonts w:hint="eastAsia" w:ascii="Times New Roman" w:eastAsia="方正仿宋_GBK"/>
          <w:spacing w:val="-11"/>
          <w:sz w:val="33"/>
          <w:szCs w:val="33"/>
        </w:rPr>
        <w:t>年地质灾害隐患点监测防范一览表</w:t>
      </w:r>
    </w:p>
    <w:p>
      <w:pPr>
        <w:adjustRightInd w:val="0"/>
        <w:snapToGrid w:val="0"/>
        <w:spacing w:line="590" w:lineRule="exact"/>
        <w:ind w:firstLine="663"/>
        <w:rPr>
          <w:rFonts w:ascii="Times New Roman" w:eastAsia="黑体"/>
          <w:szCs w:val="32"/>
        </w:rPr>
      </w:pPr>
    </w:p>
    <w:p>
      <w:pPr>
        <w:adjustRightInd w:val="0"/>
        <w:snapToGrid w:val="0"/>
        <w:spacing w:line="590" w:lineRule="exact"/>
        <w:rPr>
          <w:rFonts w:ascii="Times New Roman" w:eastAsia="方正黑体_GBK"/>
          <w:sz w:val="33"/>
          <w:szCs w:val="33"/>
        </w:rPr>
      </w:pPr>
      <w:r>
        <w:rPr>
          <w:rFonts w:hint="eastAsia" w:ascii="Times New Roman" w:eastAsia="方正黑体_GBK"/>
          <w:sz w:val="33"/>
          <w:szCs w:val="33"/>
        </w:rPr>
        <w:t>附件</w:t>
      </w:r>
      <w:r>
        <w:rPr>
          <w:rFonts w:ascii="Times New Roman" w:eastAsia="方正黑体_GBK"/>
          <w:sz w:val="33"/>
          <w:szCs w:val="33"/>
        </w:rPr>
        <w:t>2-1</w:t>
      </w:r>
    </w:p>
    <w:p>
      <w:pPr>
        <w:adjustRightInd w:val="0"/>
        <w:snapToGrid w:val="0"/>
        <w:spacing w:line="700" w:lineRule="exact"/>
        <w:jc w:val="center"/>
        <w:rPr>
          <w:rFonts w:hint="eastAsia" w:ascii="Times New Roman" w:eastAsia="方正小标宋_GBK"/>
          <w:sz w:val="44"/>
          <w:szCs w:val="44"/>
        </w:rPr>
      </w:pPr>
      <w:r>
        <w:rPr>
          <w:rFonts w:hint="eastAsia" w:ascii="Times New Roman" w:eastAsia="方正小标宋_GBK"/>
          <w:sz w:val="44"/>
          <w:szCs w:val="44"/>
        </w:rPr>
        <w:t>武胜县</w:t>
      </w:r>
      <w:r>
        <w:rPr>
          <w:rFonts w:ascii="Times New Roman" w:eastAsia="方正小标宋_GBK"/>
          <w:sz w:val="44"/>
          <w:szCs w:val="44"/>
        </w:rPr>
        <w:t>2025</w:t>
      </w:r>
      <w:r>
        <w:rPr>
          <w:rFonts w:hint="eastAsia" w:ascii="Times New Roman" w:eastAsia="方正小标宋_GBK"/>
          <w:sz w:val="44"/>
          <w:szCs w:val="44"/>
        </w:rPr>
        <w:t>年度地质灾害防治重点部门</w:t>
      </w:r>
    </w:p>
    <w:p>
      <w:pPr>
        <w:adjustRightInd w:val="0"/>
        <w:snapToGrid w:val="0"/>
        <w:spacing w:line="700" w:lineRule="exact"/>
        <w:jc w:val="center"/>
        <w:rPr>
          <w:rFonts w:ascii="Times New Roman" w:eastAsia="方正小标宋_GBK"/>
          <w:sz w:val="44"/>
          <w:szCs w:val="44"/>
        </w:rPr>
      </w:pPr>
      <w:r>
        <w:rPr>
          <w:rFonts w:hint="eastAsia" w:ascii="Times New Roman" w:eastAsia="方正小标宋_GBK"/>
          <w:sz w:val="44"/>
          <w:szCs w:val="44"/>
        </w:rPr>
        <w:t>及乡镇职责</w:t>
      </w:r>
    </w:p>
    <w:p>
      <w:pPr>
        <w:adjustRightInd w:val="0"/>
        <w:snapToGrid w:val="0"/>
        <w:spacing w:line="560" w:lineRule="exact"/>
        <w:ind w:firstLine="660" w:firstLineChars="200"/>
        <w:rPr>
          <w:rFonts w:ascii="Times New Roman" w:eastAsia="方正黑体_GBK"/>
          <w:sz w:val="33"/>
          <w:szCs w:val="33"/>
        </w:rPr>
      </w:pP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一、县自然资源规划局</w:t>
      </w:r>
    </w:p>
    <w:p>
      <w:pPr>
        <w:adjustRightInd w:val="0"/>
        <w:snapToGrid w:val="0"/>
        <w:spacing w:line="560" w:lineRule="exact"/>
        <w:ind w:firstLine="660" w:firstLineChars="200"/>
        <w:rPr>
          <w:rFonts w:ascii="方正仿宋_GBK" w:eastAsia="方正仿宋_GBK"/>
          <w:sz w:val="33"/>
          <w:szCs w:val="33"/>
        </w:rPr>
      </w:pPr>
      <w:r>
        <w:rPr>
          <w:rFonts w:hint="eastAsia" w:ascii="方正仿宋_GBK" w:eastAsia="方正仿宋_GBK"/>
          <w:bCs/>
          <w:sz w:val="33"/>
          <w:szCs w:val="33"/>
        </w:rPr>
        <w:t>责任范围：</w:t>
      </w:r>
      <w:r>
        <w:rPr>
          <w:rFonts w:hint="eastAsia" w:ascii="方正仿宋_GBK" w:eastAsia="方正仿宋_GBK"/>
          <w:sz w:val="33"/>
          <w:szCs w:val="33"/>
        </w:rPr>
        <w:t>全县地质灾害防治工作。</w:t>
      </w:r>
    </w:p>
    <w:p>
      <w:pPr>
        <w:adjustRightInd w:val="0"/>
        <w:snapToGrid w:val="0"/>
        <w:spacing w:line="560" w:lineRule="exact"/>
        <w:ind w:firstLine="660" w:firstLineChars="200"/>
        <w:rPr>
          <w:rFonts w:ascii="Times New Roman" w:eastAsia="方正仿宋_GBK"/>
          <w:sz w:val="33"/>
          <w:szCs w:val="33"/>
        </w:rPr>
      </w:pPr>
      <w:r>
        <w:rPr>
          <w:rFonts w:hint="eastAsia" w:ascii="方正仿宋_GBK" w:eastAsia="方正仿宋_GBK"/>
          <w:bCs/>
          <w:sz w:val="33"/>
          <w:szCs w:val="33"/>
        </w:rPr>
        <w:t>防范措施：</w:t>
      </w:r>
      <w:r>
        <w:rPr>
          <w:rFonts w:hint="eastAsia" w:ascii="方正仿宋_GBK" w:eastAsia="方正仿宋_GBK"/>
          <w:sz w:val="33"/>
          <w:szCs w:val="33"/>
        </w:rPr>
        <w:t>承</w:t>
      </w:r>
      <w:r>
        <w:rPr>
          <w:rFonts w:hint="eastAsia" w:ascii="Times New Roman" w:eastAsia="方正仿宋_GBK"/>
          <w:sz w:val="33"/>
          <w:szCs w:val="33"/>
        </w:rPr>
        <w:t>担县指挥部办公室日常工作。协助指导各乡镇对一般（小型）突发地质灾害事件的处置工作。承担地质灾害应急处置的技术保障工作，积极协调提供灾区遥感、三维影像图等应急测绘成果，配合开展灾害体的动态监测和预测，</w:t>
      </w:r>
      <w:r>
        <w:rPr>
          <w:rFonts w:hint="eastAsia" w:ascii="Times New Roman" w:eastAsia="方正仿宋_GBK"/>
          <w:spacing w:val="-2"/>
          <w:sz w:val="33"/>
          <w:szCs w:val="33"/>
        </w:rPr>
        <w:t>为突发性地质灾害处置提供测绘地理信息技术支持。组织做好威胁城镇居民和乡村农户安全的地质灾害防治工作。组织编制并实施地质灾害防治规划和防护标准；组织、指导、协调和监督地质灾害调查评价及隐患的普查、详查、排查；组织、指导开展群测群防、专业监测和预报预警等工作；组织、指导开展地质灾害工程治理工作。编制完善《武胜县突发地质灾害应急预案》。组织开展地质灾害防灾避险演练和宣传培训。认真完成指挥部交办的</w:t>
      </w:r>
      <w:r>
        <w:rPr>
          <w:rFonts w:hint="eastAsia" w:ascii="Times New Roman" w:eastAsia="方正仿宋_GBK"/>
          <w:sz w:val="33"/>
          <w:szCs w:val="33"/>
        </w:rPr>
        <w:t>其他防灾减灾救灾任务。</w:t>
      </w: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二、县住房城乡建设局</w:t>
      </w:r>
    </w:p>
    <w:p>
      <w:pPr>
        <w:adjustRightInd w:val="0"/>
        <w:snapToGrid w:val="0"/>
        <w:spacing w:line="560" w:lineRule="exact"/>
        <w:ind w:firstLine="660" w:firstLineChars="200"/>
        <w:rPr>
          <w:rFonts w:ascii="方正仿宋_GBK" w:eastAsia="方正仿宋_GBK"/>
          <w:bCs/>
          <w:spacing w:val="-14"/>
          <w:sz w:val="33"/>
          <w:szCs w:val="33"/>
        </w:rPr>
      </w:pPr>
      <w:r>
        <w:rPr>
          <w:rFonts w:hint="eastAsia" w:ascii="方正仿宋_GBK" w:eastAsia="方正仿宋_GBK"/>
          <w:bCs/>
          <w:sz w:val="33"/>
          <w:szCs w:val="33"/>
        </w:rPr>
        <w:t>责</w:t>
      </w:r>
      <w:r>
        <w:rPr>
          <w:rFonts w:hint="eastAsia" w:ascii="方正仿宋_GBK" w:eastAsia="方正仿宋_GBK"/>
          <w:bCs/>
          <w:spacing w:val="-14"/>
          <w:sz w:val="33"/>
          <w:szCs w:val="33"/>
        </w:rPr>
        <w:t>任范围：市政公用设施及其周边地质灾害防治的实施工作。</w:t>
      </w:r>
    </w:p>
    <w:p>
      <w:pPr>
        <w:adjustRightInd w:val="0"/>
        <w:snapToGrid w:val="0"/>
        <w:spacing w:line="560" w:lineRule="exact"/>
        <w:ind w:firstLine="660" w:firstLineChars="200"/>
        <w:rPr>
          <w:rFonts w:ascii="Times New Roman" w:eastAsia="方正仿宋_GBK"/>
          <w:sz w:val="33"/>
          <w:szCs w:val="33"/>
        </w:rPr>
      </w:pPr>
      <w:r>
        <w:rPr>
          <w:rFonts w:hint="eastAsia" w:ascii="方正仿宋_GBK" w:eastAsia="方正仿宋_GBK"/>
          <w:bCs/>
          <w:sz w:val="33"/>
          <w:szCs w:val="33"/>
        </w:rPr>
        <w:t>防范措施：采取有效措施，消除可能影响构筑物安全的</w:t>
      </w:r>
      <w:r>
        <w:rPr>
          <w:rFonts w:hint="eastAsia" w:ascii="Times New Roman" w:eastAsia="方正仿宋_GBK"/>
          <w:sz w:val="33"/>
          <w:szCs w:val="33"/>
        </w:rPr>
        <w:t>灾害隐患；指导抢修和评估受损毁构筑物，提供经济损失情况，为受灾群众提供必要安全保障；指导灾后恢复重建工程中房屋建筑和市政工程的建设质量安全监督。认真完成指挥部交办的其他防灾减灾救灾任务。</w:t>
      </w: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三、县交通运输局</w:t>
      </w:r>
    </w:p>
    <w:p>
      <w:pPr>
        <w:adjustRightInd w:val="0"/>
        <w:snapToGrid w:val="0"/>
        <w:spacing w:line="560" w:lineRule="exact"/>
        <w:ind w:firstLine="660" w:firstLineChars="200"/>
        <w:rPr>
          <w:rFonts w:ascii="方正仿宋_GBK" w:eastAsia="方正仿宋_GBK"/>
          <w:sz w:val="33"/>
          <w:szCs w:val="33"/>
        </w:rPr>
      </w:pPr>
      <w:r>
        <w:rPr>
          <w:rFonts w:hint="eastAsia" w:ascii="方正仿宋_GBK" w:eastAsia="方正仿宋_GBK"/>
          <w:bCs/>
          <w:sz w:val="33"/>
          <w:szCs w:val="33"/>
        </w:rPr>
        <w:t>责任范围：</w:t>
      </w:r>
      <w:r>
        <w:rPr>
          <w:rFonts w:hint="eastAsia" w:ascii="方正仿宋_GBK" w:eastAsia="方正仿宋_GBK"/>
          <w:sz w:val="33"/>
          <w:szCs w:val="33"/>
        </w:rPr>
        <w:t>国省干线公路、航道沿线危及通行安全的地质灾害防治的实施工作。</w:t>
      </w:r>
    </w:p>
    <w:p>
      <w:pPr>
        <w:adjustRightInd w:val="0"/>
        <w:snapToGrid w:val="0"/>
        <w:spacing w:line="560" w:lineRule="exact"/>
        <w:ind w:firstLine="660" w:firstLineChars="200"/>
        <w:rPr>
          <w:rFonts w:ascii="Times New Roman" w:eastAsia="方正仿宋_GBK"/>
          <w:sz w:val="33"/>
          <w:szCs w:val="33"/>
        </w:rPr>
      </w:pPr>
      <w:r>
        <w:rPr>
          <w:rFonts w:hint="eastAsia" w:ascii="方正仿宋_GBK" w:eastAsia="方正仿宋_GBK"/>
          <w:bCs/>
          <w:sz w:val="33"/>
          <w:szCs w:val="33"/>
        </w:rPr>
        <w:t>防范措施：</w:t>
      </w:r>
      <w:r>
        <w:rPr>
          <w:rFonts w:hint="eastAsia" w:ascii="方正仿宋_GBK" w:eastAsia="方正仿宋_GBK"/>
          <w:sz w:val="33"/>
          <w:szCs w:val="33"/>
        </w:rPr>
        <w:t>督促指</w:t>
      </w:r>
      <w:r>
        <w:rPr>
          <w:rFonts w:hint="eastAsia" w:ascii="Times New Roman" w:eastAsia="方正仿宋_GBK"/>
          <w:sz w:val="33"/>
          <w:szCs w:val="33"/>
        </w:rPr>
        <w:t>导农村公路地质灾害防治工作；及时收集报送公路、航道地质灾害情况，并督促指导整治抢修工作，确保公路、航道畅通；组织协调应急运力，配合有关部门做好救灾人员、物资的运输工作；负责指导灾后重建工程中交通工程的建设质量安全监督。认真完成指挥部交办的其他防灾减灾救灾任务。</w:t>
      </w: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四、县经济信息化局</w:t>
      </w:r>
    </w:p>
    <w:p>
      <w:pPr>
        <w:adjustRightInd w:val="0"/>
        <w:snapToGrid w:val="0"/>
        <w:spacing w:line="560" w:lineRule="exact"/>
        <w:ind w:firstLine="660" w:firstLineChars="200"/>
        <w:rPr>
          <w:rFonts w:ascii="方正仿宋_GBK" w:eastAsia="方正仿宋_GBK"/>
          <w:bCs/>
          <w:spacing w:val="-10"/>
          <w:sz w:val="33"/>
          <w:szCs w:val="33"/>
        </w:rPr>
      </w:pPr>
      <w:r>
        <w:rPr>
          <w:rFonts w:hint="eastAsia" w:ascii="方正仿宋_GBK" w:eastAsia="方正仿宋_GBK"/>
          <w:bCs/>
          <w:sz w:val="33"/>
          <w:szCs w:val="33"/>
        </w:rPr>
        <w:t>责任范围：工</w:t>
      </w:r>
      <w:r>
        <w:rPr>
          <w:rFonts w:hint="eastAsia" w:ascii="方正仿宋_GBK" w:eastAsia="方正仿宋_GBK"/>
          <w:bCs/>
          <w:spacing w:val="-10"/>
          <w:sz w:val="33"/>
          <w:szCs w:val="33"/>
        </w:rPr>
        <w:t>业企业等生产活动地质灾害防治的实施工作。</w:t>
      </w:r>
    </w:p>
    <w:p>
      <w:pPr>
        <w:adjustRightInd w:val="0"/>
        <w:snapToGrid w:val="0"/>
        <w:spacing w:line="560" w:lineRule="exact"/>
        <w:ind w:firstLine="660" w:firstLineChars="200"/>
        <w:rPr>
          <w:rFonts w:ascii="Times New Roman" w:eastAsia="方正仿宋_GBK"/>
          <w:sz w:val="33"/>
          <w:szCs w:val="33"/>
        </w:rPr>
      </w:pPr>
      <w:r>
        <w:rPr>
          <w:rFonts w:hint="eastAsia" w:ascii="方正仿宋_GBK" w:eastAsia="方正仿宋_GBK"/>
          <w:bCs/>
          <w:sz w:val="33"/>
          <w:szCs w:val="33"/>
        </w:rPr>
        <w:t>防范措施：负责</w:t>
      </w:r>
      <w:r>
        <w:rPr>
          <w:rFonts w:hint="eastAsia" w:ascii="方正仿宋_GBK" w:eastAsia="方正仿宋_GBK"/>
          <w:bCs/>
          <w:spacing w:val="-2"/>
          <w:sz w:val="33"/>
          <w:szCs w:val="33"/>
        </w:rPr>
        <w:t>协调灾害发生地企业单位配合支持应急</w:t>
      </w:r>
      <w:r>
        <w:rPr>
          <w:rFonts w:hint="eastAsia" w:ascii="Times New Roman" w:eastAsia="方正仿宋_GBK"/>
          <w:spacing w:val="-2"/>
          <w:sz w:val="33"/>
          <w:szCs w:val="33"/>
        </w:rPr>
        <w:t>抢险；负责组织协调灾区各电信运营企业做好通信应急保障工作，协助做好灾区通信组网、通信设施恢复、交通和物资保障等工作。认真完成指挥部</w:t>
      </w:r>
      <w:r>
        <w:rPr>
          <w:rFonts w:hint="eastAsia" w:ascii="Times New Roman" w:eastAsia="方正仿宋_GBK"/>
          <w:sz w:val="33"/>
          <w:szCs w:val="33"/>
        </w:rPr>
        <w:t>交办的其他防灾减灾救灾任务。</w:t>
      </w: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五、县水务局</w:t>
      </w:r>
    </w:p>
    <w:p>
      <w:pPr>
        <w:adjustRightInd w:val="0"/>
        <w:snapToGrid w:val="0"/>
        <w:spacing w:line="560" w:lineRule="exact"/>
        <w:ind w:firstLine="660" w:firstLineChars="200"/>
        <w:rPr>
          <w:rFonts w:ascii="方正仿宋_GBK" w:eastAsia="方正仿宋_GBK"/>
          <w:bCs/>
          <w:spacing w:val="-14"/>
          <w:sz w:val="33"/>
          <w:szCs w:val="33"/>
        </w:rPr>
      </w:pPr>
      <w:r>
        <w:rPr>
          <w:rFonts w:hint="eastAsia" w:ascii="方正仿宋_GBK" w:eastAsia="方正仿宋_GBK"/>
          <w:bCs/>
          <w:sz w:val="33"/>
          <w:szCs w:val="33"/>
        </w:rPr>
        <w:t>责</w:t>
      </w:r>
      <w:r>
        <w:rPr>
          <w:rFonts w:hint="eastAsia" w:ascii="方正仿宋_GBK" w:eastAsia="方正仿宋_GBK"/>
          <w:bCs/>
          <w:spacing w:val="-14"/>
          <w:sz w:val="33"/>
          <w:szCs w:val="33"/>
        </w:rPr>
        <w:t>任范围：河道、水利设施及周边地质灾害防治的实施工作</w:t>
      </w:r>
    </w:p>
    <w:p>
      <w:pPr>
        <w:adjustRightInd w:val="0"/>
        <w:snapToGrid w:val="0"/>
        <w:spacing w:line="560" w:lineRule="exact"/>
        <w:ind w:firstLine="660" w:firstLineChars="200"/>
        <w:rPr>
          <w:rFonts w:ascii="Times New Roman" w:eastAsia="方正仿宋_GBK"/>
          <w:sz w:val="33"/>
          <w:szCs w:val="33"/>
        </w:rPr>
      </w:pPr>
      <w:r>
        <w:rPr>
          <w:rFonts w:hint="eastAsia" w:ascii="方正仿宋_GBK" w:eastAsia="方正仿宋_GBK"/>
          <w:bCs/>
          <w:sz w:val="33"/>
          <w:szCs w:val="33"/>
        </w:rPr>
        <w:t>防范措施：负责水利设施建设过程可能诱发地质灾害的防治和水利工程管护范围内的地质灾害防治工作的组织指</w:t>
      </w:r>
      <w:r>
        <w:rPr>
          <w:rFonts w:hint="eastAsia" w:ascii="Times New Roman" w:eastAsia="方正仿宋_GBK"/>
          <w:sz w:val="33"/>
          <w:szCs w:val="33"/>
        </w:rPr>
        <w:t>导；负责水情汛情的监测预警预报；负责指导灾后重建工程中水利工程的建设质量安全监督。认真完成指挥部交办的其他防灾减灾救灾任务。</w:t>
      </w: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六、县应急管理局</w:t>
      </w:r>
    </w:p>
    <w:p>
      <w:pPr>
        <w:adjustRightInd w:val="0"/>
        <w:snapToGrid w:val="0"/>
        <w:spacing w:line="560" w:lineRule="exact"/>
        <w:ind w:firstLine="660" w:firstLineChars="200"/>
        <w:rPr>
          <w:rFonts w:ascii="方正仿宋_GBK" w:eastAsia="方正仿宋_GBK"/>
          <w:bCs/>
          <w:spacing w:val="-10"/>
          <w:sz w:val="33"/>
          <w:szCs w:val="33"/>
        </w:rPr>
      </w:pPr>
      <w:r>
        <w:rPr>
          <w:rFonts w:hint="eastAsia" w:ascii="方正仿宋_GBK" w:eastAsia="方正仿宋_GBK"/>
          <w:bCs/>
          <w:sz w:val="33"/>
          <w:szCs w:val="33"/>
        </w:rPr>
        <w:t>责任范围：</w:t>
      </w:r>
      <w:r>
        <w:rPr>
          <w:rFonts w:hint="eastAsia" w:ascii="方正仿宋_GBK" w:eastAsia="方正仿宋_GBK"/>
          <w:sz w:val="33"/>
          <w:szCs w:val="33"/>
        </w:rPr>
        <w:t>小</w:t>
      </w:r>
      <w:r>
        <w:rPr>
          <w:rFonts w:hint="eastAsia" w:ascii="方正仿宋_GBK" w:eastAsia="方正仿宋_GBK"/>
          <w:bCs/>
          <w:spacing w:val="-10"/>
          <w:sz w:val="33"/>
          <w:szCs w:val="33"/>
        </w:rPr>
        <w:t>型突发地质灾害事件的应急抢险救援工作。</w:t>
      </w:r>
    </w:p>
    <w:p>
      <w:pPr>
        <w:adjustRightInd w:val="0"/>
        <w:snapToGrid w:val="0"/>
        <w:spacing w:line="560" w:lineRule="exact"/>
        <w:ind w:firstLine="660" w:firstLineChars="200"/>
        <w:rPr>
          <w:rFonts w:ascii="Times New Roman" w:eastAsia="方正仿宋_GBK"/>
          <w:sz w:val="33"/>
          <w:szCs w:val="33"/>
        </w:rPr>
      </w:pPr>
      <w:r>
        <w:rPr>
          <w:rFonts w:hint="eastAsia" w:ascii="方正仿宋_GBK" w:eastAsia="方正仿宋_GBK"/>
          <w:bCs/>
          <w:sz w:val="33"/>
          <w:szCs w:val="33"/>
        </w:rPr>
        <w:t>防范措施：</w:t>
      </w:r>
      <w:r>
        <w:rPr>
          <w:rFonts w:hint="eastAsia" w:ascii="方正仿宋_GBK" w:eastAsia="方正仿宋_GBK"/>
          <w:sz w:val="33"/>
          <w:szCs w:val="33"/>
        </w:rPr>
        <w:t>负责协助做好指挥部办公室日常工作。负责协助指导对一</w:t>
      </w:r>
      <w:r>
        <w:rPr>
          <w:rFonts w:hint="eastAsia" w:ascii="Times New Roman" w:eastAsia="方正仿宋_GBK"/>
          <w:sz w:val="33"/>
          <w:szCs w:val="33"/>
        </w:rPr>
        <w:t>般（小型）突发地质灾害事件的处置工作。负责协助编制完善《武胜县突发地质灾害应急预案》。组织开展应急演练。负责做好矿山开采等生产活动地质灾害防治工作的组织实施。负责提供地质灾害预警预报所需的地震资料信息；对可能诱发地质灾害的地震趋势进行监测预测。参与灾害发生地群众的临时安置和生活保障工作，及时为受灾群众提供粮食及帐篷、棉被等生活类救灾物资供给。认真完成指挥部交办的其他防灾减灾救灾任务。</w:t>
      </w: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七、县教育科技体育局</w:t>
      </w:r>
    </w:p>
    <w:p>
      <w:pPr>
        <w:adjustRightInd w:val="0"/>
        <w:snapToGrid w:val="0"/>
        <w:spacing w:line="560" w:lineRule="exact"/>
        <w:ind w:firstLine="660" w:firstLineChars="200"/>
        <w:rPr>
          <w:rFonts w:ascii="方正仿宋_GBK" w:eastAsia="方正仿宋_GBK"/>
          <w:bCs/>
          <w:sz w:val="33"/>
          <w:szCs w:val="33"/>
        </w:rPr>
      </w:pPr>
      <w:r>
        <w:rPr>
          <w:rFonts w:hint="eastAsia" w:ascii="方正仿宋_GBK" w:eastAsia="方正仿宋_GBK"/>
          <w:bCs/>
          <w:sz w:val="33"/>
          <w:szCs w:val="33"/>
        </w:rPr>
        <w:t>责任范围：危及学校的地质灾害防治的实施工作</w:t>
      </w:r>
    </w:p>
    <w:p>
      <w:pPr>
        <w:adjustRightInd w:val="0"/>
        <w:snapToGrid w:val="0"/>
        <w:spacing w:line="560" w:lineRule="exact"/>
        <w:ind w:firstLine="660" w:firstLineChars="200"/>
        <w:rPr>
          <w:rFonts w:ascii="Times New Roman" w:eastAsia="方正仿宋_GBK"/>
          <w:sz w:val="33"/>
          <w:szCs w:val="33"/>
        </w:rPr>
      </w:pPr>
      <w:r>
        <w:rPr>
          <w:rFonts w:hint="eastAsia" w:ascii="方正仿宋_GBK" w:eastAsia="方正仿宋_GBK"/>
          <w:bCs/>
          <w:sz w:val="33"/>
          <w:szCs w:val="33"/>
        </w:rPr>
        <w:t>防</w:t>
      </w:r>
      <w:r>
        <w:rPr>
          <w:rFonts w:hint="eastAsia" w:ascii="方正仿宋_GBK" w:eastAsia="方正仿宋_GBK"/>
          <w:bCs/>
          <w:spacing w:val="-2"/>
          <w:sz w:val="33"/>
          <w:szCs w:val="33"/>
        </w:rPr>
        <w:t>范措施：负责指导、督促和帮助灾区政府疏散、转移学校师生、修复受损校舍、应急调配教学资源，妥善解决灾区学生的就学问题；负责指导学校开展学生防灾减灾知识宣</w:t>
      </w:r>
      <w:r>
        <w:rPr>
          <w:rFonts w:hint="eastAsia" w:ascii="Times New Roman" w:eastAsia="方正仿宋_GBK"/>
          <w:spacing w:val="-2"/>
          <w:sz w:val="33"/>
          <w:szCs w:val="33"/>
        </w:rPr>
        <w:t>传教育工作。认真完</w:t>
      </w:r>
      <w:r>
        <w:rPr>
          <w:rFonts w:hint="eastAsia" w:ascii="Times New Roman" w:eastAsia="方正仿宋_GBK"/>
          <w:sz w:val="33"/>
          <w:szCs w:val="33"/>
        </w:rPr>
        <w:t>成指挥部交办的其他防灾减灾救灾任务。</w:t>
      </w: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八、县卫生健康局</w:t>
      </w:r>
    </w:p>
    <w:p>
      <w:pPr>
        <w:adjustRightInd w:val="0"/>
        <w:snapToGrid w:val="0"/>
        <w:spacing w:line="560" w:lineRule="exact"/>
        <w:ind w:firstLine="660" w:firstLineChars="200"/>
        <w:rPr>
          <w:rFonts w:ascii="方正仿宋_GBK" w:eastAsia="方正仿宋_GBK"/>
          <w:bCs/>
          <w:spacing w:val="-10"/>
          <w:sz w:val="33"/>
          <w:szCs w:val="33"/>
        </w:rPr>
      </w:pPr>
      <w:r>
        <w:rPr>
          <w:rFonts w:hint="eastAsia" w:ascii="方正仿宋_GBK" w:eastAsia="方正仿宋_GBK"/>
          <w:bCs/>
          <w:sz w:val="33"/>
          <w:szCs w:val="33"/>
        </w:rPr>
        <w:t>责任范围：医</w:t>
      </w:r>
      <w:r>
        <w:rPr>
          <w:rFonts w:hint="eastAsia" w:ascii="方正仿宋_GBK" w:eastAsia="方正仿宋_GBK"/>
          <w:bCs/>
          <w:spacing w:val="-10"/>
          <w:sz w:val="33"/>
          <w:szCs w:val="33"/>
        </w:rPr>
        <w:t>院等医疗机构周边地质灾害防治的实施工作。</w:t>
      </w:r>
    </w:p>
    <w:p>
      <w:pPr>
        <w:adjustRightInd w:val="0"/>
        <w:snapToGrid w:val="0"/>
        <w:spacing w:line="560" w:lineRule="exact"/>
        <w:ind w:firstLine="660" w:firstLineChars="200"/>
        <w:rPr>
          <w:rFonts w:ascii="Times New Roman" w:eastAsia="方正仿宋_GBK"/>
          <w:sz w:val="33"/>
          <w:szCs w:val="33"/>
        </w:rPr>
      </w:pPr>
      <w:r>
        <w:rPr>
          <w:rFonts w:hint="eastAsia" w:ascii="方正仿宋_GBK" w:eastAsia="方正仿宋_GBK"/>
          <w:bCs/>
          <w:sz w:val="33"/>
          <w:szCs w:val="33"/>
        </w:rPr>
        <w:t>防治措施：负责组织、指挥、协调医疗卫生机构和医疗</w:t>
      </w:r>
      <w:r>
        <w:rPr>
          <w:rFonts w:hint="eastAsia" w:ascii="Times New Roman" w:eastAsia="方正仿宋_GBK"/>
          <w:sz w:val="33"/>
          <w:szCs w:val="33"/>
        </w:rPr>
        <w:t>卫生救援队伍开展伤员救治和卫生防疫等工作，及时救治伤员防止灾区发生传染病疫情等突发公共卫生事件。认真完成指挥部交办的其他防灾减灾救灾任务。</w:t>
      </w: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九、县文化广电旅游局</w:t>
      </w:r>
    </w:p>
    <w:p>
      <w:pPr>
        <w:adjustRightInd w:val="0"/>
        <w:snapToGrid w:val="0"/>
        <w:spacing w:line="560" w:lineRule="exact"/>
        <w:ind w:firstLine="660" w:firstLineChars="200"/>
        <w:rPr>
          <w:rFonts w:ascii="方正仿宋_GBK" w:eastAsia="方正仿宋_GBK"/>
          <w:bCs/>
          <w:spacing w:val="-14"/>
          <w:sz w:val="33"/>
          <w:szCs w:val="33"/>
        </w:rPr>
      </w:pPr>
      <w:r>
        <w:rPr>
          <w:rFonts w:hint="eastAsia" w:ascii="方正仿宋_GBK" w:eastAsia="方正仿宋_GBK"/>
          <w:bCs/>
          <w:sz w:val="33"/>
          <w:szCs w:val="33"/>
        </w:rPr>
        <w:t>责</w:t>
      </w:r>
      <w:r>
        <w:rPr>
          <w:rFonts w:hint="eastAsia" w:ascii="方正仿宋_GBK" w:eastAsia="方正仿宋_GBK"/>
          <w:bCs/>
          <w:spacing w:val="-14"/>
          <w:sz w:val="33"/>
          <w:szCs w:val="33"/>
        </w:rPr>
        <w:t>任范围：文化广播电视旅游领域地质灾害防治的实施工作。</w:t>
      </w:r>
    </w:p>
    <w:p>
      <w:pPr>
        <w:adjustRightInd w:val="0"/>
        <w:snapToGrid w:val="0"/>
        <w:spacing w:line="560" w:lineRule="exact"/>
        <w:ind w:firstLine="660" w:firstLineChars="200"/>
        <w:rPr>
          <w:rFonts w:ascii="Times New Roman" w:eastAsia="方正仿宋_GBK"/>
          <w:sz w:val="33"/>
          <w:szCs w:val="33"/>
        </w:rPr>
      </w:pPr>
      <w:r>
        <w:rPr>
          <w:rFonts w:hint="eastAsia" w:ascii="方正仿宋_GBK" w:eastAsia="方正仿宋_GBK"/>
          <w:bCs/>
          <w:sz w:val="33"/>
          <w:szCs w:val="33"/>
        </w:rPr>
        <w:t>防治措施：指导、协调广播电视播出机构开展灾情和抢</w:t>
      </w:r>
      <w:r>
        <w:rPr>
          <w:rFonts w:hint="eastAsia" w:ascii="Times New Roman" w:eastAsia="方正仿宋_GBK"/>
          <w:sz w:val="33"/>
          <w:szCs w:val="33"/>
        </w:rPr>
        <w:t>险救援行动新闻宣传报道、现场新闻媒体服务管理、科普宣传等工作；协调指导旅游景区及时启动应急预案，做好游客疏散工作；指导旅游景区对景区范围内的地质灾害进行排查监测和治理，及时组织抢修损毁的旅游基础设施和旅游服务设施。认真完成指挥部交办的其他防灾减灾救灾任务。</w:t>
      </w:r>
    </w:p>
    <w:p>
      <w:pPr>
        <w:adjustRightInd w:val="0"/>
        <w:snapToGrid w:val="0"/>
        <w:spacing w:line="560" w:lineRule="exact"/>
        <w:ind w:firstLine="660" w:firstLineChars="200"/>
        <w:rPr>
          <w:rFonts w:ascii="Times New Roman" w:eastAsia="方正黑体_GBK"/>
          <w:sz w:val="33"/>
          <w:szCs w:val="33"/>
        </w:rPr>
      </w:pPr>
      <w:r>
        <w:rPr>
          <w:rFonts w:hint="eastAsia" w:ascii="Times New Roman" w:eastAsia="方正黑体_GBK"/>
          <w:sz w:val="33"/>
          <w:szCs w:val="33"/>
        </w:rPr>
        <w:t>十、各乡镇人民政府</w:t>
      </w:r>
    </w:p>
    <w:p>
      <w:pPr>
        <w:adjustRightInd w:val="0"/>
        <w:snapToGrid w:val="0"/>
        <w:spacing w:line="560" w:lineRule="exact"/>
        <w:ind w:firstLine="660" w:firstLineChars="200"/>
        <w:rPr>
          <w:rFonts w:ascii="方正仿宋_GBK" w:eastAsia="方正仿宋_GBK"/>
          <w:bCs/>
          <w:sz w:val="33"/>
          <w:szCs w:val="33"/>
        </w:rPr>
      </w:pPr>
      <w:r>
        <w:rPr>
          <w:rFonts w:hint="eastAsia" w:ascii="方正仿宋_GBK" w:eastAsia="方正仿宋_GBK"/>
          <w:bCs/>
          <w:sz w:val="33"/>
          <w:szCs w:val="33"/>
        </w:rPr>
        <w:t>职责范围：辖区内各地质灾害点。</w:t>
      </w:r>
    </w:p>
    <w:p>
      <w:pPr>
        <w:adjustRightInd w:val="0"/>
        <w:snapToGrid w:val="0"/>
        <w:spacing w:line="560" w:lineRule="exact"/>
        <w:ind w:firstLine="660" w:firstLineChars="200"/>
        <w:rPr>
          <w:rFonts w:ascii="Times New Roman" w:eastAsia="方正仿宋_GBK"/>
          <w:spacing w:val="-2"/>
          <w:sz w:val="33"/>
          <w:szCs w:val="33"/>
        </w:rPr>
      </w:pPr>
      <w:r>
        <w:rPr>
          <w:rFonts w:hint="eastAsia" w:ascii="方正仿宋_GBK" w:eastAsia="方正仿宋_GBK"/>
          <w:bCs/>
          <w:sz w:val="33"/>
          <w:szCs w:val="33"/>
        </w:rPr>
        <w:t>防</w:t>
      </w:r>
      <w:r>
        <w:rPr>
          <w:rFonts w:hint="eastAsia" w:ascii="方正仿宋_GBK" w:eastAsia="方正仿宋_GBK"/>
          <w:bCs/>
          <w:spacing w:val="-2"/>
          <w:sz w:val="33"/>
          <w:szCs w:val="33"/>
        </w:rPr>
        <w:t>范措施：将地质灾害防治资金列入年度计划和预算，确保潜在的地质灾害得到及时调查、勘查和治理，统筹规</w:t>
      </w:r>
      <w:r>
        <w:rPr>
          <w:rFonts w:hint="eastAsia" w:ascii="Times New Roman" w:eastAsia="方正仿宋_GBK"/>
          <w:spacing w:val="-2"/>
          <w:sz w:val="33"/>
          <w:szCs w:val="33"/>
        </w:rPr>
        <w:t>划、安排受灾地区的重建工作。加强对地质灾害防治工作的领导，组织村社采取措施，做好地质灾害防治工作。统一组织和指挥辖区内地质灾害的抢险救灾工作。做好本年度地质灾害防治方案和应急预案的编制工作，务必做到预案覆盖率、群测群防网络覆盖率和隐患告知率三个</w:t>
      </w:r>
      <w:r>
        <w:rPr>
          <w:rFonts w:ascii="Times New Roman" w:eastAsia="方正仿宋_GBK"/>
          <w:spacing w:val="-2"/>
          <w:sz w:val="33"/>
          <w:szCs w:val="33"/>
        </w:rPr>
        <w:t>100%</w:t>
      </w:r>
      <w:r>
        <w:rPr>
          <w:rFonts w:hint="eastAsia" w:ascii="Times New Roman" w:eastAsia="方正仿宋_GBK"/>
          <w:spacing w:val="-2"/>
          <w:sz w:val="33"/>
          <w:szCs w:val="33"/>
        </w:rPr>
        <w:t>。组织开展地质灾害险情巡查和动态监测，发现异常情况及时报告和组织涉险群众避让。各乡镇对所辖区域内地质灾害隐患安全负责，各乡镇应对所辖区域内地质灾害隐患监测人定期检查，检查发现地质灾害隐患监测人不在岗、不到位的，酌情扣减经费补贴。</w:t>
      </w:r>
    </w:p>
    <w:p>
      <w:pPr>
        <w:adjustRightInd w:val="0"/>
        <w:snapToGrid w:val="0"/>
        <w:spacing w:line="590" w:lineRule="exact"/>
        <w:ind w:firstLine="663"/>
        <w:rPr>
          <w:rFonts w:ascii="Times New Roman"/>
          <w:spacing w:val="-2"/>
          <w:szCs w:val="32"/>
        </w:rPr>
        <w:sectPr>
          <w:headerReference r:id="rId7" w:type="default"/>
          <w:footerReference r:id="rId8" w:type="default"/>
          <w:footerReference r:id="rId9" w:type="even"/>
          <w:pgSz w:w="11906" w:h="16838"/>
          <w:pgMar w:top="2041" w:right="1531" w:bottom="1701" w:left="1531" w:header="851" w:footer="1474" w:gutter="0"/>
          <w:cols w:space="720" w:num="1"/>
          <w:docGrid w:linePitch="435" w:charSpace="0"/>
        </w:sectPr>
      </w:pPr>
    </w:p>
    <w:p>
      <w:pPr>
        <w:adjustRightInd w:val="0"/>
        <w:snapToGrid w:val="0"/>
        <w:spacing w:line="500" w:lineRule="exact"/>
        <w:rPr>
          <w:rFonts w:ascii="Times New Roman" w:eastAsia="方正黑体_GBK"/>
          <w:sz w:val="33"/>
          <w:szCs w:val="33"/>
        </w:rPr>
      </w:pPr>
      <w:r>
        <w:rPr>
          <w:rFonts w:hint="eastAsia" w:ascii="Times New Roman" w:eastAsia="方正黑体_GBK"/>
          <w:sz w:val="33"/>
          <w:szCs w:val="33"/>
        </w:rPr>
        <w:t>附件</w:t>
      </w:r>
      <w:r>
        <w:rPr>
          <w:rFonts w:ascii="Times New Roman" w:eastAsia="方正黑体_GBK"/>
          <w:sz w:val="33"/>
          <w:szCs w:val="33"/>
        </w:rPr>
        <w:t>2-2</w:t>
      </w:r>
    </w:p>
    <w:p>
      <w:pPr>
        <w:adjustRightInd w:val="0"/>
        <w:snapToGrid w:val="0"/>
        <w:spacing w:line="590" w:lineRule="exact"/>
        <w:jc w:val="center"/>
        <w:rPr>
          <w:rFonts w:hint="eastAsia" w:ascii="Times New Roman" w:eastAsia="方正小标宋_GBK"/>
          <w:sz w:val="44"/>
          <w:szCs w:val="44"/>
        </w:rPr>
      </w:pPr>
      <w:r>
        <w:rPr>
          <w:rFonts w:hint="eastAsia" w:ascii="Times New Roman" w:eastAsia="方正小标宋_GBK"/>
          <w:sz w:val="44"/>
          <w:szCs w:val="44"/>
        </w:rPr>
        <w:t>武胜县</w:t>
      </w:r>
      <w:r>
        <w:rPr>
          <w:rFonts w:ascii="Times New Roman" w:eastAsia="方正小标宋_GBK"/>
          <w:sz w:val="44"/>
          <w:szCs w:val="44"/>
        </w:rPr>
        <w:t>2025</w:t>
      </w:r>
      <w:r>
        <w:rPr>
          <w:rFonts w:hint="eastAsia" w:ascii="Times New Roman" w:eastAsia="方正小标宋_GBK"/>
          <w:sz w:val="44"/>
          <w:szCs w:val="44"/>
        </w:rPr>
        <w:t>年地质灾害隐患点监测防范一览表</w:t>
      </w:r>
    </w:p>
    <w:p>
      <w:pPr>
        <w:pStyle w:val="2"/>
        <w:spacing w:line="200" w:lineRule="exact"/>
        <w:rPr>
          <w:rFonts w:hint="eastAsia"/>
        </w:rPr>
      </w:pPr>
    </w:p>
    <w:tbl>
      <w:tblPr>
        <w:tblStyle w:val="14"/>
        <w:tblW w:w="15041" w:type="dxa"/>
        <w:tblInd w:w="-8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7"/>
        <w:gridCol w:w="756"/>
        <w:gridCol w:w="927"/>
        <w:gridCol w:w="1472"/>
        <w:gridCol w:w="605"/>
        <w:gridCol w:w="850"/>
        <w:gridCol w:w="653"/>
        <w:gridCol w:w="765"/>
        <w:gridCol w:w="683"/>
        <w:gridCol w:w="902"/>
        <w:gridCol w:w="600"/>
        <w:gridCol w:w="1337"/>
        <w:gridCol w:w="781"/>
        <w:gridCol w:w="1418"/>
        <w:gridCol w:w="754"/>
        <w:gridCol w:w="1331"/>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blHeader/>
        </w:trPr>
        <w:tc>
          <w:tcPr>
            <w:tcW w:w="567" w:type="dxa"/>
            <w:vMerge w:val="restart"/>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序号</w:t>
            </w:r>
          </w:p>
        </w:tc>
        <w:tc>
          <w:tcPr>
            <w:tcW w:w="756" w:type="dxa"/>
            <w:vMerge w:val="restart"/>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乡镇</w:t>
            </w:r>
          </w:p>
        </w:tc>
        <w:tc>
          <w:tcPr>
            <w:tcW w:w="927" w:type="dxa"/>
            <w:vMerge w:val="restart"/>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村</w:t>
            </w:r>
          </w:p>
        </w:tc>
        <w:tc>
          <w:tcPr>
            <w:tcW w:w="1472" w:type="dxa"/>
            <w:vMerge w:val="restart"/>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隐患点名称</w:t>
            </w:r>
          </w:p>
        </w:tc>
        <w:tc>
          <w:tcPr>
            <w:tcW w:w="605" w:type="dxa"/>
            <w:vMerge w:val="restart"/>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隐患点类型</w:t>
            </w:r>
          </w:p>
        </w:tc>
        <w:tc>
          <w:tcPr>
            <w:tcW w:w="850" w:type="dxa"/>
            <w:vMerge w:val="restart"/>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灾害规模（m3）</w:t>
            </w:r>
          </w:p>
        </w:tc>
        <w:tc>
          <w:tcPr>
            <w:tcW w:w="653" w:type="dxa"/>
            <w:vMerge w:val="restart"/>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威胁户数(户)</w:t>
            </w:r>
          </w:p>
        </w:tc>
        <w:tc>
          <w:tcPr>
            <w:tcW w:w="765" w:type="dxa"/>
            <w:vMerge w:val="restart"/>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威胁人数(人)</w:t>
            </w:r>
          </w:p>
        </w:tc>
        <w:tc>
          <w:tcPr>
            <w:tcW w:w="683" w:type="dxa"/>
            <w:vMerge w:val="restart"/>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威胁财产(万元)</w:t>
            </w:r>
          </w:p>
        </w:tc>
        <w:tc>
          <w:tcPr>
            <w:tcW w:w="2839" w:type="dxa"/>
            <w:gridSpan w:val="3"/>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防灾责任人</w:t>
            </w:r>
          </w:p>
        </w:tc>
        <w:tc>
          <w:tcPr>
            <w:tcW w:w="2199" w:type="dxa"/>
            <w:gridSpan w:val="2"/>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监测责任人</w:t>
            </w:r>
          </w:p>
        </w:tc>
        <w:tc>
          <w:tcPr>
            <w:tcW w:w="2085" w:type="dxa"/>
            <w:gridSpan w:val="2"/>
            <w:noWrap w:val="0"/>
            <w:vAlign w:val="center"/>
          </w:tcPr>
          <w:p>
            <w:pPr>
              <w:adjustRightInd w:val="0"/>
              <w:snapToGrid w:val="0"/>
              <w:spacing w:line="280" w:lineRule="exact"/>
              <w:jc w:val="center"/>
              <w:rPr>
                <w:rFonts w:hint="eastAsia" w:ascii="方正黑体_GBK" w:eastAsia="方正黑体_GBK"/>
                <w:bCs/>
                <w:kern w:val="0"/>
                <w:sz w:val="21"/>
                <w:szCs w:val="21"/>
              </w:rPr>
            </w:pPr>
            <w:r>
              <w:rPr>
                <w:rFonts w:hint="eastAsia" w:ascii="方正黑体_GBK" w:eastAsia="方正黑体_GBK"/>
                <w:bCs/>
                <w:kern w:val="0"/>
                <w:sz w:val="21"/>
                <w:szCs w:val="21"/>
              </w:rPr>
              <w:t>监测人</w:t>
            </w:r>
          </w:p>
        </w:tc>
        <w:tc>
          <w:tcPr>
            <w:tcW w:w="640" w:type="dxa"/>
            <w:vMerge w:val="restart"/>
            <w:noWrap w:val="0"/>
            <w:vAlign w:val="center"/>
          </w:tcPr>
          <w:p>
            <w:pPr>
              <w:adjustRightInd w:val="0"/>
              <w:snapToGrid w:val="0"/>
              <w:spacing w:line="280" w:lineRule="exact"/>
              <w:jc w:val="center"/>
              <w:rPr>
                <w:rFonts w:ascii="Times New Roman" w:eastAsia="方正仿宋_GBK"/>
                <w:bCs/>
                <w:kern w:val="0"/>
                <w:sz w:val="21"/>
                <w:szCs w:val="21"/>
              </w:rPr>
            </w:pPr>
            <w:r>
              <w:rPr>
                <w:rFonts w:ascii="Times New Roman" w:eastAsia="方正仿宋_GBK"/>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blHeader/>
        </w:trPr>
        <w:tc>
          <w:tcPr>
            <w:tcW w:w="567" w:type="dxa"/>
            <w:vMerge w:val="continue"/>
            <w:noWrap w:val="0"/>
            <w:vAlign w:val="center"/>
          </w:tcPr>
          <w:p>
            <w:pPr>
              <w:adjustRightInd w:val="0"/>
              <w:snapToGrid w:val="0"/>
              <w:spacing w:line="280" w:lineRule="exact"/>
              <w:jc w:val="center"/>
              <w:rPr>
                <w:rFonts w:ascii="Times New Roman" w:eastAsia="方正仿宋_GBK"/>
                <w:bCs/>
                <w:kern w:val="0"/>
                <w:sz w:val="21"/>
                <w:szCs w:val="21"/>
              </w:rPr>
            </w:pPr>
          </w:p>
        </w:tc>
        <w:tc>
          <w:tcPr>
            <w:tcW w:w="756" w:type="dxa"/>
            <w:vMerge w:val="continue"/>
            <w:noWrap w:val="0"/>
            <w:vAlign w:val="center"/>
          </w:tcPr>
          <w:p>
            <w:pPr>
              <w:adjustRightInd w:val="0"/>
              <w:snapToGrid w:val="0"/>
              <w:spacing w:line="280" w:lineRule="exact"/>
              <w:jc w:val="center"/>
              <w:rPr>
                <w:rFonts w:ascii="Times New Roman" w:eastAsia="方正仿宋_GBK"/>
                <w:bCs/>
                <w:kern w:val="0"/>
                <w:sz w:val="21"/>
                <w:szCs w:val="21"/>
              </w:rPr>
            </w:pPr>
          </w:p>
        </w:tc>
        <w:tc>
          <w:tcPr>
            <w:tcW w:w="927" w:type="dxa"/>
            <w:vMerge w:val="continue"/>
            <w:noWrap w:val="0"/>
            <w:vAlign w:val="center"/>
          </w:tcPr>
          <w:p>
            <w:pPr>
              <w:adjustRightInd w:val="0"/>
              <w:snapToGrid w:val="0"/>
              <w:spacing w:line="280" w:lineRule="exact"/>
              <w:jc w:val="center"/>
              <w:rPr>
                <w:rFonts w:ascii="Times New Roman" w:eastAsia="方正仿宋_GBK"/>
                <w:bCs/>
                <w:kern w:val="0"/>
                <w:sz w:val="21"/>
                <w:szCs w:val="21"/>
              </w:rPr>
            </w:pPr>
          </w:p>
        </w:tc>
        <w:tc>
          <w:tcPr>
            <w:tcW w:w="1472" w:type="dxa"/>
            <w:vMerge w:val="continue"/>
            <w:noWrap w:val="0"/>
            <w:vAlign w:val="center"/>
          </w:tcPr>
          <w:p>
            <w:pPr>
              <w:adjustRightInd w:val="0"/>
              <w:snapToGrid w:val="0"/>
              <w:spacing w:line="280" w:lineRule="exact"/>
              <w:jc w:val="center"/>
              <w:rPr>
                <w:rFonts w:ascii="Times New Roman" w:eastAsia="方正仿宋_GBK"/>
                <w:bCs/>
                <w:kern w:val="0"/>
                <w:sz w:val="21"/>
                <w:szCs w:val="21"/>
              </w:rPr>
            </w:pPr>
          </w:p>
        </w:tc>
        <w:tc>
          <w:tcPr>
            <w:tcW w:w="605" w:type="dxa"/>
            <w:vMerge w:val="continue"/>
            <w:noWrap w:val="0"/>
            <w:vAlign w:val="center"/>
          </w:tcPr>
          <w:p>
            <w:pPr>
              <w:adjustRightInd w:val="0"/>
              <w:snapToGrid w:val="0"/>
              <w:spacing w:line="280" w:lineRule="exact"/>
              <w:jc w:val="center"/>
              <w:rPr>
                <w:rFonts w:ascii="Times New Roman" w:eastAsia="方正仿宋_GBK"/>
                <w:bCs/>
                <w:kern w:val="0"/>
                <w:sz w:val="21"/>
                <w:szCs w:val="21"/>
              </w:rPr>
            </w:pPr>
          </w:p>
        </w:tc>
        <w:tc>
          <w:tcPr>
            <w:tcW w:w="850" w:type="dxa"/>
            <w:vMerge w:val="continue"/>
            <w:noWrap w:val="0"/>
            <w:vAlign w:val="center"/>
          </w:tcPr>
          <w:p>
            <w:pPr>
              <w:adjustRightInd w:val="0"/>
              <w:snapToGrid w:val="0"/>
              <w:spacing w:line="280" w:lineRule="exact"/>
              <w:jc w:val="center"/>
              <w:rPr>
                <w:rFonts w:ascii="Times New Roman" w:eastAsia="方正仿宋_GBK"/>
                <w:bCs/>
                <w:kern w:val="0"/>
                <w:sz w:val="21"/>
                <w:szCs w:val="21"/>
              </w:rPr>
            </w:pPr>
          </w:p>
        </w:tc>
        <w:tc>
          <w:tcPr>
            <w:tcW w:w="653" w:type="dxa"/>
            <w:vMerge w:val="continue"/>
            <w:noWrap w:val="0"/>
            <w:vAlign w:val="center"/>
          </w:tcPr>
          <w:p>
            <w:pPr>
              <w:adjustRightInd w:val="0"/>
              <w:snapToGrid w:val="0"/>
              <w:spacing w:line="280" w:lineRule="exact"/>
              <w:jc w:val="center"/>
              <w:rPr>
                <w:rFonts w:ascii="Times New Roman" w:eastAsia="方正仿宋_GBK"/>
                <w:bCs/>
                <w:kern w:val="0"/>
                <w:sz w:val="21"/>
                <w:szCs w:val="21"/>
              </w:rPr>
            </w:pPr>
          </w:p>
        </w:tc>
        <w:tc>
          <w:tcPr>
            <w:tcW w:w="765" w:type="dxa"/>
            <w:vMerge w:val="continue"/>
            <w:noWrap w:val="0"/>
            <w:vAlign w:val="center"/>
          </w:tcPr>
          <w:p>
            <w:pPr>
              <w:adjustRightInd w:val="0"/>
              <w:snapToGrid w:val="0"/>
              <w:spacing w:line="280" w:lineRule="exact"/>
              <w:jc w:val="center"/>
              <w:rPr>
                <w:rFonts w:ascii="Times New Roman" w:eastAsia="方正仿宋_GBK"/>
                <w:bCs/>
                <w:kern w:val="0"/>
                <w:sz w:val="21"/>
                <w:szCs w:val="21"/>
              </w:rPr>
            </w:pPr>
          </w:p>
        </w:tc>
        <w:tc>
          <w:tcPr>
            <w:tcW w:w="683" w:type="dxa"/>
            <w:vMerge w:val="continue"/>
            <w:noWrap w:val="0"/>
            <w:vAlign w:val="center"/>
          </w:tcPr>
          <w:p>
            <w:pPr>
              <w:adjustRightInd w:val="0"/>
              <w:snapToGrid w:val="0"/>
              <w:spacing w:line="280" w:lineRule="exact"/>
              <w:jc w:val="center"/>
              <w:rPr>
                <w:rFonts w:ascii="Times New Roman" w:eastAsia="方正仿宋_GBK"/>
                <w:bCs/>
                <w:kern w:val="0"/>
                <w:sz w:val="21"/>
                <w:szCs w:val="21"/>
              </w:rPr>
            </w:pPr>
          </w:p>
        </w:tc>
        <w:tc>
          <w:tcPr>
            <w:tcW w:w="902" w:type="dxa"/>
            <w:noWrap w:val="0"/>
            <w:vAlign w:val="center"/>
          </w:tcPr>
          <w:p>
            <w:pPr>
              <w:adjustRightInd w:val="0"/>
              <w:snapToGrid w:val="0"/>
              <w:spacing w:line="280" w:lineRule="exact"/>
              <w:jc w:val="center"/>
              <w:rPr>
                <w:rFonts w:ascii="Times New Roman" w:eastAsia="方正仿宋_GBK"/>
                <w:bCs/>
                <w:kern w:val="0"/>
                <w:sz w:val="21"/>
                <w:szCs w:val="21"/>
              </w:rPr>
            </w:pPr>
            <w:r>
              <w:rPr>
                <w:rFonts w:ascii="Times New Roman" w:eastAsia="方正仿宋_GBK"/>
                <w:bCs/>
                <w:kern w:val="0"/>
                <w:sz w:val="21"/>
                <w:szCs w:val="21"/>
              </w:rPr>
              <w:t>姓名</w:t>
            </w:r>
          </w:p>
        </w:tc>
        <w:tc>
          <w:tcPr>
            <w:tcW w:w="600" w:type="dxa"/>
            <w:noWrap w:val="0"/>
            <w:vAlign w:val="center"/>
          </w:tcPr>
          <w:p>
            <w:pPr>
              <w:adjustRightInd w:val="0"/>
              <w:snapToGrid w:val="0"/>
              <w:spacing w:line="280" w:lineRule="exact"/>
              <w:jc w:val="center"/>
              <w:rPr>
                <w:rFonts w:ascii="Times New Roman" w:eastAsia="方正仿宋_GBK"/>
                <w:bCs/>
                <w:kern w:val="0"/>
                <w:sz w:val="21"/>
                <w:szCs w:val="21"/>
              </w:rPr>
            </w:pPr>
            <w:r>
              <w:rPr>
                <w:rFonts w:ascii="Times New Roman" w:eastAsia="方正仿宋_GBK"/>
                <w:bCs/>
                <w:kern w:val="0"/>
                <w:sz w:val="21"/>
                <w:szCs w:val="21"/>
              </w:rPr>
              <w:t>职位</w:t>
            </w:r>
          </w:p>
        </w:tc>
        <w:tc>
          <w:tcPr>
            <w:tcW w:w="1337" w:type="dxa"/>
            <w:noWrap w:val="0"/>
            <w:vAlign w:val="center"/>
          </w:tcPr>
          <w:p>
            <w:pPr>
              <w:adjustRightInd w:val="0"/>
              <w:snapToGrid w:val="0"/>
              <w:spacing w:line="280" w:lineRule="exact"/>
              <w:jc w:val="center"/>
              <w:rPr>
                <w:rFonts w:ascii="Times New Roman" w:eastAsia="方正仿宋_GBK"/>
                <w:bCs/>
                <w:kern w:val="0"/>
                <w:sz w:val="21"/>
                <w:szCs w:val="21"/>
              </w:rPr>
            </w:pPr>
            <w:r>
              <w:rPr>
                <w:rFonts w:ascii="Times New Roman" w:eastAsia="方正仿宋_GBK"/>
                <w:bCs/>
                <w:kern w:val="0"/>
                <w:sz w:val="21"/>
                <w:szCs w:val="21"/>
              </w:rPr>
              <w:t>电话</w:t>
            </w:r>
          </w:p>
        </w:tc>
        <w:tc>
          <w:tcPr>
            <w:tcW w:w="781" w:type="dxa"/>
            <w:noWrap w:val="0"/>
            <w:vAlign w:val="center"/>
          </w:tcPr>
          <w:p>
            <w:pPr>
              <w:adjustRightInd w:val="0"/>
              <w:snapToGrid w:val="0"/>
              <w:spacing w:line="280" w:lineRule="exact"/>
              <w:jc w:val="center"/>
              <w:rPr>
                <w:rFonts w:ascii="Times New Roman" w:eastAsia="方正仿宋_GBK"/>
                <w:bCs/>
                <w:kern w:val="0"/>
                <w:sz w:val="21"/>
                <w:szCs w:val="21"/>
              </w:rPr>
            </w:pPr>
            <w:r>
              <w:rPr>
                <w:rFonts w:ascii="Times New Roman" w:eastAsia="方正仿宋_GBK"/>
                <w:bCs/>
                <w:kern w:val="0"/>
                <w:sz w:val="21"/>
                <w:szCs w:val="21"/>
              </w:rPr>
              <w:t>姓名</w:t>
            </w:r>
          </w:p>
        </w:tc>
        <w:tc>
          <w:tcPr>
            <w:tcW w:w="1418" w:type="dxa"/>
            <w:noWrap w:val="0"/>
            <w:vAlign w:val="center"/>
          </w:tcPr>
          <w:p>
            <w:pPr>
              <w:adjustRightInd w:val="0"/>
              <w:snapToGrid w:val="0"/>
              <w:spacing w:line="280" w:lineRule="exact"/>
              <w:jc w:val="center"/>
              <w:rPr>
                <w:rFonts w:ascii="Times New Roman" w:eastAsia="方正仿宋_GBK"/>
                <w:bCs/>
                <w:kern w:val="0"/>
                <w:sz w:val="21"/>
                <w:szCs w:val="21"/>
              </w:rPr>
            </w:pPr>
            <w:r>
              <w:rPr>
                <w:rFonts w:ascii="Times New Roman" w:eastAsia="方正仿宋_GBK"/>
                <w:bCs/>
                <w:kern w:val="0"/>
                <w:sz w:val="21"/>
                <w:szCs w:val="21"/>
              </w:rPr>
              <w:t>电话</w:t>
            </w:r>
          </w:p>
        </w:tc>
        <w:tc>
          <w:tcPr>
            <w:tcW w:w="754" w:type="dxa"/>
            <w:noWrap w:val="0"/>
            <w:vAlign w:val="center"/>
          </w:tcPr>
          <w:p>
            <w:pPr>
              <w:adjustRightInd w:val="0"/>
              <w:snapToGrid w:val="0"/>
              <w:spacing w:line="280" w:lineRule="exact"/>
              <w:jc w:val="center"/>
              <w:rPr>
                <w:rFonts w:ascii="Times New Roman" w:eastAsia="方正仿宋_GBK"/>
                <w:bCs/>
                <w:kern w:val="0"/>
                <w:sz w:val="21"/>
                <w:szCs w:val="21"/>
              </w:rPr>
            </w:pPr>
            <w:r>
              <w:rPr>
                <w:rFonts w:ascii="Times New Roman" w:eastAsia="方正仿宋_GBK"/>
                <w:bCs/>
                <w:kern w:val="0"/>
                <w:sz w:val="21"/>
                <w:szCs w:val="21"/>
              </w:rPr>
              <w:t>姓名</w:t>
            </w:r>
          </w:p>
        </w:tc>
        <w:tc>
          <w:tcPr>
            <w:tcW w:w="1331" w:type="dxa"/>
            <w:noWrap w:val="0"/>
            <w:vAlign w:val="center"/>
          </w:tcPr>
          <w:p>
            <w:pPr>
              <w:adjustRightInd w:val="0"/>
              <w:snapToGrid w:val="0"/>
              <w:spacing w:line="280" w:lineRule="exact"/>
              <w:jc w:val="center"/>
              <w:rPr>
                <w:rFonts w:ascii="Times New Roman" w:eastAsia="方正仿宋_GBK"/>
                <w:bCs/>
                <w:kern w:val="0"/>
                <w:sz w:val="21"/>
                <w:szCs w:val="21"/>
              </w:rPr>
            </w:pPr>
            <w:r>
              <w:rPr>
                <w:rFonts w:ascii="Times New Roman" w:eastAsia="方正仿宋_GBK"/>
                <w:bCs/>
                <w:kern w:val="0"/>
                <w:sz w:val="21"/>
                <w:szCs w:val="21"/>
              </w:rPr>
              <w:t>电话</w:t>
            </w:r>
          </w:p>
        </w:tc>
        <w:tc>
          <w:tcPr>
            <w:tcW w:w="640" w:type="dxa"/>
            <w:vMerge w:val="continue"/>
            <w:noWrap w:val="0"/>
            <w:vAlign w:val="center"/>
          </w:tcPr>
          <w:p>
            <w:pPr>
              <w:adjustRightInd w:val="0"/>
              <w:snapToGrid w:val="0"/>
              <w:spacing w:line="280" w:lineRule="exact"/>
              <w:jc w:val="center"/>
              <w:rPr>
                <w:rFonts w:ascii="Times New Roman" w:eastAsia="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w:t>
            </w:r>
          </w:p>
        </w:tc>
        <w:tc>
          <w:tcPr>
            <w:tcW w:w="756"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烈面镇</w:t>
            </w:r>
          </w:p>
        </w:tc>
        <w:tc>
          <w:tcPr>
            <w:tcW w:w="92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烈渝社区</w:t>
            </w:r>
          </w:p>
        </w:tc>
        <w:tc>
          <w:tcPr>
            <w:tcW w:w="147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烈面镇富贵园小区后危岩</w:t>
            </w:r>
          </w:p>
        </w:tc>
        <w:tc>
          <w:tcPr>
            <w:tcW w:w="60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9000</w:t>
            </w:r>
          </w:p>
        </w:tc>
        <w:tc>
          <w:tcPr>
            <w:tcW w:w="65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13</w:t>
            </w:r>
          </w:p>
        </w:tc>
        <w:tc>
          <w:tcPr>
            <w:tcW w:w="76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32</w:t>
            </w:r>
          </w:p>
        </w:tc>
        <w:tc>
          <w:tcPr>
            <w:tcW w:w="68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700</w:t>
            </w:r>
          </w:p>
        </w:tc>
        <w:tc>
          <w:tcPr>
            <w:tcW w:w="902" w:type="dxa"/>
            <w:noWrap w:val="0"/>
            <w:vAlign w:val="center"/>
          </w:tcPr>
          <w:p>
            <w:pPr>
              <w:widowControl/>
              <w:spacing w:line="280" w:lineRule="exact"/>
              <w:jc w:val="center"/>
              <w:textAlignment w:val="center"/>
              <w:rPr>
                <w:rFonts w:hint="eastAsia" w:ascii="Times New Roman" w:eastAsia="方正仿宋_GBK"/>
                <w:sz w:val="21"/>
                <w:szCs w:val="21"/>
              </w:rPr>
            </w:pPr>
            <w:r>
              <w:rPr>
                <w:rFonts w:hint="eastAsia" w:ascii="Times New Roman" w:eastAsia="方正仿宋_GBK"/>
                <w:kern w:val="0"/>
                <w:sz w:val="21"/>
                <w:szCs w:val="21"/>
                <w:lang w:bidi="ar"/>
              </w:rPr>
              <w:t>廖彬旭</w:t>
            </w:r>
          </w:p>
        </w:tc>
        <w:tc>
          <w:tcPr>
            <w:tcW w:w="60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sz w:val="21"/>
                <w:szCs w:val="21"/>
              </w:rPr>
            </w:pPr>
            <w:r>
              <w:rPr>
                <w:rFonts w:hint="eastAsia" w:ascii="Times New Roman" w:eastAsia="方正仿宋_GBK"/>
                <w:kern w:val="0"/>
                <w:sz w:val="21"/>
                <w:szCs w:val="21"/>
                <w:lang w:bidi="ar"/>
              </w:rPr>
              <w:t>13551624586</w:t>
            </w:r>
            <w:r>
              <w:rPr>
                <w:rFonts w:ascii="Times New Roman" w:eastAsia="方正仿宋_GBK"/>
                <w:kern w:val="0"/>
                <w:sz w:val="21"/>
                <w:szCs w:val="21"/>
                <w:lang w:bidi="ar"/>
              </w:rPr>
              <w:t xml:space="preserve"> </w:t>
            </w:r>
          </w:p>
        </w:tc>
        <w:tc>
          <w:tcPr>
            <w:tcW w:w="78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黄</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陈</w:t>
            </w:r>
          </w:p>
        </w:tc>
        <w:tc>
          <w:tcPr>
            <w:tcW w:w="1418"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13541888835 </w:t>
            </w:r>
          </w:p>
        </w:tc>
        <w:tc>
          <w:tcPr>
            <w:tcW w:w="754"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姚源富</w:t>
            </w:r>
          </w:p>
        </w:tc>
        <w:tc>
          <w:tcPr>
            <w:tcW w:w="133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13518393809 </w:t>
            </w:r>
          </w:p>
        </w:tc>
        <w:tc>
          <w:tcPr>
            <w:tcW w:w="640" w:type="dxa"/>
            <w:noWrap w:val="0"/>
            <w:vAlign w:val="center"/>
          </w:tcPr>
          <w:p>
            <w:pPr>
              <w:adjustRightInd w:val="0"/>
              <w:snapToGrid w:val="0"/>
              <w:spacing w:line="280" w:lineRule="exact"/>
              <w:jc w:val="center"/>
              <w:rPr>
                <w:rFonts w:asci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2</w:t>
            </w:r>
          </w:p>
        </w:tc>
        <w:tc>
          <w:tcPr>
            <w:tcW w:w="756"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飞龙镇</w:t>
            </w:r>
          </w:p>
        </w:tc>
        <w:tc>
          <w:tcPr>
            <w:tcW w:w="92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河尔口村</w:t>
            </w:r>
          </w:p>
        </w:tc>
        <w:tc>
          <w:tcPr>
            <w:tcW w:w="147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飞龙镇河尔口村20组刘家院子滑坡</w:t>
            </w:r>
          </w:p>
        </w:tc>
        <w:tc>
          <w:tcPr>
            <w:tcW w:w="60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滑坡</w:t>
            </w:r>
          </w:p>
        </w:tc>
        <w:tc>
          <w:tcPr>
            <w:tcW w:w="85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9000</w:t>
            </w:r>
          </w:p>
        </w:tc>
        <w:tc>
          <w:tcPr>
            <w:tcW w:w="65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2</w:t>
            </w:r>
          </w:p>
        </w:tc>
        <w:tc>
          <w:tcPr>
            <w:tcW w:w="76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6</w:t>
            </w:r>
          </w:p>
        </w:tc>
        <w:tc>
          <w:tcPr>
            <w:tcW w:w="68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200</w:t>
            </w:r>
          </w:p>
        </w:tc>
        <w:tc>
          <w:tcPr>
            <w:tcW w:w="90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江</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密</w:t>
            </w:r>
          </w:p>
        </w:tc>
        <w:tc>
          <w:tcPr>
            <w:tcW w:w="60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13541550625 </w:t>
            </w:r>
          </w:p>
        </w:tc>
        <w:tc>
          <w:tcPr>
            <w:tcW w:w="78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李</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勇</w:t>
            </w:r>
          </w:p>
        </w:tc>
        <w:tc>
          <w:tcPr>
            <w:tcW w:w="1418"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15082670723 </w:t>
            </w:r>
          </w:p>
        </w:tc>
        <w:tc>
          <w:tcPr>
            <w:tcW w:w="754"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李光蓉</w:t>
            </w:r>
          </w:p>
        </w:tc>
        <w:tc>
          <w:tcPr>
            <w:tcW w:w="133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13508288192 </w:t>
            </w:r>
          </w:p>
        </w:tc>
        <w:tc>
          <w:tcPr>
            <w:tcW w:w="640" w:type="dxa"/>
            <w:noWrap w:val="0"/>
            <w:vAlign w:val="center"/>
          </w:tcPr>
          <w:p>
            <w:pPr>
              <w:adjustRightInd w:val="0"/>
              <w:snapToGrid w:val="0"/>
              <w:spacing w:line="280" w:lineRule="exact"/>
              <w:jc w:val="center"/>
              <w:rPr>
                <w:rFonts w:asci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3</w:t>
            </w:r>
          </w:p>
        </w:tc>
        <w:tc>
          <w:tcPr>
            <w:tcW w:w="756"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万善镇</w:t>
            </w:r>
          </w:p>
        </w:tc>
        <w:tc>
          <w:tcPr>
            <w:tcW w:w="92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金乐村</w:t>
            </w:r>
          </w:p>
        </w:tc>
        <w:tc>
          <w:tcPr>
            <w:tcW w:w="147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武胜县万善镇金乐村滑坡</w:t>
            </w:r>
          </w:p>
        </w:tc>
        <w:tc>
          <w:tcPr>
            <w:tcW w:w="60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滑坡</w:t>
            </w:r>
          </w:p>
        </w:tc>
        <w:tc>
          <w:tcPr>
            <w:tcW w:w="85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1800</w:t>
            </w:r>
          </w:p>
        </w:tc>
        <w:tc>
          <w:tcPr>
            <w:tcW w:w="65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w:t>
            </w:r>
          </w:p>
        </w:tc>
        <w:tc>
          <w:tcPr>
            <w:tcW w:w="76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4</w:t>
            </w:r>
          </w:p>
        </w:tc>
        <w:tc>
          <w:tcPr>
            <w:tcW w:w="68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100</w:t>
            </w:r>
          </w:p>
        </w:tc>
        <w:tc>
          <w:tcPr>
            <w:tcW w:w="90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陈春燕</w:t>
            </w:r>
          </w:p>
        </w:tc>
        <w:tc>
          <w:tcPr>
            <w:tcW w:w="60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13551619405 </w:t>
            </w:r>
          </w:p>
        </w:tc>
        <w:tc>
          <w:tcPr>
            <w:tcW w:w="78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尹</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鹏</w:t>
            </w:r>
          </w:p>
        </w:tc>
        <w:tc>
          <w:tcPr>
            <w:tcW w:w="1418"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18398545404 </w:t>
            </w:r>
          </w:p>
        </w:tc>
        <w:tc>
          <w:tcPr>
            <w:tcW w:w="754"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姚均辉</w:t>
            </w:r>
          </w:p>
        </w:tc>
        <w:tc>
          <w:tcPr>
            <w:tcW w:w="133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13629094532 </w:t>
            </w:r>
          </w:p>
        </w:tc>
        <w:tc>
          <w:tcPr>
            <w:tcW w:w="640" w:type="dxa"/>
            <w:noWrap w:val="0"/>
            <w:vAlign w:val="center"/>
          </w:tcPr>
          <w:p>
            <w:pPr>
              <w:adjustRightInd w:val="0"/>
              <w:snapToGrid w:val="0"/>
              <w:spacing w:line="280" w:lineRule="exact"/>
              <w:jc w:val="center"/>
              <w:rPr>
                <w:rFonts w:asci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4</w:t>
            </w:r>
          </w:p>
        </w:tc>
        <w:tc>
          <w:tcPr>
            <w:tcW w:w="756"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万善镇</w:t>
            </w:r>
          </w:p>
        </w:tc>
        <w:tc>
          <w:tcPr>
            <w:tcW w:w="92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钟鸣村</w:t>
            </w:r>
          </w:p>
        </w:tc>
        <w:tc>
          <w:tcPr>
            <w:tcW w:w="1472" w:type="dxa"/>
            <w:noWrap w:val="0"/>
            <w:vAlign w:val="center"/>
          </w:tcPr>
          <w:p>
            <w:pPr>
              <w:widowControl/>
              <w:spacing w:line="280" w:lineRule="exact"/>
              <w:jc w:val="center"/>
              <w:textAlignment w:val="center"/>
              <w:rPr>
                <w:rFonts w:ascii="Times New Roman" w:eastAsia="方正仿宋_GBK"/>
                <w:spacing w:val="-12"/>
                <w:sz w:val="21"/>
                <w:szCs w:val="21"/>
              </w:rPr>
            </w:pPr>
            <w:r>
              <w:rPr>
                <w:rFonts w:ascii="Times New Roman" w:eastAsia="方正仿宋_GBK"/>
                <w:spacing w:val="-12"/>
                <w:kern w:val="0"/>
                <w:sz w:val="21"/>
                <w:szCs w:val="21"/>
                <w:lang w:bidi="ar"/>
              </w:rPr>
              <w:t>万善镇钟鸣村12组赵家湾滑坡</w:t>
            </w:r>
          </w:p>
        </w:tc>
        <w:tc>
          <w:tcPr>
            <w:tcW w:w="60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滑坡</w:t>
            </w:r>
          </w:p>
        </w:tc>
        <w:tc>
          <w:tcPr>
            <w:tcW w:w="85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4200</w:t>
            </w:r>
          </w:p>
        </w:tc>
        <w:tc>
          <w:tcPr>
            <w:tcW w:w="65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2</w:t>
            </w:r>
          </w:p>
        </w:tc>
        <w:tc>
          <w:tcPr>
            <w:tcW w:w="76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2</w:t>
            </w:r>
          </w:p>
        </w:tc>
        <w:tc>
          <w:tcPr>
            <w:tcW w:w="68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80</w:t>
            </w:r>
          </w:p>
        </w:tc>
        <w:tc>
          <w:tcPr>
            <w:tcW w:w="90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陈春燕</w:t>
            </w:r>
          </w:p>
        </w:tc>
        <w:tc>
          <w:tcPr>
            <w:tcW w:w="60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13551619405 </w:t>
            </w:r>
          </w:p>
        </w:tc>
        <w:tc>
          <w:tcPr>
            <w:tcW w:w="78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尹</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鹏</w:t>
            </w:r>
          </w:p>
        </w:tc>
        <w:tc>
          <w:tcPr>
            <w:tcW w:w="1418"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18398545404 </w:t>
            </w:r>
          </w:p>
        </w:tc>
        <w:tc>
          <w:tcPr>
            <w:tcW w:w="754"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杨明珍</w:t>
            </w:r>
          </w:p>
        </w:tc>
        <w:tc>
          <w:tcPr>
            <w:tcW w:w="133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15892389480 </w:t>
            </w:r>
          </w:p>
        </w:tc>
        <w:tc>
          <w:tcPr>
            <w:tcW w:w="640" w:type="dxa"/>
            <w:noWrap w:val="0"/>
            <w:vAlign w:val="center"/>
          </w:tcPr>
          <w:p>
            <w:pPr>
              <w:adjustRightInd w:val="0"/>
              <w:snapToGrid w:val="0"/>
              <w:spacing w:line="280" w:lineRule="exact"/>
              <w:jc w:val="center"/>
              <w:rPr>
                <w:rFonts w:asci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5</w:t>
            </w:r>
          </w:p>
        </w:tc>
        <w:tc>
          <w:tcPr>
            <w:tcW w:w="756"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龙女镇</w:t>
            </w:r>
          </w:p>
        </w:tc>
        <w:tc>
          <w:tcPr>
            <w:tcW w:w="92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小河村</w:t>
            </w:r>
          </w:p>
        </w:tc>
        <w:tc>
          <w:tcPr>
            <w:tcW w:w="1472" w:type="dxa"/>
            <w:noWrap w:val="0"/>
            <w:vAlign w:val="center"/>
          </w:tcPr>
          <w:p>
            <w:pPr>
              <w:widowControl/>
              <w:spacing w:line="280" w:lineRule="exact"/>
              <w:jc w:val="center"/>
              <w:textAlignment w:val="center"/>
              <w:rPr>
                <w:rFonts w:ascii="Times New Roman" w:eastAsia="方正仿宋_GBK"/>
                <w:spacing w:val="-12"/>
                <w:sz w:val="21"/>
                <w:szCs w:val="21"/>
              </w:rPr>
            </w:pPr>
            <w:r>
              <w:rPr>
                <w:rFonts w:ascii="Times New Roman" w:eastAsia="方正仿宋_GBK"/>
                <w:spacing w:val="-12"/>
                <w:kern w:val="0"/>
                <w:sz w:val="21"/>
                <w:szCs w:val="21"/>
                <w:lang w:bidi="ar"/>
              </w:rPr>
              <w:t>武胜县龙女镇慈航宫后山崩塌</w:t>
            </w:r>
          </w:p>
        </w:tc>
        <w:tc>
          <w:tcPr>
            <w:tcW w:w="60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7000</w:t>
            </w:r>
          </w:p>
        </w:tc>
        <w:tc>
          <w:tcPr>
            <w:tcW w:w="65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2</w:t>
            </w:r>
          </w:p>
        </w:tc>
        <w:tc>
          <w:tcPr>
            <w:tcW w:w="76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2</w:t>
            </w:r>
          </w:p>
        </w:tc>
        <w:tc>
          <w:tcPr>
            <w:tcW w:w="68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450</w:t>
            </w:r>
          </w:p>
        </w:tc>
        <w:tc>
          <w:tcPr>
            <w:tcW w:w="90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陈佳斌</w:t>
            </w:r>
          </w:p>
        </w:tc>
        <w:tc>
          <w:tcPr>
            <w:tcW w:w="60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18382655140 </w:t>
            </w:r>
          </w:p>
        </w:tc>
        <w:tc>
          <w:tcPr>
            <w:tcW w:w="78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刘育明</w:t>
            </w:r>
          </w:p>
        </w:tc>
        <w:tc>
          <w:tcPr>
            <w:tcW w:w="1418"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13882646125 </w:t>
            </w:r>
          </w:p>
        </w:tc>
        <w:tc>
          <w:tcPr>
            <w:tcW w:w="754"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滕小平</w:t>
            </w:r>
          </w:p>
        </w:tc>
        <w:tc>
          <w:tcPr>
            <w:tcW w:w="133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13882634899 </w:t>
            </w:r>
          </w:p>
        </w:tc>
        <w:tc>
          <w:tcPr>
            <w:tcW w:w="640" w:type="dxa"/>
            <w:noWrap w:val="0"/>
            <w:vAlign w:val="center"/>
          </w:tcPr>
          <w:p>
            <w:pPr>
              <w:adjustRightInd w:val="0"/>
              <w:snapToGrid w:val="0"/>
              <w:spacing w:line="280" w:lineRule="exact"/>
              <w:jc w:val="center"/>
              <w:rPr>
                <w:rFonts w:asci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6</w:t>
            </w:r>
          </w:p>
        </w:tc>
        <w:tc>
          <w:tcPr>
            <w:tcW w:w="756"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龙女镇</w:t>
            </w:r>
          </w:p>
        </w:tc>
        <w:tc>
          <w:tcPr>
            <w:tcW w:w="92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高妙村</w:t>
            </w:r>
          </w:p>
        </w:tc>
        <w:tc>
          <w:tcPr>
            <w:tcW w:w="147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龙女镇高妙村5组陡棚梁子崩塌</w:t>
            </w:r>
          </w:p>
        </w:tc>
        <w:tc>
          <w:tcPr>
            <w:tcW w:w="60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4200</w:t>
            </w:r>
          </w:p>
        </w:tc>
        <w:tc>
          <w:tcPr>
            <w:tcW w:w="65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5</w:t>
            </w:r>
          </w:p>
        </w:tc>
        <w:tc>
          <w:tcPr>
            <w:tcW w:w="76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17</w:t>
            </w:r>
          </w:p>
        </w:tc>
        <w:tc>
          <w:tcPr>
            <w:tcW w:w="68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50</w:t>
            </w:r>
          </w:p>
        </w:tc>
        <w:tc>
          <w:tcPr>
            <w:tcW w:w="90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陈佳斌</w:t>
            </w:r>
          </w:p>
        </w:tc>
        <w:tc>
          <w:tcPr>
            <w:tcW w:w="60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18382655140 </w:t>
            </w:r>
          </w:p>
        </w:tc>
        <w:tc>
          <w:tcPr>
            <w:tcW w:w="78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刘育明</w:t>
            </w:r>
          </w:p>
        </w:tc>
        <w:tc>
          <w:tcPr>
            <w:tcW w:w="1418"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13882646125 </w:t>
            </w:r>
          </w:p>
        </w:tc>
        <w:tc>
          <w:tcPr>
            <w:tcW w:w="754"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刘东林</w:t>
            </w:r>
          </w:p>
        </w:tc>
        <w:tc>
          <w:tcPr>
            <w:tcW w:w="133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15982629907 </w:t>
            </w:r>
          </w:p>
        </w:tc>
        <w:tc>
          <w:tcPr>
            <w:tcW w:w="640" w:type="dxa"/>
            <w:noWrap w:val="0"/>
            <w:vAlign w:val="center"/>
          </w:tcPr>
          <w:p>
            <w:pPr>
              <w:adjustRightInd w:val="0"/>
              <w:snapToGrid w:val="0"/>
              <w:spacing w:line="280" w:lineRule="exact"/>
              <w:jc w:val="center"/>
              <w:rPr>
                <w:rFonts w:asci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7</w:t>
            </w:r>
          </w:p>
        </w:tc>
        <w:tc>
          <w:tcPr>
            <w:tcW w:w="756"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赛马镇</w:t>
            </w:r>
          </w:p>
        </w:tc>
        <w:tc>
          <w:tcPr>
            <w:tcW w:w="92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石林村</w:t>
            </w:r>
          </w:p>
        </w:tc>
        <w:tc>
          <w:tcPr>
            <w:tcW w:w="147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spacing w:val="-12"/>
                <w:kern w:val="0"/>
                <w:sz w:val="21"/>
                <w:szCs w:val="21"/>
                <w:lang w:bidi="ar"/>
              </w:rPr>
              <w:t>赛马镇石林村11组石林寺崩塌</w:t>
            </w:r>
          </w:p>
        </w:tc>
        <w:tc>
          <w:tcPr>
            <w:tcW w:w="60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1000</w:t>
            </w:r>
          </w:p>
        </w:tc>
        <w:tc>
          <w:tcPr>
            <w:tcW w:w="65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0</w:t>
            </w:r>
          </w:p>
        </w:tc>
        <w:tc>
          <w:tcPr>
            <w:tcW w:w="76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0</w:t>
            </w:r>
          </w:p>
        </w:tc>
        <w:tc>
          <w:tcPr>
            <w:tcW w:w="68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200</w:t>
            </w:r>
          </w:p>
        </w:tc>
        <w:tc>
          <w:tcPr>
            <w:tcW w:w="90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廖俊翔</w:t>
            </w:r>
          </w:p>
        </w:tc>
        <w:tc>
          <w:tcPr>
            <w:tcW w:w="60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18280993800 </w:t>
            </w:r>
          </w:p>
        </w:tc>
        <w:tc>
          <w:tcPr>
            <w:tcW w:w="781" w:type="dxa"/>
            <w:noWrap w:val="0"/>
            <w:tcMar>
              <w:left w:w="28" w:type="dxa"/>
              <w:right w:w="28" w:type="dxa"/>
            </w:tcMar>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曹</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斌</w:t>
            </w:r>
          </w:p>
        </w:tc>
        <w:tc>
          <w:tcPr>
            <w:tcW w:w="1418"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15892385518 </w:t>
            </w:r>
          </w:p>
        </w:tc>
        <w:tc>
          <w:tcPr>
            <w:tcW w:w="754"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刘豪</w:t>
            </w:r>
          </w:p>
        </w:tc>
        <w:tc>
          <w:tcPr>
            <w:tcW w:w="133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18224364263 </w:t>
            </w:r>
          </w:p>
        </w:tc>
        <w:tc>
          <w:tcPr>
            <w:tcW w:w="640" w:type="dxa"/>
            <w:noWrap w:val="0"/>
            <w:vAlign w:val="center"/>
          </w:tcPr>
          <w:p>
            <w:pPr>
              <w:adjustRightInd w:val="0"/>
              <w:snapToGrid w:val="0"/>
              <w:spacing w:line="280" w:lineRule="exact"/>
              <w:jc w:val="center"/>
              <w:rPr>
                <w:rFonts w:asci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8</w:t>
            </w:r>
          </w:p>
        </w:tc>
        <w:tc>
          <w:tcPr>
            <w:tcW w:w="756"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胜利镇</w:t>
            </w:r>
          </w:p>
        </w:tc>
        <w:tc>
          <w:tcPr>
            <w:tcW w:w="92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保安村</w:t>
            </w:r>
          </w:p>
        </w:tc>
        <w:tc>
          <w:tcPr>
            <w:tcW w:w="147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胜利镇保安村6组雷琼珍后房后危岩</w:t>
            </w:r>
          </w:p>
        </w:tc>
        <w:tc>
          <w:tcPr>
            <w:tcW w:w="60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600</w:t>
            </w:r>
          </w:p>
        </w:tc>
        <w:tc>
          <w:tcPr>
            <w:tcW w:w="65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w:t>
            </w:r>
          </w:p>
        </w:tc>
        <w:tc>
          <w:tcPr>
            <w:tcW w:w="76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w:t>
            </w:r>
          </w:p>
        </w:tc>
        <w:tc>
          <w:tcPr>
            <w:tcW w:w="68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50</w:t>
            </w:r>
          </w:p>
        </w:tc>
        <w:tc>
          <w:tcPr>
            <w:tcW w:w="90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邓志祥</w:t>
            </w:r>
          </w:p>
        </w:tc>
        <w:tc>
          <w:tcPr>
            <w:tcW w:w="60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18282625120 </w:t>
            </w:r>
          </w:p>
        </w:tc>
        <w:tc>
          <w:tcPr>
            <w:tcW w:w="781" w:type="dxa"/>
            <w:noWrap w:val="0"/>
            <w:vAlign w:val="center"/>
          </w:tcPr>
          <w:p>
            <w:pPr>
              <w:widowControl/>
              <w:spacing w:line="280" w:lineRule="exact"/>
              <w:jc w:val="center"/>
              <w:textAlignment w:val="center"/>
              <w:rPr>
                <w:rFonts w:hint="eastAsia" w:ascii="Times New Roman" w:eastAsia="方正仿宋_GBK"/>
                <w:sz w:val="21"/>
                <w:szCs w:val="21"/>
              </w:rPr>
            </w:pPr>
            <w:r>
              <w:rPr>
                <w:rFonts w:hint="eastAsia" w:ascii="Times New Roman" w:eastAsia="方正仿宋_GBK"/>
                <w:kern w:val="0"/>
                <w:sz w:val="21"/>
                <w:szCs w:val="21"/>
                <w:lang w:bidi="ar"/>
              </w:rPr>
              <w:t>胡海龙</w:t>
            </w:r>
          </w:p>
        </w:tc>
        <w:tc>
          <w:tcPr>
            <w:tcW w:w="1418" w:type="dxa"/>
            <w:noWrap w:val="0"/>
            <w:vAlign w:val="center"/>
          </w:tcPr>
          <w:p>
            <w:pPr>
              <w:widowControl/>
              <w:spacing w:line="280" w:lineRule="exact"/>
              <w:jc w:val="center"/>
              <w:textAlignment w:val="center"/>
              <w:rPr>
                <w:rFonts w:ascii="Times New Roman" w:eastAsia="方正仿宋_GBK"/>
                <w:sz w:val="21"/>
                <w:szCs w:val="21"/>
              </w:rPr>
            </w:pPr>
            <w:r>
              <w:rPr>
                <w:rFonts w:hint="eastAsia" w:ascii="Times New Roman" w:eastAsia="方正仿宋_GBK"/>
                <w:kern w:val="0"/>
                <w:sz w:val="21"/>
                <w:szCs w:val="21"/>
                <w:lang w:bidi="ar"/>
              </w:rPr>
              <w:t>13982602953</w:t>
            </w:r>
            <w:r>
              <w:rPr>
                <w:rFonts w:ascii="Times New Roman" w:eastAsia="方正仿宋_GBK"/>
                <w:kern w:val="0"/>
                <w:sz w:val="21"/>
                <w:szCs w:val="21"/>
                <w:lang w:bidi="ar"/>
              </w:rPr>
              <w:t xml:space="preserve"> </w:t>
            </w:r>
          </w:p>
        </w:tc>
        <w:tc>
          <w:tcPr>
            <w:tcW w:w="754"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于娇</w:t>
            </w:r>
          </w:p>
        </w:tc>
        <w:tc>
          <w:tcPr>
            <w:tcW w:w="133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13438637747 </w:t>
            </w:r>
          </w:p>
        </w:tc>
        <w:tc>
          <w:tcPr>
            <w:tcW w:w="640" w:type="dxa"/>
            <w:noWrap w:val="0"/>
            <w:vAlign w:val="center"/>
          </w:tcPr>
          <w:p>
            <w:pPr>
              <w:adjustRightInd w:val="0"/>
              <w:snapToGrid w:val="0"/>
              <w:spacing w:line="280" w:lineRule="exact"/>
              <w:jc w:val="center"/>
              <w:rPr>
                <w:rFonts w:asci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9</w:t>
            </w:r>
          </w:p>
        </w:tc>
        <w:tc>
          <w:tcPr>
            <w:tcW w:w="756"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万隆镇</w:t>
            </w:r>
          </w:p>
        </w:tc>
        <w:tc>
          <w:tcPr>
            <w:tcW w:w="92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罗湾村</w:t>
            </w:r>
          </w:p>
        </w:tc>
        <w:tc>
          <w:tcPr>
            <w:tcW w:w="147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武胜县万隆镇罗湾村崩塌</w:t>
            </w:r>
          </w:p>
        </w:tc>
        <w:tc>
          <w:tcPr>
            <w:tcW w:w="60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1500</w:t>
            </w:r>
          </w:p>
        </w:tc>
        <w:tc>
          <w:tcPr>
            <w:tcW w:w="65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5</w:t>
            </w:r>
          </w:p>
        </w:tc>
        <w:tc>
          <w:tcPr>
            <w:tcW w:w="765"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15</w:t>
            </w:r>
          </w:p>
        </w:tc>
        <w:tc>
          <w:tcPr>
            <w:tcW w:w="683"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200</w:t>
            </w:r>
          </w:p>
        </w:tc>
        <w:tc>
          <w:tcPr>
            <w:tcW w:w="902"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凌</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静</w:t>
            </w:r>
          </w:p>
        </w:tc>
        <w:tc>
          <w:tcPr>
            <w:tcW w:w="600"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15884908087 </w:t>
            </w:r>
          </w:p>
        </w:tc>
        <w:tc>
          <w:tcPr>
            <w:tcW w:w="781" w:type="dxa"/>
            <w:noWrap w:val="0"/>
            <w:vAlign w:val="center"/>
          </w:tcPr>
          <w:p>
            <w:pPr>
              <w:widowControl/>
              <w:spacing w:line="280" w:lineRule="exact"/>
              <w:jc w:val="center"/>
              <w:textAlignment w:val="center"/>
              <w:rPr>
                <w:rFonts w:hint="eastAsia" w:ascii="Times New Roman" w:eastAsia="方正仿宋_GBK"/>
                <w:sz w:val="21"/>
                <w:szCs w:val="21"/>
              </w:rPr>
            </w:pPr>
            <w:r>
              <w:rPr>
                <w:rFonts w:hint="eastAsia" w:ascii="Times New Roman" w:eastAsia="方正仿宋_GBK"/>
                <w:kern w:val="0"/>
                <w:sz w:val="21"/>
                <w:szCs w:val="21"/>
                <w:lang w:bidi="ar"/>
              </w:rPr>
              <w:t>张  译</w:t>
            </w:r>
          </w:p>
        </w:tc>
        <w:tc>
          <w:tcPr>
            <w:tcW w:w="1418" w:type="dxa"/>
            <w:noWrap w:val="0"/>
            <w:vAlign w:val="center"/>
          </w:tcPr>
          <w:p>
            <w:pPr>
              <w:widowControl/>
              <w:spacing w:line="280" w:lineRule="exact"/>
              <w:jc w:val="center"/>
              <w:textAlignment w:val="center"/>
              <w:rPr>
                <w:rFonts w:ascii="Times New Roman" w:eastAsia="方正仿宋_GBK"/>
                <w:sz w:val="21"/>
                <w:szCs w:val="21"/>
              </w:rPr>
            </w:pPr>
            <w:r>
              <w:rPr>
                <w:rFonts w:hint="eastAsia" w:ascii="Times New Roman" w:eastAsia="方正仿宋_GBK"/>
                <w:kern w:val="0"/>
                <w:sz w:val="21"/>
                <w:szCs w:val="21"/>
                <w:lang w:bidi="ar"/>
              </w:rPr>
              <w:t>13882676119</w:t>
            </w:r>
            <w:r>
              <w:rPr>
                <w:rFonts w:ascii="Times New Roman" w:eastAsia="方正仿宋_GBK"/>
                <w:kern w:val="0"/>
                <w:sz w:val="21"/>
                <w:szCs w:val="21"/>
                <w:lang w:bidi="ar"/>
              </w:rPr>
              <w:t xml:space="preserve"> </w:t>
            </w:r>
          </w:p>
        </w:tc>
        <w:tc>
          <w:tcPr>
            <w:tcW w:w="754"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卢正伟</w:t>
            </w:r>
          </w:p>
        </w:tc>
        <w:tc>
          <w:tcPr>
            <w:tcW w:w="1331" w:type="dxa"/>
            <w:noWrap w:val="0"/>
            <w:vAlign w:val="center"/>
          </w:tcPr>
          <w:p>
            <w:pPr>
              <w:widowControl/>
              <w:spacing w:line="280" w:lineRule="exact"/>
              <w:jc w:val="center"/>
              <w:textAlignment w:val="center"/>
              <w:rPr>
                <w:rFonts w:ascii="Times New Roman" w:eastAsia="方正仿宋_GBK"/>
                <w:sz w:val="21"/>
                <w:szCs w:val="21"/>
              </w:rPr>
            </w:pPr>
            <w:r>
              <w:rPr>
                <w:rFonts w:ascii="Times New Roman" w:eastAsia="方正仿宋_GBK"/>
                <w:kern w:val="0"/>
                <w:sz w:val="21"/>
                <w:szCs w:val="21"/>
                <w:lang w:bidi="ar"/>
              </w:rPr>
              <w:t xml:space="preserve">13437540300 </w:t>
            </w:r>
          </w:p>
        </w:tc>
        <w:tc>
          <w:tcPr>
            <w:tcW w:w="640" w:type="dxa"/>
            <w:noWrap w:val="0"/>
            <w:vAlign w:val="center"/>
          </w:tcPr>
          <w:p>
            <w:pPr>
              <w:adjustRightInd w:val="0"/>
              <w:snapToGrid w:val="0"/>
              <w:spacing w:line="280" w:lineRule="exact"/>
              <w:jc w:val="center"/>
              <w:rPr>
                <w:rFonts w:asci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868" w:hRule="atLeast"/>
        </w:trPr>
        <w:tc>
          <w:tcPr>
            <w:tcW w:w="56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10</w:t>
            </w:r>
          </w:p>
        </w:tc>
        <w:tc>
          <w:tcPr>
            <w:tcW w:w="756"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华封镇</w:t>
            </w:r>
          </w:p>
        </w:tc>
        <w:tc>
          <w:tcPr>
            <w:tcW w:w="92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先锋岭村</w:t>
            </w:r>
          </w:p>
        </w:tc>
        <w:tc>
          <w:tcPr>
            <w:tcW w:w="147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武胜县华封镇先锋岭10组舒家院子滑坡</w:t>
            </w:r>
          </w:p>
        </w:tc>
        <w:tc>
          <w:tcPr>
            <w:tcW w:w="60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滑坡</w:t>
            </w:r>
          </w:p>
        </w:tc>
        <w:tc>
          <w:tcPr>
            <w:tcW w:w="85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1300</w:t>
            </w:r>
          </w:p>
        </w:tc>
        <w:tc>
          <w:tcPr>
            <w:tcW w:w="65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3</w:t>
            </w:r>
          </w:p>
        </w:tc>
        <w:tc>
          <w:tcPr>
            <w:tcW w:w="76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9</w:t>
            </w:r>
          </w:p>
        </w:tc>
        <w:tc>
          <w:tcPr>
            <w:tcW w:w="68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150</w:t>
            </w:r>
          </w:p>
        </w:tc>
        <w:tc>
          <w:tcPr>
            <w:tcW w:w="90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彭</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军</w:t>
            </w:r>
          </w:p>
        </w:tc>
        <w:tc>
          <w:tcPr>
            <w:tcW w:w="60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13980331001 </w:t>
            </w:r>
          </w:p>
        </w:tc>
        <w:tc>
          <w:tcPr>
            <w:tcW w:w="78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赵华龙</w:t>
            </w:r>
          </w:p>
        </w:tc>
        <w:tc>
          <w:tcPr>
            <w:tcW w:w="1418"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13551609397 </w:t>
            </w:r>
          </w:p>
        </w:tc>
        <w:tc>
          <w:tcPr>
            <w:tcW w:w="754"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李风云</w:t>
            </w:r>
          </w:p>
        </w:tc>
        <w:tc>
          <w:tcPr>
            <w:tcW w:w="133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13982607383 </w:t>
            </w:r>
          </w:p>
        </w:tc>
        <w:tc>
          <w:tcPr>
            <w:tcW w:w="640" w:type="dxa"/>
            <w:noWrap w:val="0"/>
            <w:vAlign w:val="center"/>
          </w:tcPr>
          <w:p>
            <w:pPr>
              <w:widowControl/>
              <w:spacing w:line="280" w:lineRule="exact"/>
              <w:jc w:val="center"/>
              <w:textAlignment w:val="center"/>
              <w:rPr>
                <w:rFonts w:ascii="Times New Roman" w:eastAsia="方正仿宋_GBK"/>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11</w:t>
            </w:r>
          </w:p>
        </w:tc>
        <w:tc>
          <w:tcPr>
            <w:tcW w:w="756"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华封镇</w:t>
            </w:r>
          </w:p>
        </w:tc>
        <w:tc>
          <w:tcPr>
            <w:tcW w:w="92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桃园村</w:t>
            </w:r>
          </w:p>
        </w:tc>
        <w:tc>
          <w:tcPr>
            <w:tcW w:w="147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武胜县华封镇桃园村11组陈家湾崩塌</w:t>
            </w:r>
          </w:p>
        </w:tc>
        <w:tc>
          <w:tcPr>
            <w:tcW w:w="60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1500</w:t>
            </w:r>
          </w:p>
        </w:tc>
        <w:tc>
          <w:tcPr>
            <w:tcW w:w="65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w:t>
            </w:r>
          </w:p>
        </w:tc>
        <w:tc>
          <w:tcPr>
            <w:tcW w:w="76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2</w:t>
            </w:r>
          </w:p>
        </w:tc>
        <w:tc>
          <w:tcPr>
            <w:tcW w:w="68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100</w:t>
            </w:r>
          </w:p>
        </w:tc>
        <w:tc>
          <w:tcPr>
            <w:tcW w:w="90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彭</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军</w:t>
            </w:r>
          </w:p>
        </w:tc>
        <w:tc>
          <w:tcPr>
            <w:tcW w:w="60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13980331001 </w:t>
            </w:r>
          </w:p>
        </w:tc>
        <w:tc>
          <w:tcPr>
            <w:tcW w:w="78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赵华龙</w:t>
            </w:r>
          </w:p>
        </w:tc>
        <w:tc>
          <w:tcPr>
            <w:tcW w:w="1418"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13551609397 </w:t>
            </w:r>
          </w:p>
        </w:tc>
        <w:tc>
          <w:tcPr>
            <w:tcW w:w="754"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赵红梅</w:t>
            </w:r>
          </w:p>
        </w:tc>
        <w:tc>
          <w:tcPr>
            <w:tcW w:w="133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15182678923 </w:t>
            </w:r>
          </w:p>
        </w:tc>
        <w:tc>
          <w:tcPr>
            <w:tcW w:w="640" w:type="dxa"/>
            <w:noWrap w:val="0"/>
            <w:vAlign w:val="center"/>
          </w:tcPr>
          <w:p>
            <w:pPr>
              <w:widowControl/>
              <w:spacing w:line="280" w:lineRule="exact"/>
              <w:jc w:val="center"/>
              <w:textAlignment w:val="center"/>
              <w:rPr>
                <w:rFonts w:ascii="Times New Roman" w:eastAsia="方正仿宋_GBK"/>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12</w:t>
            </w:r>
          </w:p>
        </w:tc>
        <w:tc>
          <w:tcPr>
            <w:tcW w:w="756"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宝箴塞镇</w:t>
            </w:r>
          </w:p>
        </w:tc>
        <w:tc>
          <w:tcPr>
            <w:tcW w:w="92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农林村</w:t>
            </w:r>
          </w:p>
        </w:tc>
        <w:tc>
          <w:tcPr>
            <w:tcW w:w="147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武胜县宝箴塞镇农林村敬老院房后崩塌</w:t>
            </w:r>
          </w:p>
        </w:tc>
        <w:tc>
          <w:tcPr>
            <w:tcW w:w="60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3000</w:t>
            </w:r>
          </w:p>
        </w:tc>
        <w:tc>
          <w:tcPr>
            <w:tcW w:w="65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6</w:t>
            </w:r>
          </w:p>
        </w:tc>
        <w:tc>
          <w:tcPr>
            <w:tcW w:w="76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17</w:t>
            </w:r>
          </w:p>
        </w:tc>
        <w:tc>
          <w:tcPr>
            <w:tcW w:w="68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200</w:t>
            </w:r>
          </w:p>
        </w:tc>
        <w:tc>
          <w:tcPr>
            <w:tcW w:w="90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杨</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航</w:t>
            </w:r>
          </w:p>
        </w:tc>
        <w:tc>
          <w:tcPr>
            <w:tcW w:w="60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13980338197 </w:t>
            </w:r>
          </w:p>
        </w:tc>
        <w:tc>
          <w:tcPr>
            <w:tcW w:w="78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张</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杰</w:t>
            </w:r>
          </w:p>
        </w:tc>
        <w:tc>
          <w:tcPr>
            <w:tcW w:w="1418"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18782642322 </w:t>
            </w:r>
          </w:p>
        </w:tc>
        <w:tc>
          <w:tcPr>
            <w:tcW w:w="754"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段清华</w:t>
            </w:r>
          </w:p>
        </w:tc>
        <w:tc>
          <w:tcPr>
            <w:tcW w:w="133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18482691598 </w:t>
            </w:r>
          </w:p>
        </w:tc>
        <w:tc>
          <w:tcPr>
            <w:tcW w:w="640" w:type="dxa"/>
            <w:noWrap w:val="0"/>
            <w:vAlign w:val="center"/>
          </w:tcPr>
          <w:p>
            <w:pPr>
              <w:widowControl/>
              <w:spacing w:line="280" w:lineRule="exact"/>
              <w:jc w:val="center"/>
              <w:textAlignment w:val="center"/>
              <w:rPr>
                <w:rFonts w:ascii="Times New Roman" w:eastAsia="方正仿宋_GBK"/>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13</w:t>
            </w:r>
          </w:p>
        </w:tc>
        <w:tc>
          <w:tcPr>
            <w:tcW w:w="756"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宝箴塞镇</w:t>
            </w:r>
          </w:p>
        </w:tc>
        <w:tc>
          <w:tcPr>
            <w:tcW w:w="92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金斧村</w:t>
            </w:r>
          </w:p>
        </w:tc>
        <w:tc>
          <w:tcPr>
            <w:tcW w:w="147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宝箴塞镇金斧村2组段方明房后滑坡</w:t>
            </w:r>
          </w:p>
        </w:tc>
        <w:tc>
          <w:tcPr>
            <w:tcW w:w="60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滑坡</w:t>
            </w:r>
          </w:p>
        </w:tc>
        <w:tc>
          <w:tcPr>
            <w:tcW w:w="85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5000</w:t>
            </w:r>
          </w:p>
        </w:tc>
        <w:tc>
          <w:tcPr>
            <w:tcW w:w="65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4</w:t>
            </w:r>
          </w:p>
        </w:tc>
        <w:tc>
          <w:tcPr>
            <w:tcW w:w="76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12</w:t>
            </w:r>
          </w:p>
        </w:tc>
        <w:tc>
          <w:tcPr>
            <w:tcW w:w="68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180</w:t>
            </w:r>
          </w:p>
        </w:tc>
        <w:tc>
          <w:tcPr>
            <w:tcW w:w="90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杨</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航</w:t>
            </w:r>
          </w:p>
        </w:tc>
        <w:tc>
          <w:tcPr>
            <w:tcW w:w="60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13980338197 </w:t>
            </w:r>
          </w:p>
        </w:tc>
        <w:tc>
          <w:tcPr>
            <w:tcW w:w="78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张</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佳</w:t>
            </w:r>
          </w:p>
        </w:tc>
        <w:tc>
          <w:tcPr>
            <w:tcW w:w="1418"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15983467430 </w:t>
            </w:r>
          </w:p>
        </w:tc>
        <w:tc>
          <w:tcPr>
            <w:tcW w:w="754"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王建林</w:t>
            </w:r>
          </w:p>
        </w:tc>
        <w:tc>
          <w:tcPr>
            <w:tcW w:w="133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18682604728 </w:t>
            </w:r>
          </w:p>
        </w:tc>
        <w:tc>
          <w:tcPr>
            <w:tcW w:w="640" w:type="dxa"/>
            <w:noWrap w:val="0"/>
            <w:vAlign w:val="center"/>
          </w:tcPr>
          <w:p>
            <w:pPr>
              <w:widowControl/>
              <w:spacing w:line="280" w:lineRule="exact"/>
              <w:jc w:val="center"/>
              <w:textAlignment w:val="center"/>
              <w:rPr>
                <w:rFonts w:ascii="Times New Roman" w:eastAsia="方正仿宋_GBK"/>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14</w:t>
            </w:r>
          </w:p>
        </w:tc>
        <w:tc>
          <w:tcPr>
            <w:tcW w:w="756"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宝箴塞镇</w:t>
            </w:r>
          </w:p>
        </w:tc>
        <w:tc>
          <w:tcPr>
            <w:tcW w:w="92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农山村</w:t>
            </w:r>
          </w:p>
        </w:tc>
        <w:tc>
          <w:tcPr>
            <w:tcW w:w="147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spacing w:val="-12"/>
                <w:kern w:val="0"/>
                <w:sz w:val="21"/>
                <w:szCs w:val="21"/>
                <w:lang w:bidi="ar"/>
              </w:rPr>
              <w:t>武胜县宝箴塞镇农山村1组李永红房后滑坡</w:t>
            </w:r>
          </w:p>
        </w:tc>
        <w:tc>
          <w:tcPr>
            <w:tcW w:w="60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滑坡</w:t>
            </w:r>
          </w:p>
        </w:tc>
        <w:tc>
          <w:tcPr>
            <w:tcW w:w="85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3200</w:t>
            </w:r>
          </w:p>
        </w:tc>
        <w:tc>
          <w:tcPr>
            <w:tcW w:w="65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4</w:t>
            </w:r>
          </w:p>
        </w:tc>
        <w:tc>
          <w:tcPr>
            <w:tcW w:w="76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14</w:t>
            </w:r>
          </w:p>
        </w:tc>
        <w:tc>
          <w:tcPr>
            <w:tcW w:w="68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200</w:t>
            </w:r>
          </w:p>
        </w:tc>
        <w:tc>
          <w:tcPr>
            <w:tcW w:w="90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杨</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航</w:t>
            </w:r>
          </w:p>
        </w:tc>
        <w:tc>
          <w:tcPr>
            <w:tcW w:w="60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13980338197 </w:t>
            </w:r>
          </w:p>
        </w:tc>
        <w:tc>
          <w:tcPr>
            <w:tcW w:w="78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张</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佳</w:t>
            </w:r>
          </w:p>
        </w:tc>
        <w:tc>
          <w:tcPr>
            <w:tcW w:w="1418"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15983467430 </w:t>
            </w:r>
          </w:p>
        </w:tc>
        <w:tc>
          <w:tcPr>
            <w:tcW w:w="754"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段海波</w:t>
            </w:r>
          </w:p>
        </w:tc>
        <w:tc>
          <w:tcPr>
            <w:tcW w:w="133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13399877114 </w:t>
            </w:r>
          </w:p>
        </w:tc>
        <w:tc>
          <w:tcPr>
            <w:tcW w:w="640" w:type="dxa"/>
            <w:noWrap w:val="0"/>
            <w:vAlign w:val="center"/>
          </w:tcPr>
          <w:p>
            <w:pPr>
              <w:widowControl/>
              <w:spacing w:line="280" w:lineRule="exact"/>
              <w:jc w:val="center"/>
              <w:textAlignment w:val="center"/>
              <w:rPr>
                <w:rFonts w:ascii="Times New Roman" w:eastAsia="方正仿宋_GBK"/>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15</w:t>
            </w:r>
          </w:p>
        </w:tc>
        <w:tc>
          <w:tcPr>
            <w:tcW w:w="756"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宝箴塞镇</w:t>
            </w:r>
          </w:p>
        </w:tc>
        <w:tc>
          <w:tcPr>
            <w:tcW w:w="92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农林村</w:t>
            </w:r>
          </w:p>
        </w:tc>
        <w:tc>
          <w:tcPr>
            <w:tcW w:w="147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武胜县宝箴塞镇农林村危岩崩塌</w:t>
            </w:r>
          </w:p>
        </w:tc>
        <w:tc>
          <w:tcPr>
            <w:tcW w:w="60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2000</w:t>
            </w:r>
          </w:p>
        </w:tc>
        <w:tc>
          <w:tcPr>
            <w:tcW w:w="65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5</w:t>
            </w:r>
          </w:p>
        </w:tc>
        <w:tc>
          <w:tcPr>
            <w:tcW w:w="76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12</w:t>
            </w:r>
          </w:p>
        </w:tc>
        <w:tc>
          <w:tcPr>
            <w:tcW w:w="68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200</w:t>
            </w:r>
          </w:p>
        </w:tc>
        <w:tc>
          <w:tcPr>
            <w:tcW w:w="90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杨</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航</w:t>
            </w:r>
          </w:p>
        </w:tc>
        <w:tc>
          <w:tcPr>
            <w:tcW w:w="60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镇长</w:t>
            </w:r>
          </w:p>
        </w:tc>
        <w:tc>
          <w:tcPr>
            <w:tcW w:w="133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13980338197 </w:t>
            </w:r>
          </w:p>
        </w:tc>
        <w:tc>
          <w:tcPr>
            <w:tcW w:w="78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张</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杰</w:t>
            </w:r>
          </w:p>
        </w:tc>
        <w:tc>
          <w:tcPr>
            <w:tcW w:w="1418"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18782642322 </w:t>
            </w:r>
          </w:p>
        </w:tc>
        <w:tc>
          <w:tcPr>
            <w:tcW w:w="754"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王建忠</w:t>
            </w:r>
          </w:p>
        </w:tc>
        <w:tc>
          <w:tcPr>
            <w:tcW w:w="133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18282687913 </w:t>
            </w:r>
          </w:p>
        </w:tc>
        <w:tc>
          <w:tcPr>
            <w:tcW w:w="640" w:type="dxa"/>
            <w:noWrap w:val="0"/>
            <w:vAlign w:val="center"/>
          </w:tcPr>
          <w:p>
            <w:pPr>
              <w:widowControl/>
              <w:spacing w:line="280" w:lineRule="exact"/>
              <w:jc w:val="center"/>
              <w:textAlignment w:val="center"/>
              <w:rPr>
                <w:rFonts w:ascii="Times New Roman" w:eastAsia="方正仿宋_GBK"/>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trHeight w:val="340" w:hRule="atLeast"/>
        </w:trPr>
        <w:tc>
          <w:tcPr>
            <w:tcW w:w="56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16</w:t>
            </w:r>
          </w:p>
        </w:tc>
        <w:tc>
          <w:tcPr>
            <w:tcW w:w="756"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真静乡</w:t>
            </w:r>
          </w:p>
        </w:tc>
        <w:tc>
          <w:tcPr>
            <w:tcW w:w="92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银子宝村</w:t>
            </w:r>
          </w:p>
        </w:tc>
        <w:tc>
          <w:tcPr>
            <w:tcW w:w="147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spacing w:val="-12"/>
                <w:kern w:val="0"/>
                <w:sz w:val="21"/>
                <w:szCs w:val="21"/>
                <w:lang w:bidi="ar"/>
              </w:rPr>
              <w:t>武胜县真静乡银子宝村5组唐志明房后危岩</w:t>
            </w:r>
          </w:p>
        </w:tc>
        <w:tc>
          <w:tcPr>
            <w:tcW w:w="60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崩塌</w:t>
            </w:r>
          </w:p>
        </w:tc>
        <w:tc>
          <w:tcPr>
            <w:tcW w:w="85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1800</w:t>
            </w:r>
          </w:p>
        </w:tc>
        <w:tc>
          <w:tcPr>
            <w:tcW w:w="65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10</w:t>
            </w:r>
          </w:p>
        </w:tc>
        <w:tc>
          <w:tcPr>
            <w:tcW w:w="765"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26</w:t>
            </w:r>
          </w:p>
        </w:tc>
        <w:tc>
          <w:tcPr>
            <w:tcW w:w="683"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200</w:t>
            </w:r>
          </w:p>
        </w:tc>
        <w:tc>
          <w:tcPr>
            <w:tcW w:w="902"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陈</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东</w:t>
            </w:r>
          </w:p>
        </w:tc>
        <w:tc>
          <w:tcPr>
            <w:tcW w:w="600"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乡长</w:t>
            </w:r>
          </w:p>
        </w:tc>
        <w:tc>
          <w:tcPr>
            <w:tcW w:w="1337"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15982687118 </w:t>
            </w:r>
          </w:p>
        </w:tc>
        <w:tc>
          <w:tcPr>
            <w:tcW w:w="78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黄</w:t>
            </w:r>
            <w:r>
              <w:rPr>
                <w:rFonts w:hint="eastAsia" w:ascii="Times New Roman" w:eastAsia="方正仿宋_GBK"/>
                <w:kern w:val="0"/>
                <w:sz w:val="21"/>
                <w:szCs w:val="21"/>
                <w:lang w:bidi="ar"/>
              </w:rPr>
              <w:t xml:space="preserve">  </w:t>
            </w:r>
            <w:r>
              <w:rPr>
                <w:rFonts w:ascii="Times New Roman" w:eastAsia="方正仿宋_GBK"/>
                <w:kern w:val="0"/>
                <w:sz w:val="21"/>
                <w:szCs w:val="21"/>
                <w:lang w:bidi="ar"/>
              </w:rPr>
              <w:t>洋</w:t>
            </w:r>
          </w:p>
        </w:tc>
        <w:tc>
          <w:tcPr>
            <w:tcW w:w="1418"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15808263813 </w:t>
            </w:r>
          </w:p>
        </w:tc>
        <w:tc>
          <w:tcPr>
            <w:tcW w:w="754"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潘春艳</w:t>
            </w:r>
          </w:p>
        </w:tc>
        <w:tc>
          <w:tcPr>
            <w:tcW w:w="1331" w:type="dxa"/>
            <w:noWrap w:val="0"/>
            <w:vAlign w:val="center"/>
          </w:tcPr>
          <w:p>
            <w:pPr>
              <w:widowControl/>
              <w:spacing w:line="280" w:lineRule="exact"/>
              <w:jc w:val="center"/>
              <w:textAlignment w:val="center"/>
              <w:rPr>
                <w:rFonts w:ascii="Times New Roman" w:eastAsia="方正仿宋_GBK"/>
                <w:kern w:val="0"/>
                <w:sz w:val="21"/>
                <w:szCs w:val="21"/>
                <w:lang w:bidi="ar"/>
              </w:rPr>
            </w:pPr>
            <w:r>
              <w:rPr>
                <w:rFonts w:ascii="Times New Roman" w:eastAsia="方正仿宋_GBK"/>
                <w:kern w:val="0"/>
                <w:sz w:val="21"/>
                <w:szCs w:val="21"/>
                <w:lang w:bidi="ar"/>
              </w:rPr>
              <w:t xml:space="preserve">13882667963 </w:t>
            </w:r>
          </w:p>
        </w:tc>
        <w:tc>
          <w:tcPr>
            <w:tcW w:w="640" w:type="dxa"/>
            <w:noWrap w:val="0"/>
            <w:vAlign w:val="center"/>
          </w:tcPr>
          <w:p>
            <w:pPr>
              <w:widowControl/>
              <w:spacing w:line="280" w:lineRule="exact"/>
              <w:jc w:val="center"/>
              <w:textAlignment w:val="center"/>
              <w:rPr>
                <w:rFonts w:ascii="Times New Roman" w:eastAsia="方正仿宋_GBK"/>
                <w:kern w:val="0"/>
                <w:sz w:val="21"/>
                <w:szCs w:val="21"/>
                <w:lang w:bidi="ar"/>
              </w:rPr>
            </w:pPr>
          </w:p>
        </w:tc>
      </w:tr>
    </w:tbl>
    <w:p>
      <w:pPr>
        <w:pStyle w:val="2"/>
        <w:spacing w:line="40" w:lineRule="exact"/>
        <w:jc w:val="both"/>
        <w:rPr>
          <w:rFonts w:hint="eastAsia"/>
        </w:rPr>
      </w:pPr>
    </w:p>
    <w:p>
      <w:pPr>
        <w:adjustRightInd w:val="0"/>
        <w:snapToGrid w:val="0"/>
        <w:spacing w:line="240" w:lineRule="exact"/>
        <w:ind w:firstLine="422"/>
        <w:rPr>
          <w:rFonts w:hint="eastAsia" w:ascii="Times New Roman" w:eastAsia="方正仿宋_GBK"/>
          <w:sz w:val="21"/>
          <w:szCs w:val="21"/>
        </w:rPr>
      </w:pPr>
      <w:r>
        <w:rPr>
          <w:rFonts w:ascii="Times New Roman" w:eastAsia="方正仿宋_GBK"/>
          <w:sz w:val="21"/>
          <w:szCs w:val="21"/>
        </w:rPr>
        <w:t>注：此数据截至2025年</w:t>
      </w:r>
      <w:r>
        <w:rPr>
          <w:rFonts w:hint="eastAsia" w:ascii="Times New Roman" w:eastAsia="方正仿宋_GBK"/>
          <w:sz w:val="21"/>
          <w:szCs w:val="21"/>
        </w:rPr>
        <w:t>4</w:t>
      </w:r>
      <w:r>
        <w:rPr>
          <w:rFonts w:ascii="Times New Roman" w:eastAsia="方正仿宋_GBK"/>
          <w:sz w:val="21"/>
          <w:szCs w:val="21"/>
        </w:rPr>
        <w:t>月1日</w:t>
      </w:r>
    </w:p>
    <w:p>
      <w:pPr>
        <w:pStyle w:val="2"/>
        <w:rPr>
          <w:rFonts w:hint="eastAsia"/>
        </w:rPr>
      </w:pPr>
    </w:p>
    <w:p>
      <w:pPr>
        <w:pStyle w:val="2"/>
        <w:spacing w:line="840" w:lineRule="exact"/>
        <w:ind w:firstLine="300" w:firstLineChars="100"/>
        <w:jc w:val="both"/>
        <w:rPr>
          <w:rFonts w:ascii="方正黑体_GBK" w:hAnsi="Times New Roman" w:eastAsia="方正黑体_GBK" w:cs="Times New Roman"/>
          <w:b w:val="0"/>
          <w:sz w:val="30"/>
          <w:szCs w:val="30"/>
        </w:rPr>
      </w:pPr>
      <w:r>
        <w:rPr>
          <w:rFonts w:hint="eastAsia" w:ascii="方正黑体_GBK" w:hAnsi="Times New Roman" w:eastAsia="方正黑体_GBK" w:cs="Times New Roman"/>
          <w:b w:val="0"/>
          <w:sz w:val="30"/>
          <w:szCs w:val="30"/>
        </w:rPr>
        <w:t>信息公开选项：主动公开</w:t>
      </w:r>
    </w:p>
    <w:sectPr>
      <w:pgSz w:w="16838" w:h="11906" w:orient="landscape"/>
      <w:pgMar w:top="1531" w:right="2041" w:bottom="1531" w:left="1701" w:header="851" w:footer="1474"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黑体">
    <w:altName w:val="方正黑体_GBK"/>
    <w:panose1 w:val="02010609060101010101"/>
    <w:charset w:val="00"/>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等线">
    <w:altName w:val="汉仪中宋简"/>
    <w:panose1 w:val="02010600030101010101"/>
    <w:charset w:val="00"/>
    <w:family w:val="auto"/>
    <w:pitch w:val="default"/>
    <w:sig w:usb0="A00002BF" w:usb1="38CF7CFA" w:usb2="00000016" w:usb3="00000000" w:csb0="0004000F"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_GB2312">
    <w:altName w:val="DejaVu Math TeX Gyre"/>
    <w:panose1 w:val="02010609030101010101"/>
    <w:charset w:val="00"/>
    <w:family w:val="modern"/>
    <w:pitch w:val="default"/>
    <w:sig w:usb0="00000003"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Fonts w:hAnsi="宋体"/>
        <w:sz w:val="28"/>
        <w:szCs w:val="28"/>
      </w:rPr>
    </w:pPr>
    <w:r>
      <w:rPr>
        <w:rStyle w:val="17"/>
        <w:rFonts w:hAnsi="宋体"/>
        <w:sz w:val="28"/>
        <w:szCs w:val="28"/>
      </w:rPr>
      <w:t>—</w:t>
    </w:r>
    <w:r>
      <w:rPr>
        <w:rStyle w:val="17"/>
        <w:sz w:val="28"/>
        <w:szCs w:val="28"/>
      </w:rPr>
      <w:t xml:space="preserve"> </w:t>
    </w:r>
    <w:r>
      <w:rPr>
        <w:rStyle w:val="17"/>
        <w:rFonts w:ascii="Times New Roman"/>
        <w:sz w:val="28"/>
        <w:szCs w:val="28"/>
      </w:rPr>
      <w:fldChar w:fldCharType="begin"/>
    </w:r>
    <w:r>
      <w:rPr>
        <w:rStyle w:val="17"/>
        <w:rFonts w:ascii="Times New Roman"/>
        <w:sz w:val="28"/>
        <w:szCs w:val="28"/>
      </w:rPr>
      <w:instrText xml:space="preserve">PAGE  </w:instrText>
    </w:r>
    <w:r>
      <w:rPr>
        <w:rStyle w:val="17"/>
        <w:rFonts w:ascii="Times New Roman"/>
        <w:sz w:val="28"/>
        <w:szCs w:val="28"/>
      </w:rPr>
      <w:fldChar w:fldCharType="separate"/>
    </w:r>
    <w:r>
      <w:rPr>
        <w:rStyle w:val="17"/>
        <w:rFonts w:ascii="Times New Roman"/>
        <w:sz w:val="28"/>
        <w:szCs w:val="28"/>
        <w:lang/>
      </w:rPr>
      <w:t>3</w:t>
    </w:r>
    <w:r>
      <w:rPr>
        <w:rStyle w:val="17"/>
        <w:rFonts w:ascii="Times New Roman"/>
        <w:sz w:val="28"/>
        <w:szCs w:val="28"/>
      </w:rPr>
      <w:fldChar w:fldCharType="end"/>
    </w:r>
    <w:r>
      <w:rPr>
        <w:rStyle w:val="17"/>
        <w:sz w:val="28"/>
        <w:szCs w:val="28"/>
      </w:rPr>
      <w:t xml:space="preserve"> </w:t>
    </w:r>
    <w:r>
      <w:rPr>
        <w:rStyle w:val="17"/>
        <w:rFonts w:hAnsi="宋体"/>
        <w:sz w:val="28"/>
        <w:szCs w:val="28"/>
      </w:rPr>
      <w:t>—</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Fonts w:hAnsi="宋体"/>
        <w:sz w:val="28"/>
        <w:szCs w:val="28"/>
      </w:rPr>
    </w:pPr>
    <w:r>
      <w:rPr>
        <w:rStyle w:val="17"/>
        <w:rFonts w:hAnsi="宋体"/>
        <w:sz w:val="28"/>
        <w:szCs w:val="28"/>
      </w:rPr>
      <w:t xml:space="preserve">— </w:t>
    </w:r>
    <w:r>
      <w:rPr>
        <w:rStyle w:val="17"/>
        <w:rFonts w:ascii="Times New Roman"/>
        <w:sz w:val="28"/>
        <w:szCs w:val="28"/>
      </w:rPr>
      <w:fldChar w:fldCharType="begin"/>
    </w:r>
    <w:r>
      <w:rPr>
        <w:rStyle w:val="17"/>
        <w:rFonts w:ascii="Times New Roman"/>
        <w:sz w:val="28"/>
        <w:szCs w:val="28"/>
      </w:rPr>
      <w:instrText xml:space="preserve">PAGE  </w:instrText>
    </w:r>
    <w:r>
      <w:rPr>
        <w:rStyle w:val="17"/>
        <w:rFonts w:ascii="Times New Roman"/>
        <w:sz w:val="28"/>
        <w:szCs w:val="28"/>
      </w:rPr>
      <w:fldChar w:fldCharType="separate"/>
    </w:r>
    <w:r>
      <w:rPr>
        <w:rStyle w:val="17"/>
        <w:rFonts w:ascii="Times New Roman"/>
        <w:sz w:val="28"/>
        <w:szCs w:val="28"/>
        <w:lang/>
      </w:rPr>
      <w:t>2</w:t>
    </w:r>
    <w:r>
      <w:rPr>
        <w:rStyle w:val="17"/>
        <w:rFonts w:ascii="Times New Roman"/>
        <w:sz w:val="28"/>
        <w:szCs w:val="28"/>
      </w:rPr>
      <w:fldChar w:fldCharType="end"/>
    </w:r>
    <w:r>
      <w:rPr>
        <w:rStyle w:val="17"/>
        <w:sz w:val="28"/>
        <w:szCs w:val="28"/>
      </w:rPr>
      <w:t xml:space="preserve"> </w:t>
    </w:r>
    <w:r>
      <w:rPr>
        <w:rStyle w:val="17"/>
        <w:rFonts w:hAnsi="宋体"/>
        <w:sz w:val="28"/>
        <w:szCs w:val="28"/>
      </w:rPr>
      <w:t>—</w:t>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sz w:val="28"/>
        <w:szCs w:val="28"/>
      </w:rPr>
    </w:pPr>
    <w:r>
      <w:rPr>
        <w:rStyle w:val="17"/>
        <w:rFonts w:hAnsi="宋体"/>
        <w:sz w:val="28"/>
        <w:szCs w:val="28"/>
      </w:rPr>
      <w:t>—</w:t>
    </w:r>
    <w:r>
      <w:rPr>
        <w:rStyle w:val="17"/>
        <w:sz w:val="28"/>
        <w:szCs w:val="28"/>
      </w:rPr>
      <w:t xml:space="preserve"> </w:t>
    </w:r>
    <w:r>
      <w:rPr>
        <w:rStyle w:val="17"/>
        <w:rFonts w:ascii="Times New Roman"/>
        <w:sz w:val="28"/>
        <w:szCs w:val="28"/>
      </w:rPr>
      <w:fldChar w:fldCharType="begin"/>
    </w:r>
    <w:r>
      <w:rPr>
        <w:rStyle w:val="17"/>
        <w:rFonts w:ascii="Times New Roman"/>
        <w:sz w:val="28"/>
        <w:szCs w:val="28"/>
      </w:rPr>
      <w:instrText xml:space="preserve">PAGE  </w:instrText>
    </w:r>
    <w:r>
      <w:rPr>
        <w:rStyle w:val="17"/>
        <w:rFonts w:ascii="Times New Roman"/>
        <w:sz w:val="28"/>
        <w:szCs w:val="28"/>
      </w:rPr>
      <w:fldChar w:fldCharType="separate"/>
    </w:r>
    <w:r>
      <w:rPr>
        <w:rStyle w:val="17"/>
        <w:rFonts w:ascii="Times New Roman"/>
        <w:sz w:val="28"/>
        <w:szCs w:val="28"/>
        <w:lang/>
      </w:rPr>
      <w:t>51</w:t>
    </w:r>
    <w:r>
      <w:rPr>
        <w:rStyle w:val="17"/>
        <w:rFonts w:ascii="Times New Roman"/>
        <w:sz w:val="28"/>
        <w:szCs w:val="28"/>
      </w:rPr>
      <w:fldChar w:fldCharType="end"/>
    </w:r>
    <w:r>
      <w:rPr>
        <w:rStyle w:val="17"/>
        <w:sz w:val="28"/>
        <w:szCs w:val="28"/>
      </w:rPr>
      <w:t xml:space="preserve"> </w:t>
    </w:r>
    <w:r>
      <w:rPr>
        <w:rStyle w:val="17"/>
        <w:rFonts w:hAnsi="宋体"/>
        <w:sz w:val="28"/>
        <w:szCs w:val="28"/>
      </w:rPr>
      <w:t>—</w:t>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Fonts w:hAnsi="宋体"/>
        <w:sz w:val="28"/>
        <w:szCs w:val="28"/>
      </w:rPr>
    </w:pPr>
    <w:r>
      <w:rPr>
        <w:rStyle w:val="17"/>
        <w:rFonts w:hAnsi="宋体"/>
        <w:sz w:val="28"/>
        <w:szCs w:val="28"/>
      </w:rPr>
      <w:t>—</w:t>
    </w:r>
    <w:r>
      <w:rPr>
        <w:rStyle w:val="17"/>
        <w:sz w:val="28"/>
        <w:szCs w:val="28"/>
      </w:rPr>
      <w:t xml:space="preserve"> </w:t>
    </w:r>
    <w:r>
      <w:rPr>
        <w:rStyle w:val="17"/>
        <w:rFonts w:ascii="Times New Roman"/>
        <w:sz w:val="28"/>
        <w:szCs w:val="28"/>
      </w:rPr>
      <w:fldChar w:fldCharType="begin"/>
    </w:r>
    <w:r>
      <w:rPr>
        <w:rStyle w:val="17"/>
        <w:rFonts w:ascii="Times New Roman"/>
        <w:sz w:val="28"/>
        <w:szCs w:val="28"/>
      </w:rPr>
      <w:instrText xml:space="preserve">PAGE  </w:instrText>
    </w:r>
    <w:r>
      <w:rPr>
        <w:rStyle w:val="17"/>
        <w:rFonts w:ascii="Times New Roman"/>
        <w:sz w:val="28"/>
        <w:szCs w:val="28"/>
      </w:rPr>
      <w:fldChar w:fldCharType="separate"/>
    </w:r>
    <w:r>
      <w:rPr>
        <w:rStyle w:val="17"/>
        <w:rFonts w:ascii="Times New Roman"/>
        <w:sz w:val="28"/>
        <w:szCs w:val="28"/>
        <w:lang/>
      </w:rPr>
      <w:t>52</w:t>
    </w:r>
    <w:r>
      <w:rPr>
        <w:rStyle w:val="17"/>
        <w:rFonts w:ascii="Times New Roman"/>
        <w:sz w:val="28"/>
        <w:szCs w:val="28"/>
      </w:rPr>
      <w:fldChar w:fldCharType="end"/>
    </w:r>
    <w:r>
      <w:rPr>
        <w:rStyle w:val="17"/>
        <w:sz w:val="28"/>
        <w:szCs w:val="28"/>
      </w:rPr>
      <w:t xml:space="preserve"> </w:t>
    </w:r>
    <w:r>
      <w:rPr>
        <w:rStyle w:val="17"/>
        <w:rFonts w:hAnsi="宋体"/>
        <w:sz w:val="28"/>
        <w:szCs w:val="28"/>
      </w:rPr>
      <w:t>—</w:t>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true"/>
  <w:drawingGridHorizontalSpacing w:val="160"/>
  <w:drawingGridVerticalSpacing w:val="435"/>
  <w:displayHorizontalDrawingGridEvery w:val="1"/>
  <w:displayVerticalDrawingGridEvery w:val="1"/>
  <w:noPunctuationKerning w:val="true"/>
  <w:characterSpacingControl w:val="doNotCompress"/>
  <w:noLineBreaksAfter w:lang="zh-CN" w:val="$([{£¥·‘“〈《「『【〔〖〝﹙﹛﹝＄（．［｛￡￥"/>
  <w:noLineBreaksBefore w:lang="zh-CN" w:val="!%),.:;&gt;?]}¢¨°·ˇˉ―‖’”…‰′″›℃∶、。〃〉》」』】〕〗〞︶︺︾﹀﹄﹚﹜﹞！＂％＇），．：；？］｀｜｝～￠"/>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MmZlNTljYzBiMjRhNzA1NGQ5M2I3NzU3YjFjY2UifQ=="/>
    <w:docVar w:name="KGWebUrl" w:val="http://59.213.152.10:80/seeyon/officeservlet"/>
  </w:docVars>
  <w:rsids>
    <w:rsidRoot w:val="00172A27"/>
    <w:rsid w:val="0000238F"/>
    <w:rsid w:val="00002498"/>
    <w:rsid w:val="000037A6"/>
    <w:rsid w:val="00003BF9"/>
    <w:rsid w:val="00004AD2"/>
    <w:rsid w:val="00006180"/>
    <w:rsid w:val="00007857"/>
    <w:rsid w:val="00007C71"/>
    <w:rsid w:val="000110BD"/>
    <w:rsid w:val="00013908"/>
    <w:rsid w:val="0001437E"/>
    <w:rsid w:val="00014A5C"/>
    <w:rsid w:val="0001575F"/>
    <w:rsid w:val="0001772F"/>
    <w:rsid w:val="00017E0E"/>
    <w:rsid w:val="00020366"/>
    <w:rsid w:val="00020796"/>
    <w:rsid w:val="00022254"/>
    <w:rsid w:val="000225BF"/>
    <w:rsid w:val="00023D96"/>
    <w:rsid w:val="00025679"/>
    <w:rsid w:val="000258F4"/>
    <w:rsid w:val="00026391"/>
    <w:rsid w:val="000263BD"/>
    <w:rsid w:val="000278E0"/>
    <w:rsid w:val="0003101F"/>
    <w:rsid w:val="00031B22"/>
    <w:rsid w:val="00032C4C"/>
    <w:rsid w:val="00033027"/>
    <w:rsid w:val="000353D7"/>
    <w:rsid w:val="00035B71"/>
    <w:rsid w:val="00036F1E"/>
    <w:rsid w:val="00036FC9"/>
    <w:rsid w:val="0003725F"/>
    <w:rsid w:val="0004035C"/>
    <w:rsid w:val="00040C64"/>
    <w:rsid w:val="000423C9"/>
    <w:rsid w:val="00042941"/>
    <w:rsid w:val="00043833"/>
    <w:rsid w:val="00043D9E"/>
    <w:rsid w:val="00044073"/>
    <w:rsid w:val="00044D65"/>
    <w:rsid w:val="00045C9C"/>
    <w:rsid w:val="00047193"/>
    <w:rsid w:val="00047417"/>
    <w:rsid w:val="00050CF1"/>
    <w:rsid w:val="0005209C"/>
    <w:rsid w:val="0005242F"/>
    <w:rsid w:val="000524EA"/>
    <w:rsid w:val="00054F9F"/>
    <w:rsid w:val="00055C7C"/>
    <w:rsid w:val="00055E97"/>
    <w:rsid w:val="00055F2F"/>
    <w:rsid w:val="000560B7"/>
    <w:rsid w:val="00057A46"/>
    <w:rsid w:val="0006207A"/>
    <w:rsid w:val="00062D96"/>
    <w:rsid w:val="000641C8"/>
    <w:rsid w:val="0006426D"/>
    <w:rsid w:val="00064B55"/>
    <w:rsid w:val="00066191"/>
    <w:rsid w:val="00066F60"/>
    <w:rsid w:val="00067230"/>
    <w:rsid w:val="00067321"/>
    <w:rsid w:val="0007287F"/>
    <w:rsid w:val="000731E2"/>
    <w:rsid w:val="00074F13"/>
    <w:rsid w:val="000757B6"/>
    <w:rsid w:val="00075ACE"/>
    <w:rsid w:val="000766E1"/>
    <w:rsid w:val="00076AED"/>
    <w:rsid w:val="00077B97"/>
    <w:rsid w:val="000801AD"/>
    <w:rsid w:val="00080D0F"/>
    <w:rsid w:val="000819BC"/>
    <w:rsid w:val="00081D55"/>
    <w:rsid w:val="0008228C"/>
    <w:rsid w:val="00082358"/>
    <w:rsid w:val="00082F84"/>
    <w:rsid w:val="000831CA"/>
    <w:rsid w:val="00085672"/>
    <w:rsid w:val="000857D5"/>
    <w:rsid w:val="00085C11"/>
    <w:rsid w:val="000868E0"/>
    <w:rsid w:val="00091053"/>
    <w:rsid w:val="000928E6"/>
    <w:rsid w:val="000930F6"/>
    <w:rsid w:val="0009378D"/>
    <w:rsid w:val="000948FD"/>
    <w:rsid w:val="00094AB0"/>
    <w:rsid w:val="0009507D"/>
    <w:rsid w:val="00095D5F"/>
    <w:rsid w:val="00096957"/>
    <w:rsid w:val="00096AF3"/>
    <w:rsid w:val="0009780D"/>
    <w:rsid w:val="000A038D"/>
    <w:rsid w:val="000A15D4"/>
    <w:rsid w:val="000A1BD2"/>
    <w:rsid w:val="000A1DCC"/>
    <w:rsid w:val="000A27A5"/>
    <w:rsid w:val="000A2E72"/>
    <w:rsid w:val="000A32BB"/>
    <w:rsid w:val="000A3AD5"/>
    <w:rsid w:val="000A400D"/>
    <w:rsid w:val="000A4183"/>
    <w:rsid w:val="000A5A65"/>
    <w:rsid w:val="000A5A8B"/>
    <w:rsid w:val="000A66E9"/>
    <w:rsid w:val="000B0DE1"/>
    <w:rsid w:val="000B0FB7"/>
    <w:rsid w:val="000B1BD9"/>
    <w:rsid w:val="000B240C"/>
    <w:rsid w:val="000B4A8B"/>
    <w:rsid w:val="000B613C"/>
    <w:rsid w:val="000B6395"/>
    <w:rsid w:val="000C060A"/>
    <w:rsid w:val="000C2265"/>
    <w:rsid w:val="000C3479"/>
    <w:rsid w:val="000C40BA"/>
    <w:rsid w:val="000C47E7"/>
    <w:rsid w:val="000C4AEE"/>
    <w:rsid w:val="000C4FFC"/>
    <w:rsid w:val="000C5BB0"/>
    <w:rsid w:val="000C6271"/>
    <w:rsid w:val="000C72E8"/>
    <w:rsid w:val="000D0132"/>
    <w:rsid w:val="000D0B8D"/>
    <w:rsid w:val="000D1363"/>
    <w:rsid w:val="000D14BE"/>
    <w:rsid w:val="000D29C6"/>
    <w:rsid w:val="000D2D0C"/>
    <w:rsid w:val="000D3938"/>
    <w:rsid w:val="000D47E6"/>
    <w:rsid w:val="000D4E67"/>
    <w:rsid w:val="000D5C4C"/>
    <w:rsid w:val="000D6F66"/>
    <w:rsid w:val="000D7F06"/>
    <w:rsid w:val="000E050C"/>
    <w:rsid w:val="000E18CA"/>
    <w:rsid w:val="000E2784"/>
    <w:rsid w:val="000E59A0"/>
    <w:rsid w:val="000E6155"/>
    <w:rsid w:val="000E6F2E"/>
    <w:rsid w:val="000E7724"/>
    <w:rsid w:val="000F016F"/>
    <w:rsid w:val="000F0F42"/>
    <w:rsid w:val="000F22AB"/>
    <w:rsid w:val="000F2891"/>
    <w:rsid w:val="000F3A0C"/>
    <w:rsid w:val="000F3C52"/>
    <w:rsid w:val="000F56E2"/>
    <w:rsid w:val="000F58E4"/>
    <w:rsid w:val="000F5D05"/>
    <w:rsid w:val="000F6785"/>
    <w:rsid w:val="00104680"/>
    <w:rsid w:val="001050B6"/>
    <w:rsid w:val="00105D44"/>
    <w:rsid w:val="00106F2E"/>
    <w:rsid w:val="00106FF6"/>
    <w:rsid w:val="00107ED4"/>
    <w:rsid w:val="001104D7"/>
    <w:rsid w:val="0011100D"/>
    <w:rsid w:val="00111F9F"/>
    <w:rsid w:val="00112744"/>
    <w:rsid w:val="00113493"/>
    <w:rsid w:val="001158C8"/>
    <w:rsid w:val="00116036"/>
    <w:rsid w:val="001164CC"/>
    <w:rsid w:val="001171BD"/>
    <w:rsid w:val="0011723C"/>
    <w:rsid w:val="00117B42"/>
    <w:rsid w:val="001209E2"/>
    <w:rsid w:val="00120E0C"/>
    <w:rsid w:val="001211B4"/>
    <w:rsid w:val="001212DE"/>
    <w:rsid w:val="001220FB"/>
    <w:rsid w:val="0012267C"/>
    <w:rsid w:val="0012296C"/>
    <w:rsid w:val="00123A5A"/>
    <w:rsid w:val="00123AAF"/>
    <w:rsid w:val="00125941"/>
    <w:rsid w:val="00127F18"/>
    <w:rsid w:val="00131D90"/>
    <w:rsid w:val="001320D3"/>
    <w:rsid w:val="001330BF"/>
    <w:rsid w:val="00133308"/>
    <w:rsid w:val="00133679"/>
    <w:rsid w:val="00133AE5"/>
    <w:rsid w:val="001351C2"/>
    <w:rsid w:val="001369E6"/>
    <w:rsid w:val="00141ABD"/>
    <w:rsid w:val="001434C7"/>
    <w:rsid w:val="00144ECF"/>
    <w:rsid w:val="00144F1C"/>
    <w:rsid w:val="0014550C"/>
    <w:rsid w:val="00145523"/>
    <w:rsid w:val="001504DD"/>
    <w:rsid w:val="00150A3E"/>
    <w:rsid w:val="001518BF"/>
    <w:rsid w:val="001532CE"/>
    <w:rsid w:val="00153C8F"/>
    <w:rsid w:val="00154563"/>
    <w:rsid w:val="00155A21"/>
    <w:rsid w:val="00155C08"/>
    <w:rsid w:val="00156983"/>
    <w:rsid w:val="001570EC"/>
    <w:rsid w:val="001571F6"/>
    <w:rsid w:val="00160F27"/>
    <w:rsid w:val="00163CDE"/>
    <w:rsid w:val="0016427C"/>
    <w:rsid w:val="00165A49"/>
    <w:rsid w:val="001664D7"/>
    <w:rsid w:val="00166C83"/>
    <w:rsid w:val="001671AE"/>
    <w:rsid w:val="00167BE4"/>
    <w:rsid w:val="00170230"/>
    <w:rsid w:val="00172A27"/>
    <w:rsid w:val="00172ACE"/>
    <w:rsid w:val="00173AC9"/>
    <w:rsid w:val="001740DE"/>
    <w:rsid w:val="0017738D"/>
    <w:rsid w:val="0017758C"/>
    <w:rsid w:val="001777A2"/>
    <w:rsid w:val="00177CB9"/>
    <w:rsid w:val="001823A5"/>
    <w:rsid w:val="0018245F"/>
    <w:rsid w:val="00182778"/>
    <w:rsid w:val="0018336F"/>
    <w:rsid w:val="001837A7"/>
    <w:rsid w:val="001853AC"/>
    <w:rsid w:val="00185ADE"/>
    <w:rsid w:val="0018711C"/>
    <w:rsid w:val="0018781B"/>
    <w:rsid w:val="001879F8"/>
    <w:rsid w:val="001902A0"/>
    <w:rsid w:val="0019069F"/>
    <w:rsid w:val="00190C7D"/>
    <w:rsid w:val="00191272"/>
    <w:rsid w:val="00192047"/>
    <w:rsid w:val="0019208F"/>
    <w:rsid w:val="00195255"/>
    <w:rsid w:val="001952E3"/>
    <w:rsid w:val="00195412"/>
    <w:rsid w:val="00195AFE"/>
    <w:rsid w:val="00197B7E"/>
    <w:rsid w:val="001A214A"/>
    <w:rsid w:val="001A29A4"/>
    <w:rsid w:val="001A3425"/>
    <w:rsid w:val="001A3656"/>
    <w:rsid w:val="001A5B0C"/>
    <w:rsid w:val="001A5FF3"/>
    <w:rsid w:val="001B17B7"/>
    <w:rsid w:val="001B17D0"/>
    <w:rsid w:val="001B2266"/>
    <w:rsid w:val="001B2E1A"/>
    <w:rsid w:val="001B3358"/>
    <w:rsid w:val="001B609B"/>
    <w:rsid w:val="001C0677"/>
    <w:rsid w:val="001C0768"/>
    <w:rsid w:val="001C08EC"/>
    <w:rsid w:val="001C0950"/>
    <w:rsid w:val="001C1518"/>
    <w:rsid w:val="001C1C24"/>
    <w:rsid w:val="001C1D2A"/>
    <w:rsid w:val="001C247C"/>
    <w:rsid w:val="001C4E5A"/>
    <w:rsid w:val="001C66FB"/>
    <w:rsid w:val="001C7D05"/>
    <w:rsid w:val="001D1484"/>
    <w:rsid w:val="001D1D9D"/>
    <w:rsid w:val="001D28F6"/>
    <w:rsid w:val="001D2B41"/>
    <w:rsid w:val="001D2F71"/>
    <w:rsid w:val="001D304B"/>
    <w:rsid w:val="001D3543"/>
    <w:rsid w:val="001D42DC"/>
    <w:rsid w:val="001D6153"/>
    <w:rsid w:val="001E1F6B"/>
    <w:rsid w:val="001E2C1E"/>
    <w:rsid w:val="001E2FC9"/>
    <w:rsid w:val="001E39B8"/>
    <w:rsid w:val="001E56BE"/>
    <w:rsid w:val="001E5B37"/>
    <w:rsid w:val="001E6134"/>
    <w:rsid w:val="001E6BE1"/>
    <w:rsid w:val="001E7576"/>
    <w:rsid w:val="001F1511"/>
    <w:rsid w:val="001F217D"/>
    <w:rsid w:val="001F2E56"/>
    <w:rsid w:val="001F3B92"/>
    <w:rsid w:val="001F3F7A"/>
    <w:rsid w:val="001F4A64"/>
    <w:rsid w:val="001F506B"/>
    <w:rsid w:val="001F55B5"/>
    <w:rsid w:val="001F5EFF"/>
    <w:rsid w:val="001F6191"/>
    <w:rsid w:val="001F775A"/>
    <w:rsid w:val="002006E1"/>
    <w:rsid w:val="002007A3"/>
    <w:rsid w:val="002010C5"/>
    <w:rsid w:val="0020110F"/>
    <w:rsid w:val="002011F4"/>
    <w:rsid w:val="002034CB"/>
    <w:rsid w:val="00203774"/>
    <w:rsid w:val="00203E46"/>
    <w:rsid w:val="00205609"/>
    <w:rsid w:val="0020583C"/>
    <w:rsid w:val="00206172"/>
    <w:rsid w:val="002114A8"/>
    <w:rsid w:val="00211C24"/>
    <w:rsid w:val="00213271"/>
    <w:rsid w:val="002161E0"/>
    <w:rsid w:val="00217411"/>
    <w:rsid w:val="002228DA"/>
    <w:rsid w:val="00222CB0"/>
    <w:rsid w:val="00225E99"/>
    <w:rsid w:val="002262C8"/>
    <w:rsid w:val="00226A52"/>
    <w:rsid w:val="00226D31"/>
    <w:rsid w:val="00230594"/>
    <w:rsid w:val="00231327"/>
    <w:rsid w:val="00231E2E"/>
    <w:rsid w:val="002322C5"/>
    <w:rsid w:val="0023552B"/>
    <w:rsid w:val="00236438"/>
    <w:rsid w:val="002405A7"/>
    <w:rsid w:val="00241017"/>
    <w:rsid w:val="00241037"/>
    <w:rsid w:val="00242835"/>
    <w:rsid w:val="00245EE1"/>
    <w:rsid w:val="002468F3"/>
    <w:rsid w:val="0024786C"/>
    <w:rsid w:val="00250464"/>
    <w:rsid w:val="002519C4"/>
    <w:rsid w:val="002524F1"/>
    <w:rsid w:val="00253DB6"/>
    <w:rsid w:val="00255402"/>
    <w:rsid w:val="0025561B"/>
    <w:rsid w:val="00257DD4"/>
    <w:rsid w:val="00260536"/>
    <w:rsid w:val="00260A01"/>
    <w:rsid w:val="00260D6C"/>
    <w:rsid w:val="00261DDE"/>
    <w:rsid w:val="00262267"/>
    <w:rsid w:val="00263546"/>
    <w:rsid w:val="0026362C"/>
    <w:rsid w:val="00263F08"/>
    <w:rsid w:val="00264B22"/>
    <w:rsid w:val="00264FD1"/>
    <w:rsid w:val="00265E8C"/>
    <w:rsid w:val="00266533"/>
    <w:rsid w:val="00266FDF"/>
    <w:rsid w:val="002675A4"/>
    <w:rsid w:val="00267E7A"/>
    <w:rsid w:val="00267EF4"/>
    <w:rsid w:val="00271C28"/>
    <w:rsid w:val="0027202F"/>
    <w:rsid w:val="0027248A"/>
    <w:rsid w:val="0027281C"/>
    <w:rsid w:val="0027434B"/>
    <w:rsid w:val="002752D9"/>
    <w:rsid w:val="002756BC"/>
    <w:rsid w:val="002757D3"/>
    <w:rsid w:val="002803D9"/>
    <w:rsid w:val="002814EA"/>
    <w:rsid w:val="0028298B"/>
    <w:rsid w:val="00282ABE"/>
    <w:rsid w:val="00282E3E"/>
    <w:rsid w:val="00282E65"/>
    <w:rsid w:val="002834CC"/>
    <w:rsid w:val="0028665A"/>
    <w:rsid w:val="00286FF8"/>
    <w:rsid w:val="00291DDA"/>
    <w:rsid w:val="00295034"/>
    <w:rsid w:val="00295154"/>
    <w:rsid w:val="00295760"/>
    <w:rsid w:val="002965B7"/>
    <w:rsid w:val="00296788"/>
    <w:rsid w:val="002A051A"/>
    <w:rsid w:val="002A0926"/>
    <w:rsid w:val="002A0C21"/>
    <w:rsid w:val="002A16DB"/>
    <w:rsid w:val="002A2F2B"/>
    <w:rsid w:val="002A50D1"/>
    <w:rsid w:val="002A542B"/>
    <w:rsid w:val="002A5DAA"/>
    <w:rsid w:val="002A5EE3"/>
    <w:rsid w:val="002B002A"/>
    <w:rsid w:val="002B0183"/>
    <w:rsid w:val="002B1989"/>
    <w:rsid w:val="002B2195"/>
    <w:rsid w:val="002B37B7"/>
    <w:rsid w:val="002B3FAF"/>
    <w:rsid w:val="002B3FEC"/>
    <w:rsid w:val="002B4226"/>
    <w:rsid w:val="002B4483"/>
    <w:rsid w:val="002B4D9E"/>
    <w:rsid w:val="002B6C9A"/>
    <w:rsid w:val="002B7FD6"/>
    <w:rsid w:val="002C1032"/>
    <w:rsid w:val="002C1779"/>
    <w:rsid w:val="002C1A73"/>
    <w:rsid w:val="002C21C5"/>
    <w:rsid w:val="002C25D0"/>
    <w:rsid w:val="002C3BB6"/>
    <w:rsid w:val="002C57F2"/>
    <w:rsid w:val="002C6D53"/>
    <w:rsid w:val="002C7CA0"/>
    <w:rsid w:val="002C7E6B"/>
    <w:rsid w:val="002C7F8D"/>
    <w:rsid w:val="002D0000"/>
    <w:rsid w:val="002D10DA"/>
    <w:rsid w:val="002D1197"/>
    <w:rsid w:val="002D12D9"/>
    <w:rsid w:val="002D1FBC"/>
    <w:rsid w:val="002D26C8"/>
    <w:rsid w:val="002D3085"/>
    <w:rsid w:val="002D5AC5"/>
    <w:rsid w:val="002D660F"/>
    <w:rsid w:val="002E0C77"/>
    <w:rsid w:val="002E11AE"/>
    <w:rsid w:val="002E57E1"/>
    <w:rsid w:val="002F249C"/>
    <w:rsid w:val="002F3287"/>
    <w:rsid w:val="002F3733"/>
    <w:rsid w:val="002F4D45"/>
    <w:rsid w:val="002F57AF"/>
    <w:rsid w:val="002F592A"/>
    <w:rsid w:val="002F6575"/>
    <w:rsid w:val="00300C9E"/>
    <w:rsid w:val="0030130A"/>
    <w:rsid w:val="00302579"/>
    <w:rsid w:val="00303C17"/>
    <w:rsid w:val="00304674"/>
    <w:rsid w:val="00304EEA"/>
    <w:rsid w:val="0030509C"/>
    <w:rsid w:val="00305C73"/>
    <w:rsid w:val="00305E62"/>
    <w:rsid w:val="00306312"/>
    <w:rsid w:val="00310644"/>
    <w:rsid w:val="003107A7"/>
    <w:rsid w:val="00311C6B"/>
    <w:rsid w:val="00313B53"/>
    <w:rsid w:val="00313E93"/>
    <w:rsid w:val="00313F18"/>
    <w:rsid w:val="00314650"/>
    <w:rsid w:val="00315467"/>
    <w:rsid w:val="00315DFB"/>
    <w:rsid w:val="003161A8"/>
    <w:rsid w:val="003161D8"/>
    <w:rsid w:val="003167B0"/>
    <w:rsid w:val="0031758A"/>
    <w:rsid w:val="00317CB0"/>
    <w:rsid w:val="00322892"/>
    <w:rsid w:val="00323152"/>
    <w:rsid w:val="00323352"/>
    <w:rsid w:val="0032664E"/>
    <w:rsid w:val="00330E53"/>
    <w:rsid w:val="00332255"/>
    <w:rsid w:val="00332A03"/>
    <w:rsid w:val="00333A24"/>
    <w:rsid w:val="003364EF"/>
    <w:rsid w:val="00336C37"/>
    <w:rsid w:val="00337797"/>
    <w:rsid w:val="00341382"/>
    <w:rsid w:val="003426AE"/>
    <w:rsid w:val="003429FC"/>
    <w:rsid w:val="00344089"/>
    <w:rsid w:val="003444B0"/>
    <w:rsid w:val="00344505"/>
    <w:rsid w:val="00346455"/>
    <w:rsid w:val="003464B2"/>
    <w:rsid w:val="003469FF"/>
    <w:rsid w:val="003515F3"/>
    <w:rsid w:val="00351F55"/>
    <w:rsid w:val="00353D8E"/>
    <w:rsid w:val="00354F1A"/>
    <w:rsid w:val="00355891"/>
    <w:rsid w:val="0035660B"/>
    <w:rsid w:val="003578DA"/>
    <w:rsid w:val="00362499"/>
    <w:rsid w:val="00363758"/>
    <w:rsid w:val="00363AA3"/>
    <w:rsid w:val="00363C45"/>
    <w:rsid w:val="00365528"/>
    <w:rsid w:val="00366797"/>
    <w:rsid w:val="00370219"/>
    <w:rsid w:val="0037055E"/>
    <w:rsid w:val="0037112C"/>
    <w:rsid w:val="0037195D"/>
    <w:rsid w:val="003732B9"/>
    <w:rsid w:val="00373397"/>
    <w:rsid w:val="00373AE6"/>
    <w:rsid w:val="00373EEA"/>
    <w:rsid w:val="00376D82"/>
    <w:rsid w:val="00381C46"/>
    <w:rsid w:val="0038425D"/>
    <w:rsid w:val="003879B9"/>
    <w:rsid w:val="00387B9F"/>
    <w:rsid w:val="0039031F"/>
    <w:rsid w:val="00390D4D"/>
    <w:rsid w:val="003914CA"/>
    <w:rsid w:val="00391E2E"/>
    <w:rsid w:val="00393333"/>
    <w:rsid w:val="00393DF4"/>
    <w:rsid w:val="00393F28"/>
    <w:rsid w:val="00394051"/>
    <w:rsid w:val="00394360"/>
    <w:rsid w:val="00396690"/>
    <w:rsid w:val="003976D9"/>
    <w:rsid w:val="00397D3C"/>
    <w:rsid w:val="003A030E"/>
    <w:rsid w:val="003A0B76"/>
    <w:rsid w:val="003A1C48"/>
    <w:rsid w:val="003A22BB"/>
    <w:rsid w:val="003A27B7"/>
    <w:rsid w:val="003A2F84"/>
    <w:rsid w:val="003A2FBF"/>
    <w:rsid w:val="003A3AD4"/>
    <w:rsid w:val="003A3F59"/>
    <w:rsid w:val="003A423E"/>
    <w:rsid w:val="003A4C77"/>
    <w:rsid w:val="003A5C55"/>
    <w:rsid w:val="003A649A"/>
    <w:rsid w:val="003A674F"/>
    <w:rsid w:val="003A686F"/>
    <w:rsid w:val="003A7230"/>
    <w:rsid w:val="003A7F1A"/>
    <w:rsid w:val="003B1FB4"/>
    <w:rsid w:val="003B2B4F"/>
    <w:rsid w:val="003B2E9C"/>
    <w:rsid w:val="003B34F0"/>
    <w:rsid w:val="003B5220"/>
    <w:rsid w:val="003B52C0"/>
    <w:rsid w:val="003B53EB"/>
    <w:rsid w:val="003B680B"/>
    <w:rsid w:val="003B6C0C"/>
    <w:rsid w:val="003B6C39"/>
    <w:rsid w:val="003B7BBE"/>
    <w:rsid w:val="003B7CA8"/>
    <w:rsid w:val="003C0D8E"/>
    <w:rsid w:val="003C1236"/>
    <w:rsid w:val="003C17A8"/>
    <w:rsid w:val="003C1908"/>
    <w:rsid w:val="003C1C2B"/>
    <w:rsid w:val="003C1FA9"/>
    <w:rsid w:val="003C251D"/>
    <w:rsid w:val="003C27C5"/>
    <w:rsid w:val="003C3144"/>
    <w:rsid w:val="003C4474"/>
    <w:rsid w:val="003C633B"/>
    <w:rsid w:val="003D0064"/>
    <w:rsid w:val="003D16A0"/>
    <w:rsid w:val="003D286C"/>
    <w:rsid w:val="003D78F5"/>
    <w:rsid w:val="003D7EEE"/>
    <w:rsid w:val="003E016C"/>
    <w:rsid w:val="003E05A5"/>
    <w:rsid w:val="003E1439"/>
    <w:rsid w:val="003E1A22"/>
    <w:rsid w:val="003E2AB0"/>
    <w:rsid w:val="003E2F0A"/>
    <w:rsid w:val="003E4077"/>
    <w:rsid w:val="003E41A9"/>
    <w:rsid w:val="003E68CD"/>
    <w:rsid w:val="003E6F46"/>
    <w:rsid w:val="003E7291"/>
    <w:rsid w:val="003E7E81"/>
    <w:rsid w:val="003F00FE"/>
    <w:rsid w:val="003F07BB"/>
    <w:rsid w:val="003F0AAB"/>
    <w:rsid w:val="003F0E6C"/>
    <w:rsid w:val="003F1903"/>
    <w:rsid w:val="003F2BC1"/>
    <w:rsid w:val="003F3229"/>
    <w:rsid w:val="003F3B69"/>
    <w:rsid w:val="003F4971"/>
    <w:rsid w:val="003F5CF5"/>
    <w:rsid w:val="003F6287"/>
    <w:rsid w:val="00401676"/>
    <w:rsid w:val="00402558"/>
    <w:rsid w:val="0040298F"/>
    <w:rsid w:val="00402D94"/>
    <w:rsid w:val="004046CA"/>
    <w:rsid w:val="00406499"/>
    <w:rsid w:val="00407081"/>
    <w:rsid w:val="004118B7"/>
    <w:rsid w:val="00412805"/>
    <w:rsid w:val="00412EB7"/>
    <w:rsid w:val="0041376E"/>
    <w:rsid w:val="004206E2"/>
    <w:rsid w:val="0042280C"/>
    <w:rsid w:val="00423539"/>
    <w:rsid w:val="00423B53"/>
    <w:rsid w:val="00427817"/>
    <w:rsid w:val="00431DD6"/>
    <w:rsid w:val="00432390"/>
    <w:rsid w:val="0043323E"/>
    <w:rsid w:val="00433B4F"/>
    <w:rsid w:val="004341B3"/>
    <w:rsid w:val="00434502"/>
    <w:rsid w:val="004365D0"/>
    <w:rsid w:val="00442B62"/>
    <w:rsid w:val="0044674F"/>
    <w:rsid w:val="00446D53"/>
    <w:rsid w:val="004473AA"/>
    <w:rsid w:val="004475C4"/>
    <w:rsid w:val="0045041C"/>
    <w:rsid w:val="004522A4"/>
    <w:rsid w:val="004541BB"/>
    <w:rsid w:val="00455550"/>
    <w:rsid w:val="00455D63"/>
    <w:rsid w:val="00455E39"/>
    <w:rsid w:val="00456C68"/>
    <w:rsid w:val="00457CA7"/>
    <w:rsid w:val="00460418"/>
    <w:rsid w:val="00460A1E"/>
    <w:rsid w:val="00461A9F"/>
    <w:rsid w:val="00462233"/>
    <w:rsid w:val="00462482"/>
    <w:rsid w:val="00462EA5"/>
    <w:rsid w:val="00463EE2"/>
    <w:rsid w:val="00464085"/>
    <w:rsid w:val="00464731"/>
    <w:rsid w:val="0046481C"/>
    <w:rsid w:val="0046493F"/>
    <w:rsid w:val="0046573E"/>
    <w:rsid w:val="004658D4"/>
    <w:rsid w:val="00467CE0"/>
    <w:rsid w:val="00470DE3"/>
    <w:rsid w:val="00471529"/>
    <w:rsid w:val="00473CE9"/>
    <w:rsid w:val="00474686"/>
    <w:rsid w:val="004808BF"/>
    <w:rsid w:val="00481634"/>
    <w:rsid w:val="00482202"/>
    <w:rsid w:val="00482B60"/>
    <w:rsid w:val="004834BF"/>
    <w:rsid w:val="004834DE"/>
    <w:rsid w:val="00483991"/>
    <w:rsid w:val="00483A67"/>
    <w:rsid w:val="004841F4"/>
    <w:rsid w:val="00484464"/>
    <w:rsid w:val="00485F2D"/>
    <w:rsid w:val="00486658"/>
    <w:rsid w:val="00491C4B"/>
    <w:rsid w:val="00492E22"/>
    <w:rsid w:val="00492EDB"/>
    <w:rsid w:val="00493248"/>
    <w:rsid w:val="0049411C"/>
    <w:rsid w:val="0049493B"/>
    <w:rsid w:val="004949F7"/>
    <w:rsid w:val="00495C23"/>
    <w:rsid w:val="004966FB"/>
    <w:rsid w:val="00496D32"/>
    <w:rsid w:val="004A23AB"/>
    <w:rsid w:val="004A34C5"/>
    <w:rsid w:val="004A399E"/>
    <w:rsid w:val="004A3A7A"/>
    <w:rsid w:val="004A3CBC"/>
    <w:rsid w:val="004A41E6"/>
    <w:rsid w:val="004A593B"/>
    <w:rsid w:val="004A5AA1"/>
    <w:rsid w:val="004A5B27"/>
    <w:rsid w:val="004A6083"/>
    <w:rsid w:val="004A61D0"/>
    <w:rsid w:val="004A65A5"/>
    <w:rsid w:val="004A6C76"/>
    <w:rsid w:val="004A7DEB"/>
    <w:rsid w:val="004B1D81"/>
    <w:rsid w:val="004B1E92"/>
    <w:rsid w:val="004B275A"/>
    <w:rsid w:val="004B34BB"/>
    <w:rsid w:val="004B37EA"/>
    <w:rsid w:val="004B39B6"/>
    <w:rsid w:val="004B4985"/>
    <w:rsid w:val="004B4E4C"/>
    <w:rsid w:val="004B50F4"/>
    <w:rsid w:val="004B5D4D"/>
    <w:rsid w:val="004B6EE5"/>
    <w:rsid w:val="004C073D"/>
    <w:rsid w:val="004C25CD"/>
    <w:rsid w:val="004C26C8"/>
    <w:rsid w:val="004C2895"/>
    <w:rsid w:val="004C2D0B"/>
    <w:rsid w:val="004C32C2"/>
    <w:rsid w:val="004C3626"/>
    <w:rsid w:val="004C38FE"/>
    <w:rsid w:val="004C3FD5"/>
    <w:rsid w:val="004C4208"/>
    <w:rsid w:val="004C4556"/>
    <w:rsid w:val="004C5677"/>
    <w:rsid w:val="004C5C58"/>
    <w:rsid w:val="004C6C61"/>
    <w:rsid w:val="004C7328"/>
    <w:rsid w:val="004D20C7"/>
    <w:rsid w:val="004D2312"/>
    <w:rsid w:val="004D25FF"/>
    <w:rsid w:val="004D4159"/>
    <w:rsid w:val="004D5029"/>
    <w:rsid w:val="004D5115"/>
    <w:rsid w:val="004D7156"/>
    <w:rsid w:val="004D730D"/>
    <w:rsid w:val="004E0AD0"/>
    <w:rsid w:val="004E1B03"/>
    <w:rsid w:val="004E2E4D"/>
    <w:rsid w:val="004E2FEE"/>
    <w:rsid w:val="004E3C5F"/>
    <w:rsid w:val="004E4CAA"/>
    <w:rsid w:val="004E532E"/>
    <w:rsid w:val="004E69B4"/>
    <w:rsid w:val="004F01E8"/>
    <w:rsid w:val="004F0239"/>
    <w:rsid w:val="004F059D"/>
    <w:rsid w:val="004F13C7"/>
    <w:rsid w:val="004F13FB"/>
    <w:rsid w:val="004F21CD"/>
    <w:rsid w:val="004F467C"/>
    <w:rsid w:val="004F5002"/>
    <w:rsid w:val="004F55ED"/>
    <w:rsid w:val="004F5C09"/>
    <w:rsid w:val="004F6914"/>
    <w:rsid w:val="004F69BF"/>
    <w:rsid w:val="004F6CFB"/>
    <w:rsid w:val="004F7815"/>
    <w:rsid w:val="004F79E9"/>
    <w:rsid w:val="00503889"/>
    <w:rsid w:val="0050468A"/>
    <w:rsid w:val="00504E52"/>
    <w:rsid w:val="0050504F"/>
    <w:rsid w:val="005052D5"/>
    <w:rsid w:val="005056BC"/>
    <w:rsid w:val="005072FD"/>
    <w:rsid w:val="00510778"/>
    <w:rsid w:val="00511960"/>
    <w:rsid w:val="00512A81"/>
    <w:rsid w:val="005158F0"/>
    <w:rsid w:val="0051626C"/>
    <w:rsid w:val="00516EB9"/>
    <w:rsid w:val="00516EE2"/>
    <w:rsid w:val="005229A7"/>
    <w:rsid w:val="0052328C"/>
    <w:rsid w:val="005239D9"/>
    <w:rsid w:val="00523B60"/>
    <w:rsid w:val="005244A8"/>
    <w:rsid w:val="005247EB"/>
    <w:rsid w:val="005252D0"/>
    <w:rsid w:val="00526D31"/>
    <w:rsid w:val="00526E7A"/>
    <w:rsid w:val="00527F9F"/>
    <w:rsid w:val="00530572"/>
    <w:rsid w:val="00531479"/>
    <w:rsid w:val="005315C6"/>
    <w:rsid w:val="00532BE9"/>
    <w:rsid w:val="005343C4"/>
    <w:rsid w:val="00534759"/>
    <w:rsid w:val="00534F27"/>
    <w:rsid w:val="005353E8"/>
    <w:rsid w:val="00535AB1"/>
    <w:rsid w:val="005361EC"/>
    <w:rsid w:val="005365DD"/>
    <w:rsid w:val="00537CB4"/>
    <w:rsid w:val="0054035B"/>
    <w:rsid w:val="0054045F"/>
    <w:rsid w:val="005407A6"/>
    <w:rsid w:val="00541A34"/>
    <w:rsid w:val="00542C8C"/>
    <w:rsid w:val="00544803"/>
    <w:rsid w:val="00545ACF"/>
    <w:rsid w:val="00545AF2"/>
    <w:rsid w:val="00545C89"/>
    <w:rsid w:val="0054724B"/>
    <w:rsid w:val="005479EC"/>
    <w:rsid w:val="005509DE"/>
    <w:rsid w:val="00552327"/>
    <w:rsid w:val="00552693"/>
    <w:rsid w:val="00552F15"/>
    <w:rsid w:val="00553556"/>
    <w:rsid w:val="0055402A"/>
    <w:rsid w:val="005550B9"/>
    <w:rsid w:val="00555673"/>
    <w:rsid w:val="00556CDA"/>
    <w:rsid w:val="00557545"/>
    <w:rsid w:val="005575CF"/>
    <w:rsid w:val="0056245E"/>
    <w:rsid w:val="00563D16"/>
    <w:rsid w:val="005652D9"/>
    <w:rsid w:val="00565337"/>
    <w:rsid w:val="005659C2"/>
    <w:rsid w:val="0056610B"/>
    <w:rsid w:val="00567A0B"/>
    <w:rsid w:val="00570624"/>
    <w:rsid w:val="00571E07"/>
    <w:rsid w:val="00572A93"/>
    <w:rsid w:val="0057304F"/>
    <w:rsid w:val="0057382D"/>
    <w:rsid w:val="00573B12"/>
    <w:rsid w:val="00575CD6"/>
    <w:rsid w:val="00576221"/>
    <w:rsid w:val="005767A7"/>
    <w:rsid w:val="005807DF"/>
    <w:rsid w:val="00580900"/>
    <w:rsid w:val="00583AA9"/>
    <w:rsid w:val="00586603"/>
    <w:rsid w:val="00587D04"/>
    <w:rsid w:val="00590FF5"/>
    <w:rsid w:val="00591881"/>
    <w:rsid w:val="00593D1F"/>
    <w:rsid w:val="00595463"/>
    <w:rsid w:val="00596921"/>
    <w:rsid w:val="00596BCF"/>
    <w:rsid w:val="005A1069"/>
    <w:rsid w:val="005A216E"/>
    <w:rsid w:val="005A2FD0"/>
    <w:rsid w:val="005A3BBD"/>
    <w:rsid w:val="005A65F1"/>
    <w:rsid w:val="005B6172"/>
    <w:rsid w:val="005C05D9"/>
    <w:rsid w:val="005C17E6"/>
    <w:rsid w:val="005C1842"/>
    <w:rsid w:val="005C4253"/>
    <w:rsid w:val="005C5071"/>
    <w:rsid w:val="005C5FC4"/>
    <w:rsid w:val="005C6645"/>
    <w:rsid w:val="005C6C11"/>
    <w:rsid w:val="005C7214"/>
    <w:rsid w:val="005C792A"/>
    <w:rsid w:val="005C7D75"/>
    <w:rsid w:val="005D416F"/>
    <w:rsid w:val="005D470D"/>
    <w:rsid w:val="005D58AA"/>
    <w:rsid w:val="005D689A"/>
    <w:rsid w:val="005D7868"/>
    <w:rsid w:val="005D7AD7"/>
    <w:rsid w:val="005D7FD0"/>
    <w:rsid w:val="005E0285"/>
    <w:rsid w:val="005E033A"/>
    <w:rsid w:val="005E2210"/>
    <w:rsid w:val="005E25B8"/>
    <w:rsid w:val="005E37C4"/>
    <w:rsid w:val="005E53EF"/>
    <w:rsid w:val="005E57B6"/>
    <w:rsid w:val="005E6A4C"/>
    <w:rsid w:val="005E79C8"/>
    <w:rsid w:val="005F0A11"/>
    <w:rsid w:val="005F0F54"/>
    <w:rsid w:val="005F14D0"/>
    <w:rsid w:val="005F4CBD"/>
    <w:rsid w:val="005F5019"/>
    <w:rsid w:val="005F5E8D"/>
    <w:rsid w:val="005F71D5"/>
    <w:rsid w:val="00600E0F"/>
    <w:rsid w:val="00600F5A"/>
    <w:rsid w:val="00601113"/>
    <w:rsid w:val="00602295"/>
    <w:rsid w:val="006029C8"/>
    <w:rsid w:val="00605550"/>
    <w:rsid w:val="00607832"/>
    <w:rsid w:val="00607FAD"/>
    <w:rsid w:val="00610E3A"/>
    <w:rsid w:val="00610E63"/>
    <w:rsid w:val="00610EAC"/>
    <w:rsid w:val="00611A4B"/>
    <w:rsid w:val="006162EF"/>
    <w:rsid w:val="006167A1"/>
    <w:rsid w:val="00617EAD"/>
    <w:rsid w:val="006214BB"/>
    <w:rsid w:val="00622FC8"/>
    <w:rsid w:val="00623A86"/>
    <w:rsid w:val="0062446B"/>
    <w:rsid w:val="0062771C"/>
    <w:rsid w:val="0062776B"/>
    <w:rsid w:val="00627FD8"/>
    <w:rsid w:val="00631717"/>
    <w:rsid w:val="0063364B"/>
    <w:rsid w:val="006352A4"/>
    <w:rsid w:val="00635317"/>
    <w:rsid w:val="006367FE"/>
    <w:rsid w:val="00636EE1"/>
    <w:rsid w:val="00637082"/>
    <w:rsid w:val="00637338"/>
    <w:rsid w:val="00640C28"/>
    <w:rsid w:val="00641236"/>
    <w:rsid w:val="006415D7"/>
    <w:rsid w:val="00641954"/>
    <w:rsid w:val="00641E5A"/>
    <w:rsid w:val="006427B2"/>
    <w:rsid w:val="0064340B"/>
    <w:rsid w:val="00643B96"/>
    <w:rsid w:val="0064564D"/>
    <w:rsid w:val="00646669"/>
    <w:rsid w:val="00646EEC"/>
    <w:rsid w:val="0064736E"/>
    <w:rsid w:val="00650886"/>
    <w:rsid w:val="00651477"/>
    <w:rsid w:val="006515BC"/>
    <w:rsid w:val="00651953"/>
    <w:rsid w:val="006527E4"/>
    <w:rsid w:val="00652928"/>
    <w:rsid w:val="0065452B"/>
    <w:rsid w:val="0065617B"/>
    <w:rsid w:val="0066001C"/>
    <w:rsid w:val="0066148A"/>
    <w:rsid w:val="00661AA8"/>
    <w:rsid w:val="006631FD"/>
    <w:rsid w:val="006659B8"/>
    <w:rsid w:val="00665E21"/>
    <w:rsid w:val="00667017"/>
    <w:rsid w:val="006707DC"/>
    <w:rsid w:val="0067188D"/>
    <w:rsid w:val="00671C99"/>
    <w:rsid w:val="00675A74"/>
    <w:rsid w:val="00675E7E"/>
    <w:rsid w:val="00676ACC"/>
    <w:rsid w:val="00676AEB"/>
    <w:rsid w:val="006775ED"/>
    <w:rsid w:val="00677F1C"/>
    <w:rsid w:val="0068038B"/>
    <w:rsid w:val="0068082B"/>
    <w:rsid w:val="00680D25"/>
    <w:rsid w:val="006818CC"/>
    <w:rsid w:val="00683357"/>
    <w:rsid w:val="006839D4"/>
    <w:rsid w:val="00683AB3"/>
    <w:rsid w:val="00684DF0"/>
    <w:rsid w:val="00690512"/>
    <w:rsid w:val="00690922"/>
    <w:rsid w:val="00690C8B"/>
    <w:rsid w:val="00690E42"/>
    <w:rsid w:val="006940E1"/>
    <w:rsid w:val="00695B69"/>
    <w:rsid w:val="00696834"/>
    <w:rsid w:val="006A1703"/>
    <w:rsid w:val="006A1F1A"/>
    <w:rsid w:val="006A2AEB"/>
    <w:rsid w:val="006A39E7"/>
    <w:rsid w:val="006A4DA2"/>
    <w:rsid w:val="006A7147"/>
    <w:rsid w:val="006A72A9"/>
    <w:rsid w:val="006A790E"/>
    <w:rsid w:val="006A7A6D"/>
    <w:rsid w:val="006B00A1"/>
    <w:rsid w:val="006B13D0"/>
    <w:rsid w:val="006B243E"/>
    <w:rsid w:val="006B31C5"/>
    <w:rsid w:val="006B3B73"/>
    <w:rsid w:val="006B53B5"/>
    <w:rsid w:val="006B5B39"/>
    <w:rsid w:val="006B601F"/>
    <w:rsid w:val="006B756D"/>
    <w:rsid w:val="006C069D"/>
    <w:rsid w:val="006C0D70"/>
    <w:rsid w:val="006C288A"/>
    <w:rsid w:val="006C67AE"/>
    <w:rsid w:val="006C7F11"/>
    <w:rsid w:val="006D0444"/>
    <w:rsid w:val="006D079E"/>
    <w:rsid w:val="006D43A1"/>
    <w:rsid w:val="006D463E"/>
    <w:rsid w:val="006D48EC"/>
    <w:rsid w:val="006D4E69"/>
    <w:rsid w:val="006D679B"/>
    <w:rsid w:val="006D72D0"/>
    <w:rsid w:val="006D7F32"/>
    <w:rsid w:val="006E1C2B"/>
    <w:rsid w:val="006E2AD0"/>
    <w:rsid w:val="006E333E"/>
    <w:rsid w:val="006E42A9"/>
    <w:rsid w:val="006E4B43"/>
    <w:rsid w:val="006F092F"/>
    <w:rsid w:val="006F0A3F"/>
    <w:rsid w:val="006F32BC"/>
    <w:rsid w:val="006F33FF"/>
    <w:rsid w:val="006F3410"/>
    <w:rsid w:val="006F49AF"/>
    <w:rsid w:val="006F4EC6"/>
    <w:rsid w:val="00700240"/>
    <w:rsid w:val="007018DE"/>
    <w:rsid w:val="00701ACB"/>
    <w:rsid w:val="0070366C"/>
    <w:rsid w:val="007043C9"/>
    <w:rsid w:val="00704AE1"/>
    <w:rsid w:val="00705129"/>
    <w:rsid w:val="00706442"/>
    <w:rsid w:val="00710292"/>
    <w:rsid w:val="00710D99"/>
    <w:rsid w:val="00711188"/>
    <w:rsid w:val="0071257D"/>
    <w:rsid w:val="00712634"/>
    <w:rsid w:val="00712C52"/>
    <w:rsid w:val="00712FBE"/>
    <w:rsid w:val="007130B6"/>
    <w:rsid w:val="0071335B"/>
    <w:rsid w:val="00713601"/>
    <w:rsid w:val="00714CE0"/>
    <w:rsid w:val="00714D51"/>
    <w:rsid w:val="0071552A"/>
    <w:rsid w:val="00716275"/>
    <w:rsid w:val="00716E16"/>
    <w:rsid w:val="00717A6E"/>
    <w:rsid w:val="00720A1B"/>
    <w:rsid w:val="007226DD"/>
    <w:rsid w:val="00722CBC"/>
    <w:rsid w:val="00723261"/>
    <w:rsid w:val="00724089"/>
    <w:rsid w:val="007248DD"/>
    <w:rsid w:val="00724F90"/>
    <w:rsid w:val="00725E00"/>
    <w:rsid w:val="00725F46"/>
    <w:rsid w:val="00726111"/>
    <w:rsid w:val="00727346"/>
    <w:rsid w:val="00727DBD"/>
    <w:rsid w:val="00727E04"/>
    <w:rsid w:val="00730923"/>
    <w:rsid w:val="00730CC8"/>
    <w:rsid w:val="00731EC8"/>
    <w:rsid w:val="00732173"/>
    <w:rsid w:val="00732C46"/>
    <w:rsid w:val="007348D2"/>
    <w:rsid w:val="00734B07"/>
    <w:rsid w:val="007352EA"/>
    <w:rsid w:val="00736BE1"/>
    <w:rsid w:val="00737391"/>
    <w:rsid w:val="007379A6"/>
    <w:rsid w:val="00737BC2"/>
    <w:rsid w:val="00737D61"/>
    <w:rsid w:val="007401E1"/>
    <w:rsid w:val="007418E8"/>
    <w:rsid w:val="0074192D"/>
    <w:rsid w:val="00741B64"/>
    <w:rsid w:val="00742913"/>
    <w:rsid w:val="00743054"/>
    <w:rsid w:val="00743495"/>
    <w:rsid w:val="007436F6"/>
    <w:rsid w:val="00743B8C"/>
    <w:rsid w:val="00746E5E"/>
    <w:rsid w:val="0074775D"/>
    <w:rsid w:val="00747E3D"/>
    <w:rsid w:val="00750BF0"/>
    <w:rsid w:val="007513B4"/>
    <w:rsid w:val="00751426"/>
    <w:rsid w:val="0075169C"/>
    <w:rsid w:val="007516AF"/>
    <w:rsid w:val="00754501"/>
    <w:rsid w:val="007546B8"/>
    <w:rsid w:val="00754E41"/>
    <w:rsid w:val="00755A71"/>
    <w:rsid w:val="007623CF"/>
    <w:rsid w:val="00762AE2"/>
    <w:rsid w:val="00765CCA"/>
    <w:rsid w:val="007673B1"/>
    <w:rsid w:val="007702D1"/>
    <w:rsid w:val="00770376"/>
    <w:rsid w:val="00771E3C"/>
    <w:rsid w:val="00771FBD"/>
    <w:rsid w:val="007759B7"/>
    <w:rsid w:val="00775AE7"/>
    <w:rsid w:val="00775CED"/>
    <w:rsid w:val="0078050C"/>
    <w:rsid w:val="00781B84"/>
    <w:rsid w:val="00781D80"/>
    <w:rsid w:val="00781F01"/>
    <w:rsid w:val="007832F3"/>
    <w:rsid w:val="007833F7"/>
    <w:rsid w:val="00784099"/>
    <w:rsid w:val="00784825"/>
    <w:rsid w:val="007853A2"/>
    <w:rsid w:val="00786311"/>
    <w:rsid w:val="00786CCC"/>
    <w:rsid w:val="00787A22"/>
    <w:rsid w:val="00787E59"/>
    <w:rsid w:val="00787F0D"/>
    <w:rsid w:val="007924FA"/>
    <w:rsid w:val="00792618"/>
    <w:rsid w:val="0079336E"/>
    <w:rsid w:val="00793BA5"/>
    <w:rsid w:val="00793D23"/>
    <w:rsid w:val="007940D2"/>
    <w:rsid w:val="00794416"/>
    <w:rsid w:val="00794C53"/>
    <w:rsid w:val="00794FF2"/>
    <w:rsid w:val="00795DD5"/>
    <w:rsid w:val="00796589"/>
    <w:rsid w:val="00796661"/>
    <w:rsid w:val="00796D89"/>
    <w:rsid w:val="0079706D"/>
    <w:rsid w:val="00797E42"/>
    <w:rsid w:val="007A158D"/>
    <w:rsid w:val="007A2781"/>
    <w:rsid w:val="007A2EB9"/>
    <w:rsid w:val="007A384C"/>
    <w:rsid w:val="007A3D9D"/>
    <w:rsid w:val="007A55B5"/>
    <w:rsid w:val="007A6937"/>
    <w:rsid w:val="007A6DBF"/>
    <w:rsid w:val="007A713B"/>
    <w:rsid w:val="007B2F64"/>
    <w:rsid w:val="007B3806"/>
    <w:rsid w:val="007B3E65"/>
    <w:rsid w:val="007B4F69"/>
    <w:rsid w:val="007B5391"/>
    <w:rsid w:val="007B5786"/>
    <w:rsid w:val="007B65D4"/>
    <w:rsid w:val="007B6AD9"/>
    <w:rsid w:val="007C1DFB"/>
    <w:rsid w:val="007C2353"/>
    <w:rsid w:val="007C2428"/>
    <w:rsid w:val="007C2B54"/>
    <w:rsid w:val="007C36FC"/>
    <w:rsid w:val="007C3C7D"/>
    <w:rsid w:val="007C3C80"/>
    <w:rsid w:val="007C4E1A"/>
    <w:rsid w:val="007C7164"/>
    <w:rsid w:val="007D0265"/>
    <w:rsid w:val="007D0B5C"/>
    <w:rsid w:val="007D112D"/>
    <w:rsid w:val="007D22E1"/>
    <w:rsid w:val="007D3738"/>
    <w:rsid w:val="007D5973"/>
    <w:rsid w:val="007E0491"/>
    <w:rsid w:val="007E3B36"/>
    <w:rsid w:val="007E3BCD"/>
    <w:rsid w:val="007E3DBE"/>
    <w:rsid w:val="007E4702"/>
    <w:rsid w:val="007E5CDA"/>
    <w:rsid w:val="007E6A5F"/>
    <w:rsid w:val="007F1270"/>
    <w:rsid w:val="007F16F7"/>
    <w:rsid w:val="007F28BD"/>
    <w:rsid w:val="007F40F1"/>
    <w:rsid w:val="007F42DD"/>
    <w:rsid w:val="007F4376"/>
    <w:rsid w:val="007F4D85"/>
    <w:rsid w:val="007F578F"/>
    <w:rsid w:val="007F635F"/>
    <w:rsid w:val="007F6AA6"/>
    <w:rsid w:val="007F7BBC"/>
    <w:rsid w:val="007F7BFC"/>
    <w:rsid w:val="00800363"/>
    <w:rsid w:val="00800C79"/>
    <w:rsid w:val="00801371"/>
    <w:rsid w:val="00803EC0"/>
    <w:rsid w:val="008042AB"/>
    <w:rsid w:val="00804483"/>
    <w:rsid w:val="0080476A"/>
    <w:rsid w:val="00804F13"/>
    <w:rsid w:val="00806144"/>
    <w:rsid w:val="008124F6"/>
    <w:rsid w:val="0081331F"/>
    <w:rsid w:val="00814108"/>
    <w:rsid w:val="00815D7A"/>
    <w:rsid w:val="00817843"/>
    <w:rsid w:val="008223BB"/>
    <w:rsid w:val="00824AAE"/>
    <w:rsid w:val="00824B0B"/>
    <w:rsid w:val="00825A9D"/>
    <w:rsid w:val="00825C1B"/>
    <w:rsid w:val="00826F61"/>
    <w:rsid w:val="0082749E"/>
    <w:rsid w:val="00830065"/>
    <w:rsid w:val="00830C86"/>
    <w:rsid w:val="00830ED6"/>
    <w:rsid w:val="008313AB"/>
    <w:rsid w:val="00831EE4"/>
    <w:rsid w:val="008341CB"/>
    <w:rsid w:val="00834A88"/>
    <w:rsid w:val="0083551E"/>
    <w:rsid w:val="008356B7"/>
    <w:rsid w:val="00835C75"/>
    <w:rsid w:val="00836580"/>
    <w:rsid w:val="008365D8"/>
    <w:rsid w:val="008365D9"/>
    <w:rsid w:val="00836C1D"/>
    <w:rsid w:val="00836E72"/>
    <w:rsid w:val="00841006"/>
    <w:rsid w:val="0084187C"/>
    <w:rsid w:val="008424C1"/>
    <w:rsid w:val="00844115"/>
    <w:rsid w:val="0084433A"/>
    <w:rsid w:val="00844DD5"/>
    <w:rsid w:val="008472B8"/>
    <w:rsid w:val="008503A0"/>
    <w:rsid w:val="00851E9E"/>
    <w:rsid w:val="00853E82"/>
    <w:rsid w:val="00854D26"/>
    <w:rsid w:val="00856D46"/>
    <w:rsid w:val="008570FF"/>
    <w:rsid w:val="00857FEE"/>
    <w:rsid w:val="008609FA"/>
    <w:rsid w:val="00861A91"/>
    <w:rsid w:val="00862B22"/>
    <w:rsid w:val="00862BB7"/>
    <w:rsid w:val="00862C99"/>
    <w:rsid w:val="00864A4B"/>
    <w:rsid w:val="00864E94"/>
    <w:rsid w:val="008655B4"/>
    <w:rsid w:val="00865983"/>
    <w:rsid w:val="008706C9"/>
    <w:rsid w:val="00870954"/>
    <w:rsid w:val="0087162F"/>
    <w:rsid w:val="0087280E"/>
    <w:rsid w:val="00872E0A"/>
    <w:rsid w:val="008730CE"/>
    <w:rsid w:val="008734DF"/>
    <w:rsid w:val="00873A66"/>
    <w:rsid w:val="00874414"/>
    <w:rsid w:val="008749B1"/>
    <w:rsid w:val="00874B31"/>
    <w:rsid w:val="008750C3"/>
    <w:rsid w:val="0087528C"/>
    <w:rsid w:val="008756DD"/>
    <w:rsid w:val="008762CD"/>
    <w:rsid w:val="00876503"/>
    <w:rsid w:val="008767C9"/>
    <w:rsid w:val="008816B7"/>
    <w:rsid w:val="0088211E"/>
    <w:rsid w:val="00883003"/>
    <w:rsid w:val="00884550"/>
    <w:rsid w:val="00884566"/>
    <w:rsid w:val="00886206"/>
    <w:rsid w:val="00890630"/>
    <w:rsid w:val="00891116"/>
    <w:rsid w:val="008911F7"/>
    <w:rsid w:val="0089282A"/>
    <w:rsid w:val="008928F4"/>
    <w:rsid w:val="00893601"/>
    <w:rsid w:val="008940C9"/>
    <w:rsid w:val="00894A09"/>
    <w:rsid w:val="00895BA8"/>
    <w:rsid w:val="00896095"/>
    <w:rsid w:val="0089732D"/>
    <w:rsid w:val="008A00EE"/>
    <w:rsid w:val="008A293D"/>
    <w:rsid w:val="008A3939"/>
    <w:rsid w:val="008A53D4"/>
    <w:rsid w:val="008A6614"/>
    <w:rsid w:val="008A6EA0"/>
    <w:rsid w:val="008B00A6"/>
    <w:rsid w:val="008B25D5"/>
    <w:rsid w:val="008B6295"/>
    <w:rsid w:val="008B7F4A"/>
    <w:rsid w:val="008C3C21"/>
    <w:rsid w:val="008C5B0C"/>
    <w:rsid w:val="008C5E7A"/>
    <w:rsid w:val="008C6C98"/>
    <w:rsid w:val="008C7FA2"/>
    <w:rsid w:val="008C7FEC"/>
    <w:rsid w:val="008D0727"/>
    <w:rsid w:val="008D102C"/>
    <w:rsid w:val="008D30F1"/>
    <w:rsid w:val="008D32F8"/>
    <w:rsid w:val="008D5347"/>
    <w:rsid w:val="008D5B55"/>
    <w:rsid w:val="008D71B6"/>
    <w:rsid w:val="008D7955"/>
    <w:rsid w:val="008E048C"/>
    <w:rsid w:val="008E1B2B"/>
    <w:rsid w:val="008E52CB"/>
    <w:rsid w:val="008E6206"/>
    <w:rsid w:val="008E658D"/>
    <w:rsid w:val="008E6E2C"/>
    <w:rsid w:val="008F1588"/>
    <w:rsid w:val="008F1C0C"/>
    <w:rsid w:val="008F35AB"/>
    <w:rsid w:val="008F4262"/>
    <w:rsid w:val="008F63F6"/>
    <w:rsid w:val="008F6EE1"/>
    <w:rsid w:val="008F7321"/>
    <w:rsid w:val="008F74B6"/>
    <w:rsid w:val="008F7818"/>
    <w:rsid w:val="008F7ED4"/>
    <w:rsid w:val="00900278"/>
    <w:rsid w:val="0090132F"/>
    <w:rsid w:val="009017C5"/>
    <w:rsid w:val="00901DF2"/>
    <w:rsid w:val="00903682"/>
    <w:rsid w:val="009048DF"/>
    <w:rsid w:val="00905D09"/>
    <w:rsid w:val="0091011A"/>
    <w:rsid w:val="00911744"/>
    <w:rsid w:val="00912849"/>
    <w:rsid w:val="00912964"/>
    <w:rsid w:val="009130B2"/>
    <w:rsid w:val="00915823"/>
    <w:rsid w:val="00916F4F"/>
    <w:rsid w:val="009176B7"/>
    <w:rsid w:val="00917BD1"/>
    <w:rsid w:val="00917D1F"/>
    <w:rsid w:val="00920683"/>
    <w:rsid w:val="00920A68"/>
    <w:rsid w:val="0092400E"/>
    <w:rsid w:val="00924FE3"/>
    <w:rsid w:val="00925FD7"/>
    <w:rsid w:val="0092651C"/>
    <w:rsid w:val="00926D6C"/>
    <w:rsid w:val="009275B6"/>
    <w:rsid w:val="0093013D"/>
    <w:rsid w:val="009304D2"/>
    <w:rsid w:val="00930528"/>
    <w:rsid w:val="009308BC"/>
    <w:rsid w:val="0093200E"/>
    <w:rsid w:val="00932842"/>
    <w:rsid w:val="00932966"/>
    <w:rsid w:val="00933F6E"/>
    <w:rsid w:val="0093597E"/>
    <w:rsid w:val="009375CD"/>
    <w:rsid w:val="00940691"/>
    <w:rsid w:val="009411AA"/>
    <w:rsid w:val="009416ED"/>
    <w:rsid w:val="009422A2"/>
    <w:rsid w:val="009428F7"/>
    <w:rsid w:val="0094344F"/>
    <w:rsid w:val="00943E2A"/>
    <w:rsid w:val="00944417"/>
    <w:rsid w:val="00944F01"/>
    <w:rsid w:val="009466DC"/>
    <w:rsid w:val="00946B29"/>
    <w:rsid w:val="00951C4E"/>
    <w:rsid w:val="0095361F"/>
    <w:rsid w:val="00954C17"/>
    <w:rsid w:val="00956A91"/>
    <w:rsid w:val="00956AB9"/>
    <w:rsid w:val="00956AC8"/>
    <w:rsid w:val="009618D6"/>
    <w:rsid w:val="009622F9"/>
    <w:rsid w:val="009639C5"/>
    <w:rsid w:val="00965762"/>
    <w:rsid w:val="00966297"/>
    <w:rsid w:val="00966645"/>
    <w:rsid w:val="009673AF"/>
    <w:rsid w:val="00967E0E"/>
    <w:rsid w:val="009710DF"/>
    <w:rsid w:val="0097211D"/>
    <w:rsid w:val="009726A5"/>
    <w:rsid w:val="009732DD"/>
    <w:rsid w:val="00973BCD"/>
    <w:rsid w:val="00974351"/>
    <w:rsid w:val="00974731"/>
    <w:rsid w:val="009755D5"/>
    <w:rsid w:val="0097669E"/>
    <w:rsid w:val="009776E1"/>
    <w:rsid w:val="009809B8"/>
    <w:rsid w:val="0098116F"/>
    <w:rsid w:val="00982525"/>
    <w:rsid w:val="00982B8C"/>
    <w:rsid w:val="00983738"/>
    <w:rsid w:val="00983ADF"/>
    <w:rsid w:val="00983F1E"/>
    <w:rsid w:val="00983F5B"/>
    <w:rsid w:val="00984EB9"/>
    <w:rsid w:val="009866BE"/>
    <w:rsid w:val="00987756"/>
    <w:rsid w:val="009901F2"/>
    <w:rsid w:val="00990814"/>
    <w:rsid w:val="00990D87"/>
    <w:rsid w:val="009914ED"/>
    <w:rsid w:val="00991B8A"/>
    <w:rsid w:val="0099279B"/>
    <w:rsid w:val="00992B39"/>
    <w:rsid w:val="00992BE3"/>
    <w:rsid w:val="00993818"/>
    <w:rsid w:val="00994F89"/>
    <w:rsid w:val="00995047"/>
    <w:rsid w:val="009956EB"/>
    <w:rsid w:val="0099679F"/>
    <w:rsid w:val="009A04D7"/>
    <w:rsid w:val="009A0EEA"/>
    <w:rsid w:val="009A32D2"/>
    <w:rsid w:val="009A39D1"/>
    <w:rsid w:val="009A6717"/>
    <w:rsid w:val="009A75E8"/>
    <w:rsid w:val="009B13EE"/>
    <w:rsid w:val="009B1669"/>
    <w:rsid w:val="009B29F0"/>
    <w:rsid w:val="009B3B3E"/>
    <w:rsid w:val="009B4AD3"/>
    <w:rsid w:val="009B502F"/>
    <w:rsid w:val="009B5232"/>
    <w:rsid w:val="009B5AAF"/>
    <w:rsid w:val="009B5AC4"/>
    <w:rsid w:val="009B6C2F"/>
    <w:rsid w:val="009C0715"/>
    <w:rsid w:val="009C0F87"/>
    <w:rsid w:val="009C10B7"/>
    <w:rsid w:val="009C4461"/>
    <w:rsid w:val="009C6328"/>
    <w:rsid w:val="009C63B0"/>
    <w:rsid w:val="009C672F"/>
    <w:rsid w:val="009C6F04"/>
    <w:rsid w:val="009C7720"/>
    <w:rsid w:val="009C7822"/>
    <w:rsid w:val="009D116A"/>
    <w:rsid w:val="009D19BD"/>
    <w:rsid w:val="009D1DF3"/>
    <w:rsid w:val="009D2FBF"/>
    <w:rsid w:val="009D398D"/>
    <w:rsid w:val="009D3D70"/>
    <w:rsid w:val="009D58B6"/>
    <w:rsid w:val="009D64C8"/>
    <w:rsid w:val="009D73E3"/>
    <w:rsid w:val="009D7BE9"/>
    <w:rsid w:val="009E0256"/>
    <w:rsid w:val="009E0366"/>
    <w:rsid w:val="009E0AF5"/>
    <w:rsid w:val="009E0C99"/>
    <w:rsid w:val="009E14CF"/>
    <w:rsid w:val="009E17E8"/>
    <w:rsid w:val="009E2824"/>
    <w:rsid w:val="009E3221"/>
    <w:rsid w:val="009E468B"/>
    <w:rsid w:val="009E46BA"/>
    <w:rsid w:val="009E53CA"/>
    <w:rsid w:val="009E59B7"/>
    <w:rsid w:val="009E5DAE"/>
    <w:rsid w:val="009E69DC"/>
    <w:rsid w:val="009E6D45"/>
    <w:rsid w:val="009F0030"/>
    <w:rsid w:val="009F13F7"/>
    <w:rsid w:val="009F27B1"/>
    <w:rsid w:val="009F3B5B"/>
    <w:rsid w:val="009F5587"/>
    <w:rsid w:val="009F56C9"/>
    <w:rsid w:val="009F5951"/>
    <w:rsid w:val="009F6161"/>
    <w:rsid w:val="009F6C33"/>
    <w:rsid w:val="009F6E5E"/>
    <w:rsid w:val="009F6F99"/>
    <w:rsid w:val="009F7B5F"/>
    <w:rsid w:val="00A00268"/>
    <w:rsid w:val="00A00A2E"/>
    <w:rsid w:val="00A00DB6"/>
    <w:rsid w:val="00A02310"/>
    <w:rsid w:val="00A03850"/>
    <w:rsid w:val="00A03C28"/>
    <w:rsid w:val="00A0525E"/>
    <w:rsid w:val="00A05263"/>
    <w:rsid w:val="00A05A5E"/>
    <w:rsid w:val="00A060A9"/>
    <w:rsid w:val="00A06F6A"/>
    <w:rsid w:val="00A07C5A"/>
    <w:rsid w:val="00A10B9D"/>
    <w:rsid w:val="00A11F1F"/>
    <w:rsid w:val="00A1205F"/>
    <w:rsid w:val="00A12522"/>
    <w:rsid w:val="00A15BA1"/>
    <w:rsid w:val="00A226DF"/>
    <w:rsid w:val="00A23A3D"/>
    <w:rsid w:val="00A27A54"/>
    <w:rsid w:val="00A31479"/>
    <w:rsid w:val="00A343F3"/>
    <w:rsid w:val="00A37792"/>
    <w:rsid w:val="00A414BD"/>
    <w:rsid w:val="00A41A3A"/>
    <w:rsid w:val="00A4329F"/>
    <w:rsid w:val="00A449BD"/>
    <w:rsid w:val="00A44BB0"/>
    <w:rsid w:val="00A44C9B"/>
    <w:rsid w:val="00A45D3A"/>
    <w:rsid w:val="00A4645D"/>
    <w:rsid w:val="00A47C03"/>
    <w:rsid w:val="00A47E0B"/>
    <w:rsid w:val="00A51619"/>
    <w:rsid w:val="00A52A5B"/>
    <w:rsid w:val="00A53740"/>
    <w:rsid w:val="00A5550D"/>
    <w:rsid w:val="00A56658"/>
    <w:rsid w:val="00A566CD"/>
    <w:rsid w:val="00A631CE"/>
    <w:rsid w:val="00A631F2"/>
    <w:rsid w:val="00A65FA2"/>
    <w:rsid w:val="00A67205"/>
    <w:rsid w:val="00A67504"/>
    <w:rsid w:val="00A70A81"/>
    <w:rsid w:val="00A7553D"/>
    <w:rsid w:val="00A75AE9"/>
    <w:rsid w:val="00A776ED"/>
    <w:rsid w:val="00A777C9"/>
    <w:rsid w:val="00A807BC"/>
    <w:rsid w:val="00A8122D"/>
    <w:rsid w:val="00A8378E"/>
    <w:rsid w:val="00A83E7C"/>
    <w:rsid w:val="00A83E95"/>
    <w:rsid w:val="00A84E77"/>
    <w:rsid w:val="00A8575A"/>
    <w:rsid w:val="00A866FD"/>
    <w:rsid w:val="00A91A26"/>
    <w:rsid w:val="00A91A89"/>
    <w:rsid w:val="00A93A69"/>
    <w:rsid w:val="00A93BF4"/>
    <w:rsid w:val="00A94714"/>
    <w:rsid w:val="00A948B0"/>
    <w:rsid w:val="00A96214"/>
    <w:rsid w:val="00A96FC3"/>
    <w:rsid w:val="00A9741F"/>
    <w:rsid w:val="00A97D3F"/>
    <w:rsid w:val="00AA071D"/>
    <w:rsid w:val="00AA25F1"/>
    <w:rsid w:val="00AA2A3D"/>
    <w:rsid w:val="00AA2A63"/>
    <w:rsid w:val="00AA3631"/>
    <w:rsid w:val="00AA6401"/>
    <w:rsid w:val="00AA6678"/>
    <w:rsid w:val="00AA741F"/>
    <w:rsid w:val="00AB11AD"/>
    <w:rsid w:val="00AB25D8"/>
    <w:rsid w:val="00AB2BF0"/>
    <w:rsid w:val="00AB32F0"/>
    <w:rsid w:val="00AB34BD"/>
    <w:rsid w:val="00AB367D"/>
    <w:rsid w:val="00AB3C5E"/>
    <w:rsid w:val="00AB4105"/>
    <w:rsid w:val="00AB4846"/>
    <w:rsid w:val="00AB4947"/>
    <w:rsid w:val="00AB52B6"/>
    <w:rsid w:val="00AB5AE0"/>
    <w:rsid w:val="00AB60D8"/>
    <w:rsid w:val="00AB6AA1"/>
    <w:rsid w:val="00AB71A0"/>
    <w:rsid w:val="00AB741B"/>
    <w:rsid w:val="00AB7AAD"/>
    <w:rsid w:val="00AC0B96"/>
    <w:rsid w:val="00AC0C46"/>
    <w:rsid w:val="00AC1439"/>
    <w:rsid w:val="00AC1A64"/>
    <w:rsid w:val="00AC1B19"/>
    <w:rsid w:val="00AC1E8D"/>
    <w:rsid w:val="00AC4334"/>
    <w:rsid w:val="00AC45D9"/>
    <w:rsid w:val="00AC6771"/>
    <w:rsid w:val="00AC6B2E"/>
    <w:rsid w:val="00AC6E01"/>
    <w:rsid w:val="00AC72D0"/>
    <w:rsid w:val="00AC777E"/>
    <w:rsid w:val="00AC7964"/>
    <w:rsid w:val="00AC7E3A"/>
    <w:rsid w:val="00AD3C2F"/>
    <w:rsid w:val="00AD4070"/>
    <w:rsid w:val="00AD5A49"/>
    <w:rsid w:val="00AD5ECF"/>
    <w:rsid w:val="00AD62DD"/>
    <w:rsid w:val="00AD734E"/>
    <w:rsid w:val="00AD77C0"/>
    <w:rsid w:val="00AE0B9B"/>
    <w:rsid w:val="00AE0CB0"/>
    <w:rsid w:val="00AE1889"/>
    <w:rsid w:val="00AE30B5"/>
    <w:rsid w:val="00AE337A"/>
    <w:rsid w:val="00AE340D"/>
    <w:rsid w:val="00AE3DF0"/>
    <w:rsid w:val="00AE46A8"/>
    <w:rsid w:val="00AE48EF"/>
    <w:rsid w:val="00AE492E"/>
    <w:rsid w:val="00AE6363"/>
    <w:rsid w:val="00AE7DB7"/>
    <w:rsid w:val="00AF019E"/>
    <w:rsid w:val="00AF06C6"/>
    <w:rsid w:val="00AF0E95"/>
    <w:rsid w:val="00AF148A"/>
    <w:rsid w:val="00AF29D7"/>
    <w:rsid w:val="00AF51B1"/>
    <w:rsid w:val="00AF54B6"/>
    <w:rsid w:val="00B01843"/>
    <w:rsid w:val="00B02022"/>
    <w:rsid w:val="00B02475"/>
    <w:rsid w:val="00B04AFC"/>
    <w:rsid w:val="00B059DE"/>
    <w:rsid w:val="00B05F61"/>
    <w:rsid w:val="00B064E2"/>
    <w:rsid w:val="00B06C1E"/>
    <w:rsid w:val="00B07145"/>
    <w:rsid w:val="00B107D5"/>
    <w:rsid w:val="00B117CE"/>
    <w:rsid w:val="00B11A6B"/>
    <w:rsid w:val="00B12690"/>
    <w:rsid w:val="00B140BE"/>
    <w:rsid w:val="00B14187"/>
    <w:rsid w:val="00B158E3"/>
    <w:rsid w:val="00B15DA8"/>
    <w:rsid w:val="00B16943"/>
    <w:rsid w:val="00B16D76"/>
    <w:rsid w:val="00B20043"/>
    <w:rsid w:val="00B21397"/>
    <w:rsid w:val="00B22204"/>
    <w:rsid w:val="00B226E5"/>
    <w:rsid w:val="00B22E69"/>
    <w:rsid w:val="00B236F3"/>
    <w:rsid w:val="00B23E4E"/>
    <w:rsid w:val="00B2439A"/>
    <w:rsid w:val="00B25585"/>
    <w:rsid w:val="00B268D3"/>
    <w:rsid w:val="00B26A6E"/>
    <w:rsid w:val="00B2714D"/>
    <w:rsid w:val="00B30D8F"/>
    <w:rsid w:val="00B31546"/>
    <w:rsid w:val="00B31CFD"/>
    <w:rsid w:val="00B369DC"/>
    <w:rsid w:val="00B36A10"/>
    <w:rsid w:val="00B404A1"/>
    <w:rsid w:val="00B4139E"/>
    <w:rsid w:val="00B41A48"/>
    <w:rsid w:val="00B42B19"/>
    <w:rsid w:val="00B43CB8"/>
    <w:rsid w:val="00B44764"/>
    <w:rsid w:val="00B461DF"/>
    <w:rsid w:val="00B4744E"/>
    <w:rsid w:val="00B5087B"/>
    <w:rsid w:val="00B51B22"/>
    <w:rsid w:val="00B52022"/>
    <w:rsid w:val="00B53C37"/>
    <w:rsid w:val="00B5433A"/>
    <w:rsid w:val="00B57011"/>
    <w:rsid w:val="00B57686"/>
    <w:rsid w:val="00B57795"/>
    <w:rsid w:val="00B57954"/>
    <w:rsid w:val="00B601E4"/>
    <w:rsid w:val="00B604FB"/>
    <w:rsid w:val="00B60F29"/>
    <w:rsid w:val="00B6100A"/>
    <w:rsid w:val="00B617AD"/>
    <w:rsid w:val="00B61E4C"/>
    <w:rsid w:val="00B6218F"/>
    <w:rsid w:val="00B62D22"/>
    <w:rsid w:val="00B63629"/>
    <w:rsid w:val="00B649D6"/>
    <w:rsid w:val="00B67EEE"/>
    <w:rsid w:val="00B703D5"/>
    <w:rsid w:val="00B70761"/>
    <w:rsid w:val="00B708B3"/>
    <w:rsid w:val="00B71455"/>
    <w:rsid w:val="00B71CF1"/>
    <w:rsid w:val="00B722FF"/>
    <w:rsid w:val="00B73AB1"/>
    <w:rsid w:val="00B75C39"/>
    <w:rsid w:val="00B767E1"/>
    <w:rsid w:val="00B8036A"/>
    <w:rsid w:val="00B81DFC"/>
    <w:rsid w:val="00B82CEA"/>
    <w:rsid w:val="00B8436E"/>
    <w:rsid w:val="00B85233"/>
    <w:rsid w:val="00B87B28"/>
    <w:rsid w:val="00B91EAA"/>
    <w:rsid w:val="00B91FB1"/>
    <w:rsid w:val="00B92A20"/>
    <w:rsid w:val="00B92C20"/>
    <w:rsid w:val="00B930F1"/>
    <w:rsid w:val="00B9377C"/>
    <w:rsid w:val="00B93ACD"/>
    <w:rsid w:val="00B93DC4"/>
    <w:rsid w:val="00B94C99"/>
    <w:rsid w:val="00B95BBB"/>
    <w:rsid w:val="00B95E04"/>
    <w:rsid w:val="00B961B0"/>
    <w:rsid w:val="00B961E1"/>
    <w:rsid w:val="00B9766D"/>
    <w:rsid w:val="00BA0E71"/>
    <w:rsid w:val="00BA2060"/>
    <w:rsid w:val="00BA38E3"/>
    <w:rsid w:val="00BA4A0C"/>
    <w:rsid w:val="00BA4BA6"/>
    <w:rsid w:val="00BA4E93"/>
    <w:rsid w:val="00BA62A0"/>
    <w:rsid w:val="00BA725A"/>
    <w:rsid w:val="00BA7B31"/>
    <w:rsid w:val="00BB0812"/>
    <w:rsid w:val="00BB24F3"/>
    <w:rsid w:val="00BB25DA"/>
    <w:rsid w:val="00BB310A"/>
    <w:rsid w:val="00BB5BD5"/>
    <w:rsid w:val="00BB5E81"/>
    <w:rsid w:val="00BB7268"/>
    <w:rsid w:val="00BC22FD"/>
    <w:rsid w:val="00BC286E"/>
    <w:rsid w:val="00BC4778"/>
    <w:rsid w:val="00BC4BF4"/>
    <w:rsid w:val="00BC6B10"/>
    <w:rsid w:val="00BD0F8D"/>
    <w:rsid w:val="00BD1D6C"/>
    <w:rsid w:val="00BD1E30"/>
    <w:rsid w:val="00BD2C7A"/>
    <w:rsid w:val="00BD2E94"/>
    <w:rsid w:val="00BD5176"/>
    <w:rsid w:val="00BD599F"/>
    <w:rsid w:val="00BD666C"/>
    <w:rsid w:val="00BD76F9"/>
    <w:rsid w:val="00BE0C0D"/>
    <w:rsid w:val="00BE19B5"/>
    <w:rsid w:val="00BE4A40"/>
    <w:rsid w:val="00BE4C8E"/>
    <w:rsid w:val="00BE5DFD"/>
    <w:rsid w:val="00BE69C7"/>
    <w:rsid w:val="00BF128D"/>
    <w:rsid w:val="00BF252F"/>
    <w:rsid w:val="00BF382C"/>
    <w:rsid w:val="00BF4FD5"/>
    <w:rsid w:val="00BF6C29"/>
    <w:rsid w:val="00BF6EA5"/>
    <w:rsid w:val="00BF734D"/>
    <w:rsid w:val="00C02267"/>
    <w:rsid w:val="00C0282B"/>
    <w:rsid w:val="00C029F6"/>
    <w:rsid w:val="00C02B23"/>
    <w:rsid w:val="00C03262"/>
    <w:rsid w:val="00C0356C"/>
    <w:rsid w:val="00C040F6"/>
    <w:rsid w:val="00C053D2"/>
    <w:rsid w:val="00C0578F"/>
    <w:rsid w:val="00C0738A"/>
    <w:rsid w:val="00C07A39"/>
    <w:rsid w:val="00C07C93"/>
    <w:rsid w:val="00C10123"/>
    <w:rsid w:val="00C1015F"/>
    <w:rsid w:val="00C10CB2"/>
    <w:rsid w:val="00C12205"/>
    <w:rsid w:val="00C13B6C"/>
    <w:rsid w:val="00C14402"/>
    <w:rsid w:val="00C14D71"/>
    <w:rsid w:val="00C169F4"/>
    <w:rsid w:val="00C16F26"/>
    <w:rsid w:val="00C20186"/>
    <w:rsid w:val="00C2135D"/>
    <w:rsid w:val="00C223B6"/>
    <w:rsid w:val="00C22898"/>
    <w:rsid w:val="00C24593"/>
    <w:rsid w:val="00C25489"/>
    <w:rsid w:val="00C255DD"/>
    <w:rsid w:val="00C265A6"/>
    <w:rsid w:val="00C2694A"/>
    <w:rsid w:val="00C2755B"/>
    <w:rsid w:val="00C31679"/>
    <w:rsid w:val="00C34067"/>
    <w:rsid w:val="00C345AD"/>
    <w:rsid w:val="00C35A9F"/>
    <w:rsid w:val="00C35DEA"/>
    <w:rsid w:val="00C35F5A"/>
    <w:rsid w:val="00C3607F"/>
    <w:rsid w:val="00C3712E"/>
    <w:rsid w:val="00C37957"/>
    <w:rsid w:val="00C37F2B"/>
    <w:rsid w:val="00C404E0"/>
    <w:rsid w:val="00C406DC"/>
    <w:rsid w:val="00C41115"/>
    <w:rsid w:val="00C416A7"/>
    <w:rsid w:val="00C419B7"/>
    <w:rsid w:val="00C42BF3"/>
    <w:rsid w:val="00C446F9"/>
    <w:rsid w:val="00C4606C"/>
    <w:rsid w:val="00C4606D"/>
    <w:rsid w:val="00C47EA5"/>
    <w:rsid w:val="00C50A61"/>
    <w:rsid w:val="00C519A0"/>
    <w:rsid w:val="00C51B1B"/>
    <w:rsid w:val="00C5232B"/>
    <w:rsid w:val="00C54C37"/>
    <w:rsid w:val="00C55D0B"/>
    <w:rsid w:val="00C56E00"/>
    <w:rsid w:val="00C61423"/>
    <w:rsid w:val="00C614C9"/>
    <w:rsid w:val="00C626FE"/>
    <w:rsid w:val="00C62A81"/>
    <w:rsid w:val="00C62BCF"/>
    <w:rsid w:val="00C6354F"/>
    <w:rsid w:val="00C6446A"/>
    <w:rsid w:val="00C64827"/>
    <w:rsid w:val="00C6487E"/>
    <w:rsid w:val="00C66ECE"/>
    <w:rsid w:val="00C66FEB"/>
    <w:rsid w:val="00C67500"/>
    <w:rsid w:val="00C72067"/>
    <w:rsid w:val="00C72513"/>
    <w:rsid w:val="00C734C7"/>
    <w:rsid w:val="00C736D3"/>
    <w:rsid w:val="00C737BE"/>
    <w:rsid w:val="00C7423D"/>
    <w:rsid w:val="00C74B17"/>
    <w:rsid w:val="00C74F8E"/>
    <w:rsid w:val="00C7552F"/>
    <w:rsid w:val="00C75584"/>
    <w:rsid w:val="00C76462"/>
    <w:rsid w:val="00C813E7"/>
    <w:rsid w:val="00C81680"/>
    <w:rsid w:val="00C81BC2"/>
    <w:rsid w:val="00C81DF9"/>
    <w:rsid w:val="00C83823"/>
    <w:rsid w:val="00C83FA5"/>
    <w:rsid w:val="00C84361"/>
    <w:rsid w:val="00C84CDF"/>
    <w:rsid w:val="00C85BD9"/>
    <w:rsid w:val="00C8664F"/>
    <w:rsid w:val="00C87FCE"/>
    <w:rsid w:val="00C90D31"/>
    <w:rsid w:val="00C928E5"/>
    <w:rsid w:val="00C93275"/>
    <w:rsid w:val="00C95856"/>
    <w:rsid w:val="00C9591D"/>
    <w:rsid w:val="00C96415"/>
    <w:rsid w:val="00C96578"/>
    <w:rsid w:val="00C96F1E"/>
    <w:rsid w:val="00C97909"/>
    <w:rsid w:val="00C97F8E"/>
    <w:rsid w:val="00CA2810"/>
    <w:rsid w:val="00CA33B9"/>
    <w:rsid w:val="00CA3FA5"/>
    <w:rsid w:val="00CA41C2"/>
    <w:rsid w:val="00CA5809"/>
    <w:rsid w:val="00CA62AD"/>
    <w:rsid w:val="00CA6D70"/>
    <w:rsid w:val="00CA71C4"/>
    <w:rsid w:val="00CA752C"/>
    <w:rsid w:val="00CB1439"/>
    <w:rsid w:val="00CB1C5D"/>
    <w:rsid w:val="00CB33AA"/>
    <w:rsid w:val="00CB3609"/>
    <w:rsid w:val="00CB40A9"/>
    <w:rsid w:val="00CB56C8"/>
    <w:rsid w:val="00CB737D"/>
    <w:rsid w:val="00CC1672"/>
    <w:rsid w:val="00CC3877"/>
    <w:rsid w:val="00CC4432"/>
    <w:rsid w:val="00CC54DA"/>
    <w:rsid w:val="00CC5ADD"/>
    <w:rsid w:val="00CC5B2E"/>
    <w:rsid w:val="00CC7302"/>
    <w:rsid w:val="00CD1ECD"/>
    <w:rsid w:val="00CD2025"/>
    <w:rsid w:val="00CD32CB"/>
    <w:rsid w:val="00CD3CB3"/>
    <w:rsid w:val="00CD4969"/>
    <w:rsid w:val="00CD531B"/>
    <w:rsid w:val="00CD5EEF"/>
    <w:rsid w:val="00CD620A"/>
    <w:rsid w:val="00CE1629"/>
    <w:rsid w:val="00CE1A46"/>
    <w:rsid w:val="00CE1CAB"/>
    <w:rsid w:val="00CE24E9"/>
    <w:rsid w:val="00CE24EE"/>
    <w:rsid w:val="00CE550A"/>
    <w:rsid w:val="00CE69B5"/>
    <w:rsid w:val="00CE6DC3"/>
    <w:rsid w:val="00CE6EDF"/>
    <w:rsid w:val="00CF1DEA"/>
    <w:rsid w:val="00CF1EC9"/>
    <w:rsid w:val="00CF35F3"/>
    <w:rsid w:val="00CF3DAD"/>
    <w:rsid w:val="00CF78C4"/>
    <w:rsid w:val="00CF7A87"/>
    <w:rsid w:val="00D00201"/>
    <w:rsid w:val="00D01A0D"/>
    <w:rsid w:val="00D01BB2"/>
    <w:rsid w:val="00D020DB"/>
    <w:rsid w:val="00D026DD"/>
    <w:rsid w:val="00D03355"/>
    <w:rsid w:val="00D033DD"/>
    <w:rsid w:val="00D039C0"/>
    <w:rsid w:val="00D03F20"/>
    <w:rsid w:val="00D07004"/>
    <w:rsid w:val="00D0712F"/>
    <w:rsid w:val="00D07E4B"/>
    <w:rsid w:val="00D127B8"/>
    <w:rsid w:val="00D12CA8"/>
    <w:rsid w:val="00D1352A"/>
    <w:rsid w:val="00D143B3"/>
    <w:rsid w:val="00D146D9"/>
    <w:rsid w:val="00D1557C"/>
    <w:rsid w:val="00D16464"/>
    <w:rsid w:val="00D16C92"/>
    <w:rsid w:val="00D16DBD"/>
    <w:rsid w:val="00D175CA"/>
    <w:rsid w:val="00D2005B"/>
    <w:rsid w:val="00D22D3C"/>
    <w:rsid w:val="00D241CF"/>
    <w:rsid w:val="00D242A4"/>
    <w:rsid w:val="00D24790"/>
    <w:rsid w:val="00D24F6F"/>
    <w:rsid w:val="00D27D79"/>
    <w:rsid w:val="00D27E49"/>
    <w:rsid w:val="00D27EA4"/>
    <w:rsid w:val="00D301C5"/>
    <w:rsid w:val="00D33502"/>
    <w:rsid w:val="00D34656"/>
    <w:rsid w:val="00D349B8"/>
    <w:rsid w:val="00D351CC"/>
    <w:rsid w:val="00D37DA7"/>
    <w:rsid w:val="00D37FA4"/>
    <w:rsid w:val="00D42EAB"/>
    <w:rsid w:val="00D44B73"/>
    <w:rsid w:val="00D4516C"/>
    <w:rsid w:val="00D466AC"/>
    <w:rsid w:val="00D50073"/>
    <w:rsid w:val="00D502F5"/>
    <w:rsid w:val="00D514DA"/>
    <w:rsid w:val="00D51967"/>
    <w:rsid w:val="00D51D4C"/>
    <w:rsid w:val="00D5494C"/>
    <w:rsid w:val="00D5539E"/>
    <w:rsid w:val="00D55C09"/>
    <w:rsid w:val="00D56DF0"/>
    <w:rsid w:val="00D56FD7"/>
    <w:rsid w:val="00D61C7C"/>
    <w:rsid w:val="00D6266E"/>
    <w:rsid w:val="00D628AF"/>
    <w:rsid w:val="00D62B4E"/>
    <w:rsid w:val="00D62F40"/>
    <w:rsid w:val="00D63B5D"/>
    <w:rsid w:val="00D63B92"/>
    <w:rsid w:val="00D645B1"/>
    <w:rsid w:val="00D65B7F"/>
    <w:rsid w:val="00D6643A"/>
    <w:rsid w:val="00D66630"/>
    <w:rsid w:val="00D671E8"/>
    <w:rsid w:val="00D70895"/>
    <w:rsid w:val="00D71822"/>
    <w:rsid w:val="00D72606"/>
    <w:rsid w:val="00D72920"/>
    <w:rsid w:val="00D73152"/>
    <w:rsid w:val="00D7385B"/>
    <w:rsid w:val="00D74030"/>
    <w:rsid w:val="00D74B98"/>
    <w:rsid w:val="00D753CA"/>
    <w:rsid w:val="00D75499"/>
    <w:rsid w:val="00D77035"/>
    <w:rsid w:val="00D77778"/>
    <w:rsid w:val="00D77EAE"/>
    <w:rsid w:val="00D819B7"/>
    <w:rsid w:val="00D90042"/>
    <w:rsid w:val="00D9126A"/>
    <w:rsid w:val="00D919EF"/>
    <w:rsid w:val="00D93D56"/>
    <w:rsid w:val="00D93E27"/>
    <w:rsid w:val="00D9479E"/>
    <w:rsid w:val="00D94BE2"/>
    <w:rsid w:val="00D95F7B"/>
    <w:rsid w:val="00D971DD"/>
    <w:rsid w:val="00DA268E"/>
    <w:rsid w:val="00DA3617"/>
    <w:rsid w:val="00DA42CC"/>
    <w:rsid w:val="00DA5A35"/>
    <w:rsid w:val="00DB11EE"/>
    <w:rsid w:val="00DB2039"/>
    <w:rsid w:val="00DB24C7"/>
    <w:rsid w:val="00DB3346"/>
    <w:rsid w:val="00DB340D"/>
    <w:rsid w:val="00DB349E"/>
    <w:rsid w:val="00DB3579"/>
    <w:rsid w:val="00DB44C7"/>
    <w:rsid w:val="00DB4742"/>
    <w:rsid w:val="00DB518D"/>
    <w:rsid w:val="00DB6578"/>
    <w:rsid w:val="00DC0231"/>
    <w:rsid w:val="00DC03D2"/>
    <w:rsid w:val="00DC08FA"/>
    <w:rsid w:val="00DC152E"/>
    <w:rsid w:val="00DC339F"/>
    <w:rsid w:val="00DC46F4"/>
    <w:rsid w:val="00DC4788"/>
    <w:rsid w:val="00DC4B53"/>
    <w:rsid w:val="00DC5DB3"/>
    <w:rsid w:val="00DC6931"/>
    <w:rsid w:val="00DC78C7"/>
    <w:rsid w:val="00DD2CFF"/>
    <w:rsid w:val="00DD334E"/>
    <w:rsid w:val="00DD4A9C"/>
    <w:rsid w:val="00DD6812"/>
    <w:rsid w:val="00DD7D1F"/>
    <w:rsid w:val="00DE04FB"/>
    <w:rsid w:val="00DE0E8A"/>
    <w:rsid w:val="00DE12D7"/>
    <w:rsid w:val="00DE233B"/>
    <w:rsid w:val="00DE2F65"/>
    <w:rsid w:val="00DE32C4"/>
    <w:rsid w:val="00DE4756"/>
    <w:rsid w:val="00DE565B"/>
    <w:rsid w:val="00DE6093"/>
    <w:rsid w:val="00DE648B"/>
    <w:rsid w:val="00DE6DAA"/>
    <w:rsid w:val="00DE6ED9"/>
    <w:rsid w:val="00DE7155"/>
    <w:rsid w:val="00DF17BC"/>
    <w:rsid w:val="00DF3DF9"/>
    <w:rsid w:val="00DF57D8"/>
    <w:rsid w:val="00DF729A"/>
    <w:rsid w:val="00DF7774"/>
    <w:rsid w:val="00E0130A"/>
    <w:rsid w:val="00E015F3"/>
    <w:rsid w:val="00E01F5A"/>
    <w:rsid w:val="00E02256"/>
    <w:rsid w:val="00E033CF"/>
    <w:rsid w:val="00E04D05"/>
    <w:rsid w:val="00E074AD"/>
    <w:rsid w:val="00E079A8"/>
    <w:rsid w:val="00E11CDB"/>
    <w:rsid w:val="00E11D91"/>
    <w:rsid w:val="00E11DD1"/>
    <w:rsid w:val="00E12B5B"/>
    <w:rsid w:val="00E1364F"/>
    <w:rsid w:val="00E145EE"/>
    <w:rsid w:val="00E155CB"/>
    <w:rsid w:val="00E17DAC"/>
    <w:rsid w:val="00E20C93"/>
    <w:rsid w:val="00E2133F"/>
    <w:rsid w:val="00E2408F"/>
    <w:rsid w:val="00E241A6"/>
    <w:rsid w:val="00E249E8"/>
    <w:rsid w:val="00E24D4C"/>
    <w:rsid w:val="00E25D82"/>
    <w:rsid w:val="00E270DF"/>
    <w:rsid w:val="00E277FD"/>
    <w:rsid w:val="00E32334"/>
    <w:rsid w:val="00E32466"/>
    <w:rsid w:val="00E33773"/>
    <w:rsid w:val="00E3517E"/>
    <w:rsid w:val="00E36B16"/>
    <w:rsid w:val="00E36E1C"/>
    <w:rsid w:val="00E36FD1"/>
    <w:rsid w:val="00E375CB"/>
    <w:rsid w:val="00E37929"/>
    <w:rsid w:val="00E37A1A"/>
    <w:rsid w:val="00E40CF6"/>
    <w:rsid w:val="00E42AA8"/>
    <w:rsid w:val="00E447B7"/>
    <w:rsid w:val="00E53267"/>
    <w:rsid w:val="00E5471E"/>
    <w:rsid w:val="00E54BCB"/>
    <w:rsid w:val="00E55294"/>
    <w:rsid w:val="00E55412"/>
    <w:rsid w:val="00E56651"/>
    <w:rsid w:val="00E568C7"/>
    <w:rsid w:val="00E576A6"/>
    <w:rsid w:val="00E57A68"/>
    <w:rsid w:val="00E600A2"/>
    <w:rsid w:val="00E6023C"/>
    <w:rsid w:val="00E6023F"/>
    <w:rsid w:val="00E617FB"/>
    <w:rsid w:val="00E61A55"/>
    <w:rsid w:val="00E632FD"/>
    <w:rsid w:val="00E658CF"/>
    <w:rsid w:val="00E6676B"/>
    <w:rsid w:val="00E67CD1"/>
    <w:rsid w:val="00E70D36"/>
    <w:rsid w:val="00E71220"/>
    <w:rsid w:val="00E7155F"/>
    <w:rsid w:val="00E71866"/>
    <w:rsid w:val="00E721B4"/>
    <w:rsid w:val="00E729F2"/>
    <w:rsid w:val="00E730AF"/>
    <w:rsid w:val="00E737FF"/>
    <w:rsid w:val="00E73AC4"/>
    <w:rsid w:val="00E7425C"/>
    <w:rsid w:val="00E74885"/>
    <w:rsid w:val="00E765DD"/>
    <w:rsid w:val="00E76FAA"/>
    <w:rsid w:val="00E8226A"/>
    <w:rsid w:val="00E8380D"/>
    <w:rsid w:val="00E85337"/>
    <w:rsid w:val="00E8578D"/>
    <w:rsid w:val="00E857FE"/>
    <w:rsid w:val="00E85C89"/>
    <w:rsid w:val="00E86886"/>
    <w:rsid w:val="00E90B12"/>
    <w:rsid w:val="00E9109E"/>
    <w:rsid w:val="00E92979"/>
    <w:rsid w:val="00E9307E"/>
    <w:rsid w:val="00E941D2"/>
    <w:rsid w:val="00E947C4"/>
    <w:rsid w:val="00E95ADE"/>
    <w:rsid w:val="00E95CE2"/>
    <w:rsid w:val="00E968C8"/>
    <w:rsid w:val="00E97540"/>
    <w:rsid w:val="00EA014E"/>
    <w:rsid w:val="00EA1B17"/>
    <w:rsid w:val="00EA2089"/>
    <w:rsid w:val="00EA22D3"/>
    <w:rsid w:val="00EA2844"/>
    <w:rsid w:val="00EA2936"/>
    <w:rsid w:val="00EA3672"/>
    <w:rsid w:val="00EA3C99"/>
    <w:rsid w:val="00EA5F0D"/>
    <w:rsid w:val="00EB0871"/>
    <w:rsid w:val="00EB0F2C"/>
    <w:rsid w:val="00EB19DD"/>
    <w:rsid w:val="00EB22CA"/>
    <w:rsid w:val="00EB3042"/>
    <w:rsid w:val="00EB30E1"/>
    <w:rsid w:val="00EB3739"/>
    <w:rsid w:val="00EB4318"/>
    <w:rsid w:val="00EB6EF8"/>
    <w:rsid w:val="00EC0F1B"/>
    <w:rsid w:val="00EC1411"/>
    <w:rsid w:val="00EC214C"/>
    <w:rsid w:val="00EC4D5A"/>
    <w:rsid w:val="00EC4D8E"/>
    <w:rsid w:val="00EC581B"/>
    <w:rsid w:val="00EC635C"/>
    <w:rsid w:val="00EC665D"/>
    <w:rsid w:val="00EC6AAF"/>
    <w:rsid w:val="00EC700C"/>
    <w:rsid w:val="00EC780E"/>
    <w:rsid w:val="00EC7CBB"/>
    <w:rsid w:val="00ED03FF"/>
    <w:rsid w:val="00ED0633"/>
    <w:rsid w:val="00ED29B7"/>
    <w:rsid w:val="00ED3744"/>
    <w:rsid w:val="00ED49C1"/>
    <w:rsid w:val="00ED4E2B"/>
    <w:rsid w:val="00ED4E4F"/>
    <w:rsid w:val="00ED5D0C"/>
    <w:rsid w:val="00ED6350"/>
    <w:rsid w:val="00ED69CF"/>
    <w:rsid w:val="00ED6A31"/>
    <w:rsid w:val="00EE1DFA"/>
    <w:rsid w:val="00EE24CE"/>
    <w:rsid w:val="00EE35F7"/>
    <w:rsid w:val="00EE3E99"/>
    <w:rsid w:val="00EE406A"/>
    <w:rsid w:val="00EE4396"/>
    <w:rsid w:val="00EE44E3"/>
    <w:rsid w:val="00EE4901"/>
    <w:rsid w:val="00EE4D06"/>
    <w:rsid w:val="00EE54AA"/>
    <w:rsid w:val="00EE5B79"/>
    <w:rsid w:val="00EE6D75"/>
    <w:rsid w:val="00EE7255"/>
    <w:rsid w:val="00EE7F98"/>
    <w:rsid w:val="00EF0BD4"/>
    <w:rsid w:val="00EF15C6"/>
    <w:rsid w:val="00EF2575"/>
    <w:rsid w:val="00EF309F"/>
    <w:rsid w:val="00EF4420"/>
    <w:rsid w:val="00EF4B9C"/>
    <w:rsid w:val="00EF6445"/>
    <w:rsid w:val="00EF747B"/>
    <w:rsid w:val="00EF7B37"/>
    <w:rsid w:val="00EF7EDA"/>
    <w:rsid w:val="00EF7FCA"/>
    <w:rsid w:val="00F012EB"/>
    <w:rsid w:val="00F018AE"/>
    <w:rsid w:val="00F02783"/>
    <w:rsid w:val="00F04C84"/>
    <w:rsid w:val="00F06C90"/>
    <w:rsid w:val="00F06CA5"/>
    <w:rsid w:val="00F06DC4"/>
    <w:rsid w:val="00F10679"/>
    <w:rsid w:val="00F10CD4"/>
    <w:rsid w:val="00F13359"/>
    <w:rsid w:val="00F14D07"/>
    <w:rsid w:val="00F15818"/>
    <w:rsid w:val="00F15C6F"/>
    <w:rsid w:val="00F16668"/>
    <w:rsid w:val="00F167FF"/>
    <w:rsid w:val="00F16CC8"/>
    <w:rsid w:val="00F2034E"/>
    <w:rsid w:val="00F20EF4"/>
    <w:rsid w:val="00F22FDB"/>
    <w:rsid w:val="00F23D8B"/>
    <w:rsid w:val="00F24691"/>
    <w:rsid w:val="00F24A48"/>
    <w:rsid w:val="00F24E73"/>
    <w:rsid w:val="00F2695D"/>
    <w:rsid w:val="00F306EE"/>
    <w:rsid w:val="00F32758"/>
    <w:rsid w:val="00F329B6"/>
    <w:rsid w:val="00F32BFE"/>
    <w:rsid w:val="00F3390F"/>
    <w:rsid w:val="00F33CC4"/>
    <w:rsid w:val="00F34098"/>
    <w:rsid w:val="00F3415A"/>
    <w:rsid w:val="00F34565"/>
    <w:rsid w:val="00F349C2"/>
    <w:rsid w:val="00F35587"/>
    <w:rsid w:val="00F36AA0"/>
    <w:rsid w:val="00F37209"/>
    <w:rsid w:val="00F37856"/>
    <w:rsid w:val="00F40521"/>
    <w:rsid w:val="00F41D75"/>
    <w:rsid w:val="00F427AD"/>
    <w:rsid w:val="00F457BB"/>
    <w:rsid w:val="00F459FF"/>
    <w:rsid w:val="00F46216"/>
    <w:rsid w:val="00F47F89"/>
    <w:rsid w:val="00F50E83"/>
    <w:rsid w:val="00F5263B"/>
    <w:rsid w:val="00F528FC"/>
    <w:rsid w:val="00F53921"/>
    <w:rsid w:val="00F56D01"/>
    <w:rsid w:val="00F57A52"/>
    <w:rsid w:val="00F57C64"/>
    <w:rsid w:val="00F63884"/>
    <w:rsid w:val="00F64C27"/>
    <w:rsid w:val="00F655CD"/>
    <w:rsid w:val="00F66BCC"/>
    <w:rsid w:val="00F66E52"/>
    <w:rsid w:val="00F6744F"/>
    <w:rsid w:val="00F67CD2"/>
    <w:rsid w:val="00F70855"/>
    <w:rsid w:val="00F71B07"/>
    <w:rsid w:val="00F72AED"/>
    <w:rsid w:val="00F72D63"/>
    <w:rsid w:val="00F73E2A"/>
    <w:rsid w:val="00F74004"/>
    <w:rsid w:val="00F7608E"/>
    <w:rsid w:val="00F77F59"/>
    <w:rsid w:val="00F805ED"/>
    <w:rsid w:val="00F8098B"/>
    <w:rsid w:val="00F80CEC"/>
    <w:rsid w:val="00F824D5"/>
    <w:rsid w:val="00F838B7"/>
    <w:rsid w:val="00F85283"/>
    <w:rsid w:val="00F86502"/>
    <w:rsid w:val="00F8772E"/>
    <w:rsid w:val="00F91AB9"/>
    <w:rsid w:val="00F92908"/>
    <w:rsid w:val="00F92C72"/>
    <w:rsid w:val="00F9528F"/>
    <w:rsid w:val="00F95512"/>
    <w:rsid w:val="00F96306"/>
    <w:rsid w:val="00F9658B"/>
    <w:rsid w:val="00F97006"/>
    <w:rsid w:val="00F970BB"/>
    <w:rsid w:val="00F974E1"/>
    <w:rsid w:val="00F9763C"/>
    <w:rsid w:val="00FA1237"/>
    <w:rsid w:val="00FA1821"/>
    <w:rsid w:val="00FA18CD"/>
    <w:rsid w:val="00FA241F"/>
    <w:rsid w:val="00FA2A49"/>
    <w:rsid w:val="00FA3B8E"/>
    <w:rsid w:val="00FA685D"/>
    <w:rsid w:val="00FA6E40"/>
    <w:rsid w:val="00FA7E64"/>
    <w:rsid w:val="00FB061F"/>
    <w:rsid w:val="00FB5B76"/>
    <w:rsid w:val="00FB69E5"/>
    <w:rsid w:val="00FB7792"/>
    <w:rsid w:val="00FC1DFE"/>
    <w:rsid w:val="00FC2072"/>
    <w:rsid w:val="00FC22DD"/>
    <w:rsid w:val="00FC3FCC"/>
    <w:rsid w:val="00FC4C3D"/>
    <w:rsid w:val="00FC57CD"/>
    <w:rsid w:val="00FC7877"/>
    <w:rsid w:val="00FD2471"/>
    <w:rsid w:val="00FD584D"/>
    <w:rsid w:val="00FD6DAD"/>
    <w:rsid w:val="00FE12EF"/>
    <w:rsid w:val="00FE414E"/>
    <w:rsid w:val="00FE5CC1"/>
    <w:rsid w:val="00FE6A9E"/>
    <w:rsid w:val="00FF00A0"/>
    <w:rsid w:val="00FF056F"/>
    <w:rsid w:val="00FF08A8"/>
    <w:rsid w:val="00FF0CDB"/>
    <w:rsid w:val="00FF184C"/>
    <w:rsid w:val="00FF26A7"/>
    <w:rsid w:val="00FF2B2D"/>
    <w:rsid w:val="00FF3104"/>
    <w:rsid w:val="00FF35A3"/>
    <w:rsid w:val="00FF38AA"/>
    <w:rsid w:val="00FF3C5D"/>
    <w:rsid w:val="00FF52C0"/>
    <w:rsid w:val="00FF55BF"/>
    <w:rsid w:val="00FF6CE1"/>
    <w:rsid w:val="00FF6EBE"/>
    <w:rsid w:val="016F5D62"/>
    <w:rsid w:val="02385AB4"/>
    <w:rsid w:val="0290172F"/>
    <w:rsid w:val="04734CDC"/>
    <w:rsid w:val="051536FE"/>
    <w:rsid w:val="0617789A"/>
    <w:rsid w:val="06177A68"/>
    <w:rsid w:val="08EB5FE7"/>
    <w:rsid w:val="0B5F3C7F"/>
    <w:rsid w:val="0BD278D4"/>
    <w:rsid w:val="0BE24D3E"/>
    <w:rsid w:val="0C993C94"/>
    <w:rsid w:val="0DB17154"/>
    <w:rsid w:val="0FF8281C"/>
    <w:rsid w:val="1265574E"/>
    <w:rsid w:val="13272F62"/>
    <w:rsid w:val="13367661"/>
    <w:rsid w:val="136F4004"/>
    <w:rsid w:val="139926BB"/>
    <w:rsid w:val="155A68A8"/>
    <w:rsid w:val="158B0B60"/>
    <w:rsid w:val="15EC04AB"/>
    <w:rsid w:val="16026944"/>
    <w:rsid w:val="16B07761"/>
    <w:rsid w:val="16FF7E84"/>
    <w:rsid w:val="17598EB2"/>
    <w:rsid w:val="18350FAA"/>
    <w:rsid w:val="1A067A33"/>
    <w:rsid w:val="1A662915"/>
    <w:rsid w:val="1B0B3181"/>
    <w:rsid w:val="1C685BBF"/>
    <w:rsid w:val="1ED736CC"/>
    <w:rsid w:val="1EE21F2E"/>
    <w:rsid w:val="1FCE1F51"/>
    <w:rsid w:val="20455C5D"/>
    <w:rsid w:val="20E463A4"/>
    <w:rsid w:val="22092E14"/>
    <w:rsid w:val="22934B3D"/>
    <w:rsid w:val="22BA4C4B"/>
    <w:rsid w:val="23337719"/>
    <w:rsid w:val="23AE25F2"/>
    <w:rsid w:val="24450EE6"/>
    <w:rsid w:val="2473532A"/>
    <w:rsid w:val="24833C00"/>
    <w:rsid w:val="24FE5AD1"/>
    <w:rsid w:val="25FF0AFB"/>
    <w:rsid w:val="277B14D9"/>
    <w:rsid w:val="27AE4B17"/>
    <w:rsid w:val="27AFBFFC"/>
    <w:rsid w:val="285D4917"/>
    <w:rsid w:val="2A9130D3"/>
    <w:rsid w:val="2AD524BB"/>
    <w:rsid w:val="2BC372E7"/>
    <w:rsid w:val="2C1E0B17"/>
    <w:rsid w:val="2C3B5B8E"/>
    <w:rsid w:val="2D074991"/>
    <w:rsid w:val="2DFC34B0"/>
    <w:rsid w:val="2E240E45"/>
    <w:rsid w:val="2EC5E722"/>
    <w:rsid w:val="2ED051CE"/>
    <w:rsid w:val="2FDFBFDF"/>
    <w:rsid w:val="2FED674A"/>
    <w:rsid w:val="30F24D9D"/>
    <w:rsid w:val="338113A0"/>
    <w:rsid w:val="349E097D"/>
    <w:rsid w:val="36EE5675"/>
    <w:rsid w:val="379C3687"/>
    <w:rsid w:val="3ADF226B"/>
    <w:rsid w:val="3AE34152"/>
    <w:rsid w:val="3B7F1423"/>
    <w:rsid w:val="3BDD4BDD"/>
    <w:rsid w:val="3C372C3B"/>
    <w:rsid w:val="3D112421"/>
    <w:rsid w:val="3DBF992F"/>
    <w:rsid w:val="3DEF2BD4"/>
    <w:rsid w:val="3DFB52A1"/>
    <w:rsid w:val="3F17F7DC"/>
    <w:rsid w:val="3FCE19F2"/>
    <w:rsid w:val="3FD7DE6B"/>
    <w:rsid w:val="3FDFD4CA"/>
    <w:rsid w:val="3FF9484A"/>
    <w:rsid w:val="3FFDC082"/>
    <w:rsid w:val="416316A8"/>
    <w:rsid w:val="43C035B4"/>
    <w:rsid w:val="43CE2E1A"/>
    <w:rsid w:val="47F7E131"/>
    <w:rsid w:val="48471BCB"/>
    <w:rsid w:val="48572517"/>
    <w:rsid w:val="490E3853"/>
    <w:rsid w:val="49520E5C"/>
    <w:rsid w:val="49562051"/>
    <w:rsid w:val="49911A10"/>
    <w:rsid w:val="49C9CDDC"/>
    <w:rsid w:val="49F13F7D"/>
    <w:rsid w:val="4B415596"/>
    <w:rsid w:val="4B436453"/>
    <w:rsid w:val="4B615317"/>
    <w:rsid w:val="4BFE574D"/>
    <w:rsid w:val="4C179A60"/>
    <w:rsid w:val="4D0A428D"/>
    <w:rsid w:val="4D35153B"/>
    <w:rsid w:val="51FE3199"/>
    <w:rsid w:val="54D303CA"/>
    <w:rsid w:val="566F4104"/>
    <w:rsid w:val="577773C7"/>
    <w:rsid w:val="57B6E2FE"/>
    <w:rsid w:val="57FED2A2"/>
    <w:rsid w:val="5948233A"/>
    <w:rsid w:val="5C370593"/>
    <w:rsid w:val="5D535CE6"/>
    <w:rsid w:val="5D7A092D"/>
    <w:rsid w:val="5E27D5C5"/>
    <w:rsid w:val="5E5622D4"/>
    <w:rsid w:val="5F8750CD"/>
    <w:rsid w:val="5F9E12AB"/>
    <w:rsid w:val="5FB20707"/>
    <w:rsid w:val="5FEE544A"/>
    <w:rsid w:val="5FFD62AD"/>
    <w:rsid w:val="60261FAE"/>
    <w:rsid w:val="615E1A67"/>
    <w:rsid w:val="61CE0C3A"/>
    <w:rsid w:val="61DA1BC6"/>
    <w:rsid w:val="61DC7297"/>
    <w:rsid w:val="62310951"/>
    <w:rsid w:val="625D62A0"/>
    <w:rsid w:val="62734F79"/>
    <w:rsid w:val="636800FE"/>
    <w:rsid w:val="63BD4A5C"/>
    <w:rsid w:val="65BC5234"/>
    <w:rsid w:val="65F969E8"/>
    <w:rsid w:val="66521231"/>
    <w:rsid w:val="66E55845"/>
    <w:rsid w:val="670A709F"/>
    <w:rsid w:val="67E85179"/>
    <w:rsid w:val="686D2D63"/>
    <w:rsid w:val="69B40B4F"/>
    <w:rsid w:val="69DF6754"/>
    <w:rsid w:val="6B630C4D"/>
    <w:rsid w:val="6C2B4590"/>
    <w:rsid w:val="6D137E4D"/>
    <w:rsid w:val="6D4709E2"/>
    <w:rsid w:val="6DD3D3CB"/>
    <w:rsid w:val="6EFD73B4"/>
    <w:rsid w:val="6F6C69C8"/>
    <w:rsid w:val="6FDF3CC9"/>
    <w:rsid w:val="6FFF4234"/>
    <w:rsid w:val="706E75A7"/>
    <w:rsid w:val="70824A80"/>
    <w:rsid w:val="708E2EA5"/>
    <w:rsid w:val="70AA65CB"/>
    <w:rsid w:val="70D2369A"/>
    <w:rsid w:val="71FE00B8"/>
    <w:rsid w:val="72772B8D"/>
    <w:rsid w:val="74BE2BEA"/>
    <w:rsid w:val="74C10DC6"/>
    <w:rsid w:val="7511432C"/>
    <w:rsid w:val="76261C46"/>
    <w:rsid w:val="7667C9A5"/>
    <w:rsid w:val="766A3B5E"/>
    <w:rsid w:val="76776521"/>
    <w:rsid w:val="768B07AC"/>
    <w:rsid w:val="77360176"/>
    <w:rsid w:val="779A170C"/>
    <w:rsid w:val="77BF8A57"/>
    <w:rsid w:val="77D76503"/>
    <w:rsid w:val="77ED338E"/>
    <w:rsid w:val="77F67124"/>
    <w:rsid w:val="77F7DB21"/>
    <w:rsid w:val="77FFBC79"/>
    <w:rsid w:val="78FFFF13"/>
    <w:rsid w:val="7B3E2BDE"/>
    <w:rsid w:val="7BFFE7D2"/>
    <w:rsid w:val="7C381980"/>
    <w:rsid w:val="7CF749AC"/>
    <w:rsid w:val="7D5ECFFE"/>
    <w:rsid w:val="7D96EED7"/>
    <w:rsid w:val="7DD94BE1"/>
    <w:rsid w:val="7DDE8564"/>
    <w:rsid w:val="7DFFCB93"/>
    <w:rsid w:val="7E011956"/>
    <w:rsid w:val="7E290FAE"/>
    <w:rsid w:val="7E9F89BC"/>
    <w:rsid w:val="7EE6592D"/>
    <w:rsid w:val="7EFBA6DB"/>
    <w:rsid w:val="7EFC87C2"/>
    <w:rsid w:val="7F778983"/>
    <w:rsid w:val="7FEFC9C2"/>
    <w:rsid w:val="7FF722B2"/>
    <w:rsid w:val="7FF732A7"/>
    <w:rsid w:val="7FFD1DB6"/>
    <w:rsid w:val="7FFD909E"/>
    <w:rsid w:val="7FFFCB8B"/>
    <w:rsid w:val="86E7A0EE"/>
    <w:rsid w:val="8BFFF696"/>
    <w:rsid w:val="93F7812C"/>
    <w:rsid w:val="99C9D173"/>
    <w:rsid w:val="9AD6F126"/>
    <w:rsid w:val="9B5FCF84"/>
    <w:rsid w:val="9FEBC86A"/>
    <w:rsid w:val="9FF82970"/>
    <w:rsid w:val="AFEA450B"/>
    <w:rsid w:val="BBDF4159"/>
    <w:rsid w:val="BEF77934"/>
    <w:rsid w:val="BF5DB1FE"/>
    <w:rsid w:val="BFD5708B"/>
    <w:rsid w:val="BFFEE8E3"/>
    <w:rsid w:val="CF893D71"/>
    <w:rsid w:val="CFFE9AA1"/>
    <w:rsid w:val="D5FB0152"/>
    <w:rsid w:val="D89F0531"/>
    <w:rsid w:val="DA390DED"/>
    <w:rsid w:val="DDD3D844"/>
    <w:rsid w:val="DFF76267"/>
    <w:rsid w:val="DFF79E1D"/>
    <w:rsid w:val="DFFFCD9D"/>
    <w:rsid w:val="E3D54A10"/>
    <w:rsid w:val="E5DD774F"/>
    <w:rsid w:val="E678F732"/>
    <w:rsid w:val="E6FF87E2"/>
    <w:rsid w:val="E71D4004"/>
    <w:rsid w:val="E8DBF3FC"/>
    <w:rsid w:val="E93BD318"/>
    <w:rsid w:val="E9F9E99D"/>
    <w:rsid w:val="EB6E1D66"/>
    <w:rsid w:val="EBFD2D94"/>
    <w:rsid w:val="EBFD592D"/>
    <w:rsid w:val="ECBE05CF"/>
    <w:rsid w:val="EFD78B03"/>
    <w:rsid w:val="EFEA2D6B"/>
    <w:rsid w:val="EFFFA110"/>
    <w:rsid w:val="F24FA48C"/>
    <w:rsid w:val="F2FB685D"/>
    <w:rsid w:val="F3B71E52"/>
    <w:rsid w:val="F5F7966E"/>
    <w:rsid w:val="F6DBD046"/>
    <w:rsid w:val="F73F1EF4"/>
    <w:rsid w:val="F7CF8845"/>
    <w:rsid w:val="F7EE970B"/>
    <w:rsid w:val="F7EF168E"/>
    <w:rsid w:val="F7F33D03"/>
    <w:rsid w:val="F7FE72B1"/>
    <w:rsid w:val="F7FF8C77"/>
    <w:rsid w:val="F9F72B77"/>
    <w:rsid w:val="F9FFB482"/>
    <w:rsid w:val="FB7A4C45"/>
    <w:rsid w:val="FBB36944"/>
    <w:rsid w:val="FBED9DE0"/>
    <w:rsid w:val="FBFE59C3"/>
    <w:rsid w:val="FBFF30FC"/>
    <w:rsid w:val="FCF8430B"/>
    <w:rsid w:val="FD7F4A15"/>
    <w:rsid w:val="FDFF76AD"/>
    <w:rsid w:val="FEA2AC31"/>
    <w:rsid w:val="FEA647B1"/>
    <w:rsid w:val="FECC6EB2"/>
    <w:rsid w:val="FEF71BC5"/>
    <w:rsid w:val="FF35BA92"/>
    <w:rsid w:val="FF9D7300"/>
    <w:rsid w:val="FFD70A72"/>
    <w:rsid w:val="FFDF8620"/>
    <w:rsid w:val="FFE3FBC0"/>
    <w:rsid w:val="FFFE3D85"/>
    <w:rsid w:val="FFFF27C7"/>
    <w:rsid w:val="FFFFACAA"/>
    <w:rsid w:val="FFFFDA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ocked="1"/>
    <w:lsdException w:unhideWhenUsed="0" w:uiPriority="0" w:semiHidden="0" w:name="heading 3"/>
    <w:lsdException w:unhideWhenUsed="0" w:uiPriority="0" w:semiHidden="0" w:name="heading 4"/>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宋体" w:eastAsia="Times New Roman"/>
      <w:kern w:val="2"/>
      <w:sz w:val="32"/>
      <w:lang w:val="en-US" w:eastAsia="zh-CN" w:bidi="ar-SA"/>
    </w:rPr>
  </w:style>
  <w:style w:type="paragraph" w:styleId="3">
    <w:name w:val="heading 1"/>
    <w:basedOn w:val="1"/>
    <w:next w:val="1"/>
    <w:uiPriority w:val="0"/>
    <w:pPr>
      <w:keepNext/>
      <w:keepLines/>
      <w:spacing w:before="340" w:after="330" w:line="578" w:lineRule="auto"/>
      <w:outlineLvl w:val="0"/>
    </w:pPr>
    <w:rPr>
      <w:rFonts w:eastAsia="方正小标宋_GBK"/>
      <w:bCs/>
      <w:kern w:val="44"/>
      <w:sz w:val="56"/>
      <w:szCs w:val="44"/>
    </w:rPr>
  </w:style>
  <w:style w:type="paragraph" w:styleId="4">
    <w:name w:val="heading 3"/>
    <w:basedOn w:val="1"/>
    <w:next w:val="1"/>
    <w:link w:val="20"/>
    <w:uiPriority w:val="0"/>
    <w:pPr>
      <w:keepNext/>
      <w:keepLines/>
      <w:spacing w:before="260" w:after="260" w:line="413" w:lineRule="auto"/>
      <w:outlineLvl w:val="2"/>
    </w:pPr>
    <w:rPr>
      <w:rFonts w:ascii="Times New Roman" w:eastAsia="宋体"/>
      <w:b/>
      <w:kern w:val="0"/>
    </w:rPr>
  </w:style>
  <w:style w:type="paragraph" w:styleId="5">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Title"/>
    <w:basedOn w:val="1"/>
    <w:next w:val="3"/>
    <w:uiPriority w:val="0"/>
    <w:pPr>
      <w:spacing w:line="700" w:lineRule="exact"/>
      <w:jc w:val="center"/>
      <w:outlineLvl w:val="0"/>
    </w:pPr>
    <w:rPr>
      <w:rFonts w:ascii="Arial" w:hAnsi="Arial" w:eastAsia="方正小标宋_GBK" w:cs="Arial"/>
      <w:b/>
      <w:bCs/>
      <w:sz w:val="44"/>
      <w:szCs w:val="32"/>
    </w:rPr>
  </w:style>
  <w:style w:type="paragraph" w:styleId="6">
    <w:name w:val="Document Map"/>
    <w:basedOn w:val="1"/>
    <w:uiPriority w:val="0"/>
    <w:pPr>
      <w:shd w:val="clear" w:color="auto" w:fill="000080"/>
    </w:pPr>
  </w:style>
  <w:style w:type="paragraph" w:styleId="7">
    <w:name w:val="annotation text"/>
    <w:basedOn w:val="1"/>
    <w:uiPriority w:val="0"/>
    <w:pPr>
      <w:jc w:val="left"/>
    </w:pPr>
  </w:style>
  <w:style w:type="paragraph" w:styleId="8">
    <w:name w:val="Balloon Text"/>
    <w:basedOn w:val="1"/>
    <w:link w:val="21"/>
    <w:uiPriority w:val="0"/>
    <w:rPr>
      <w:sz w:val="18"/>
      <w:szCs w:val="18"/>
    </w:rPr>
  </w:style>
  <w:style w:type="paragraph" w:styleId="9">
    <w:name w:val="footer"/>
    <w:basedOn w:val="1"/>
    <w:link w:val="22"/>
    <w:uiPriority w:val="0"/>
    <w:pPr>
      <w:tabs>
        <w:tab w:val="center" w:pos="4153"/>
        <w:tab w:val="right" w:pos="8306"/>
      </w:tabs>
      <w:snapToGrid w:val="0"/>
      <w:jc w:val="left"/>
    </w:pPr>
    <w:rPr>
      <w:rFonts w:eastAsia="宋体"/>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0"/>
  </w:style>
  <w:style w:type="paragraph" w:styleId="12">
    <w:name w:val="toc 2"/>
    <w:basedOn w:val="1"/>
    <w:next w:val="1"/>
    <w:uiPriority w:val="0"/>
    <w:pPr>
      <w:ind w:left="420" w:leftChars="200"/>
    </w:pPr>
  </w:style>
  <w:style w:type="paragraph" w:styleId="13">
    <w:name w:val="Normal (Web)"/>
    <w:basedOn w:val="1"/>
    <w:uiPriority w:val="0"/>
    <w:pPr>
      <w:widowControl/>
      <w:spacing w:line="400" w:lineRule="atLeast"/>
      <w:jc w:val="left"/>
    </w:pPr>
    <w:rPr>
      <w:rFonts w:hAnsi="宋体" w:eastAsia="宋体"/>
      <w:color w:val="000000"/>
      <w:kern w:val="0"/>
      <w:sz w:val="24"/>
      <w:szCs w:val="24"/>
    </w:rPr>
  </w:style>
  <w:style w:type="character" w:styleId="16">
    <w:name w:val="Strong"/>
    <w:basedOn w:val="15"/>
    <w:uiPriority w:val="0"/>
    <w:rPr>
      <w:rFonts w:eastAsia="Times New Roman"/>
      <w:b/>
      <w:sz w:val="32"/>
    </w:rPr>
  </w:style>
  <w:style w:type="character" w:styleId="17">
    <w:name w:val="page number"/>
    <w:basedOn w:val="15"/>
    <w:uiPriority w:val="0"/>
  </w:style>
  <w:style w:type="character" w:styleId="18">
    <w:name w:val="FollowedHyperlink"/>
    <w:basedOn w:val="15"/>
    <w:uiPriority w:val="0"/>
    <w:rPr>
      <w:color w:val="800080"/>
      <w:u w:val="single"/>
    </w:rPr>
  </w:style>
  <w:style w:type="character" w:styleId="19">
    <w:name w:val="Hyperlink"/>
    <w:basedOn w:val="15"/>
    <w:uiPriority w:val="0"/>
    <w:rPr>
      <w:color w:val="0000FF"/>
      <w:u w:val="single"/>
    </w:rPr>
  </w:style>
  <w:style w:type="character" w:customStyle="1" w:styleId="20">
    <w:name w:val="Heading 3 Char"/>
    <w:link w:val="4"/>
    <w:locked/>
    <w:uiPriority w:val="0"/>
    <w:rPr>
      <w:b/>
      <w:sz w:val="32"/>
    </w:rPr>
  </w:style>
  <w:style w:type="character" w:customStyle="1" w:styleId="21">
    <w:name w:val="Balloon Text Char"/>
    <w:link w:val="8"/>
    <w:locked/>
    <w:uiPriority w:val="0"/>
    <w:rPr>
      <w:rFonts w:ascii="宋体" w:eastAsia="Times New Roman"/>
      <w:kern w:val="2"/>
      <w:sz w:val="18"/>
    </w:rPr>
  </w:style>
  <w:style w:type="character" w:customStyle="1" w:styleId="22">
    <w:name w:val="Footer Char"/>
    <w:link w:val="9"/>
    <w:locked/>
    <w:uiPriority w:val="0"/>
    <w:rPr>
      <w:rFonts w:ascii="宋体"/>
      <w:kern w:val="2"/>
      <w:sz w:val="18"/>
    </w:rPr>
  </w:style>
  <w:style w:type="character" w:customStyle="1" w:styleId="23">
    <w:name w:val="apple-converted-space"/>
    <w:uiPriority w:val="0"/>
  </w:style>
  <w:style w:type="paragraph" w:customStyle="1" w:styleId="24">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eastAsia="宋体" w:cs="宋体"/>
      <w:b/>
      <w:bCs/>
      <w:kern w:val="0"/>
      <w:sz w:val="24"/>
      <w:szCs w:val="24"/>
    </w:rPr>
  </w:style>
  <w:style w:type="paragraph" w:customStyle="1" w:styleId="25">
    <w:name w:val="font11"/>
    <w:basedOn w:val="1"/>
    <w:uiPriority w:val="0"/>
    <w:pPr>
      <w:widowControl/>
      <w:spacing w:before="100" w:beforeAutospacing="1" w:after="100" w:afterAutospacing="1"/>
      <w:jc w:val="left"/>
    </w:pPr>
    <w:rPr>
      <w:rFonts w:hAnsi="宋体" w:eastAsia="宋体" w:cs="宋体"/>
      <w:kern w:val="0"/>
      <w:sz w:val="20"/>
    </w:rPr>
  </w:style>
  <w:style w:type="paragraph" w:customStyle="1" w:styleId="26">
    <w:name w:val="font7"/>
    <w:basedOn w:val="1"/>
    <w:uiPriority w:val="0"/>
    <w:pPr>
      <w:widowControl/>
      <w:spacing w:before="100" w:beforeAutospacing="1" w:after="100" w:afterAutospacing="1"/>
      <w:jc w:val="left"/>
    </w:pPr>
    <w:rPr>
      <w:rFonts w:hAnsi="宋体" w:eastAsia="宋体" w:cs="宋体"/>
      <w:b/>
      <w:bCs/>
      <w:kern w:val="0"/>
      <w:sz w:val="20"/>
    </w:rPr>
  </w:style>
  <w:style w:type="paragraph" w:customStyle="1" w:styleId="27">
    <w:name w:val="xl8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eastAsia="宋体" w:cs="宋体"/>
      <w:b/>
      <w:bCs/>
      <w:kern w:val="0"/>
      <w:sz w:val="24"/>
      <w:szCs w:val="24"/>
    </w:rPr>
  </w:style>
  <w:style w:type="paragraph" w:customStyle="1" w:styleId="28">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eastAsia="宋体"/>
      <w:color w:val="FF0000"/>
      <w:kern w:val="0"/>
      <w:sz w:val="18"/>
      <w:szCs w:val="18"/>
    </w:rPr>
  </w:style>
  <w:style w:type="paragraph" w:customStyle="1" w:styleId="29">
    <w:name w:val="font6"/>
    <w:basedOn w:val="1"/>
    <w:uiPriority w:val="0"/>
    <w:pPr>
      <w:widowControl/>
      <w:spacing w:before="100" w:beforeAutospacing="1" w:after="100" w:afterAutospacing="1"/>
      <w:jc w:val="left"/>
    </w:pPr>
    <w:rPr>
      <w:rFonts w:hAnsi="宋体" w:eastAsia="宋体" w:cs="宋体"/>
      <w:kern w:val="0"/>
      <w:sz w:val="20"/>
    </w:rPr>
  </w:style>
  <w:style w:type="paragraph" w:customStyle="1" w:styleId="30">
    <w:name w:val="font5"/>
    <w:basedOn w:val="1"/>
    <w:uiPriority w:val="0"/>
    <w:pPr>
      <w:widowControl/>
      <w:spacing w:before="100" w:beforeAutospacing="1" w:after="100" w:afterAutospacing="1"/>
      <w:jc w:val="left"/>
    </w:pPr>
    <w:rPr>
      <w:rFonts w:hAnsi="宋体" w:eastAsia="宋体" w:cs="宋体"/>
      <w:kern w:val="0"/>
      <w:sz w:val="18"/>
      <w:szCs w:val="18"/>
    </w:rPr>
  </w:style>
  <w:style w:type="paragraph" w:customStyle="1" w:styleId="31">
    <w:name w:val="font0"/>
    <w:basedOn w:val="1"/>
    <w:uiPriority w:val="0"/>
    <w:pPr>
      <w:widowControl/>
      <w:spacing w:before="100" w:beforeAutospacing="1" w:after="100" w:afterAutospacing="1"/>
      <w:jc w:val="left"/>
    </w:pPr>
    <w:rPr>
      <w:rFonts w:ascii="Arial" w:hAnsi="Arial" w:eastAsia="宋体" w:cs="Arial"/>
      <w:kern w:val="0"/>
      <w:sz w:val="20"/>
    </w:rPr>
  </w:style>
  <w:style w:type="paragraph" w:customStyle="1" w:styleId="32">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eastAsia="宋体" w:cs="宋体"/>
      <w:kern w:val="0"/>
      <w:sz w:val="24"/>
      <w:szCs w:val="24"/>
    </w:rPr>
  </w:style>
  <w:style w:type="paragraph" w:customStyle="1" w:styleId="33">
    <w:name w:val="font8"/>
    <w:basedOn w:val="1"/>
    <w:uiPriority w:val="0"/>
    <w:pPr>
      <w:widowControl/>
      <w:spacing w:before="100" w:beforeAutospacing="1" w:after="100" w:afterAutospacing="1"/>
      <w:jc w:val="left"/>
    </w:pPr>
    <w:rPr>
      <w:rFonts w:ascii="Arial" w:hAnsi="Arial" w:eastAsia="宋体" w:cs="Arial"/>
      <w:b/>
      <w:bCs/>
      <w:kern w:val="0"/>
      <w:sz w:val="20"/>
    </w:rPr>
  </w:style>
  <w:style w:type="paragraph" w:customStyle="1" w:styleId="34">
    <w:name w:val="_Style 2"/>
    <w:basedOn w:val="1"/>
    <w:uiPriority w:val="0"/>
  </w:style>
  <w:style w:type="paragraph" w:customStyle="1" w:styleId="35">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eastAsia="宋体" w:cs="宋体"/>
      <w:color w:val="FF0000"/>
      <w:kern w:val="0"/>
      <w:sz w:val="24"/>
      <w:szCs w:val="24"/>
    </w:rPr>
  </w:style>
  <w:style w:type="paragraph" w:customStyle="1" w:styleId="36">
    <w:name w:val="xl82"/>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Ansi="宋体" w:eastAsia="宋体" w:cs="宋体"/>
      <w:b/>
      <w:bCs/>
      <w:kern w:val="0"/>
      <w:sz w:val="24"/>
      <w:szCs w:val="24"/>
    </w:rPr>
  </w:style>
  <w:style w:type="paragraph" w:customStyle="1" w:styleId="37">
    <w:name w:val="xl73"/>
    <w:basedOn w:val="1"/>
    <w:uiPriority w:val="0"/>
    <w:pPr>
      <w:widowControl/>
      <w:pBdr>
        <w:top w:val="single" w:color="auto" w:sz="4" w:space="0"/>
      </w:pBdr>
      <w:spacing w:before="100" w:beforeAutospacing="1" w:after="100" w:afterAutospacing="1"/>
      <w:jc w:val="left"/>
      <w:textAlignment w:val="center"/>
    </w:pPr>
    <w:rPr>
      <w:rFonts w:hAnsi="宋体" w:eastAsia="宋体" w:cs="宋体"/>
      <w:kern w:val="0"/>
      <w:sz w:val="24"/>
      <w:szCs w:val="24"/>
    </w:rPr>
  </w:style>
  <w:style w:type="paragraph" w:customStyle="1" w:styleId="38">
    <w:name w:val="xl69"/>
    <w:basedOn w:val="1"/>
    <w:uiPriority w:val="0"/>
    <w:pPr>
      <w:widowControl/>
      <w:spacing w:before="100" w:beforeAutospacing="1" w:after="100" w:afterAutospacing="1"/>
      <w:jc w:val="center"/>
      <w:textAlignment w:val="center"/>
    </w:pPr>
    <w:rPr>
      <w:rFonts w:hAnsi="宋体" w:eastAsia="宋体" w:cs="宋体"/>
      <w:kern w:val="0"/>
      <w:sz w:val="24"/>
      <w:szCs w:val="24"/>
    </w:rPr>
  </w:style>
  <w:style w:type="paragraph" w:customStyle="1" w:styleId="39">
    <w:name w:val="xl78"/>
    <w:basedOn w:val="1"/>
    <w:uiPriority w:val="0"/>
    <w:pPr>
      <w:widowControl/>
      <w:spacing w:before="100" w:beforeAutospacing="1" w:after="100" w:afterAutospacing="1"/>
      <w:jc w:val="center"/>
      <w:textAlignment w:val="center"/>
    </w:pPr>
    <w:rPr>
      <w:rFonts w:hAnsi="宋体" w:eastAsia="宋体" w:cs="宋体"/>
      <w:color w:val="FF0000"/>
      <w:kern w:val="0"/>
      <w:sz w:val="24"/>
      <w:szCs w:val="24"/>
    </w:rPr>
  </w:style>
  <w:style w:type="paragraph" w:customStyle="1" w:styleId="40">
    <w:name w:val="xl8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Ansi="宋体" w:eastAsia="宋体" w:cs="宋体"/>
      <w:b/>
      <w:bCs/>
      <w:kern w:val="0"/>
      <w:sz w:val="24"/>
      <w:szCs w:val="24"/>
    </w:rPr>
  </w:style>
  <w:style w:type="paragraph" w:customStyle="1" w:styleId="41">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eastAsia="宋体" w:cs="宋体"/>
      <w:color w:val="FF0000"/>
      <w:kern w:val="0"/>
      <w:sz w:val="24"/>
      <w:szCs w:val="24"/>
    </w:rPr>
  </w:style>
  <w:style w:type="paragraph" w:customStyle="1" w:styleId="42">
    <w:name w:val="xl84"/>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Ansi="宋体" w:eastAsia="宋体" w:cs="宋体"/>
      <w:b/>
      <w:bCs/>
      <w:kern w:val="0"/>
      <w:sz w:val="24"/>
      <w:szCs w:val="24"/>
    </w:rPr>
  </w:style>
  <w:style w:type="paragraph" w:customStyle="1" w:styleId="43">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eastAsia="宋体" w:cs="宋体"/>
      <w:color w:val="FF0000"/>
      <w:kern w:val="0"/>
      <w:sz w:val="18"/>
      <w:szCs w:val="18"/>
    </w:rPr>
  </w:style>
  <w:style w:type="paragraph" w:customStyle="1" w:styleId="44">
    <w:name w:val="xl83"/>
    <w:basedOn w:val="1"/>
    <w:uiPriority w:val="0"/>
    <w:pPr>
      <w:widowControl/>
      <w:pBdr>
        <w:top w:val="single" w:color="auto" w:sz="4" w:space="0"/>
        <w:bottom w:val="single" w:color="auto" w:sz="4" w:space="0"/>
      </w:pBdr>
      <w:spacing w:before="100" w:beforeAutospacing="1" w:after="100" w:afterAutospacing="1"/>
      <w:jc w:val="center"/>
      <w:textAlignment w:val="center"/>
    </w:pPr>
    <w:rPr>
      <w:rFonts w:hAnsi="宋体" w:eastAsia="宋体" w:cs="宋体"/>
      <w:b/>
      <w:bCs/>
      <w:kern w:val="0"/>
      <w:sz w:val="24"/>
      <w:szCs w:val="24"/>
    </w:rPr>
  </w:style>
  <w:style w:type="paragraph" w:customStyle="1" w:styleId="45">
    <w:name w:val="font10"/>
    <w:basedOn w:val="1"/>
    <w:uiPriority w:val="0"/>
    <w:pPr>
      <w:widowControl/>
      <w:spacing w:before="100" w:beforeAutospacing="1" w:after="100" w:afterAutospacing="1"/>
      <w:jc w:val="left"/>
    </w:pPr>
    <w:rPr>
      <w:rFonts w:ascii="Arial" w:hAnsi="Arial" w:eastAsia="宋体" w:cs="Arial"/>
      <w:kern w:val="0"/>
      <w:sz w:val="20"/>
    </w:rPr>
  </w:style>
  <w:style w:type="paragraph" w:customStyle="1" w:styleId="46">
    <w:name w:val="_Style 4"/>
    <w:basedOn w:val="1"/>
    <w:uiPriority w:val="0"/>
    <w:pPr>
      <w:spacing w:line="240" w:lineRule="atLeast"/>
      <w:ind w:left="420" w:firstLine="420"/>
    </w:pPr>
    <w:rPr>
      <w:rFonts w:ascii="Times New Roman" w:eastAsia="宋体"/>
      <w:sz w:val="21"/>
    </w:rPr>
  </w:style>
  <w:style w:type="paragraph" w:customStyle="1" w:styleId="47">
    <w:name w:val="font9"/>
    <w:basedOn w:val="1"/>
    <w:uiPriority w:val="0"/>
    <w:pPr>
      <w:widowControl/>
      <w:spacing w:before="100" w:beforeAutospacing="1" w:after="100" w:afterAutospacing="1"/>
      <w:jc w:val="left"/>
    </w:pPr>
    <w:rPr>
      <w:rFonts w:ascii="Arial" w:hAnsi="Arial" w:eastAsia="宋体" w:cs="Arial"/>
      <w:b/>
      <w:bCs/>
      <w:kern w:val="0"/>
      <w:sz w:val="20"/>
    </w:rPr>
  </w:style>
  <w:style w:type="paragraph" w:customStyle="1" w:styleId="48">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eastAsia="宋体" w:cs="宋体"/>
      <w:kern w:val="0"/>
      <w:sz w:val="24"/>
      <w:szCs w:val="24"/>
    </w:rPr>
  </w:style>
  <w:style w:type="paragraph" w:customStyle="1" w:styleId="49">
    <w:name w:val="xl79"/>
    <w:basedOn w:val="1"/>
    <w:uiPriority w:val="0"/>
    <w:pPr>
      <w:widowControl/>
      <w:pBdr>
        <w:bottom w:val="single" w:color="auto" w:sz="4" w:space="0"/>
      </w:pBdr>
      <w:spacing w:before="100" w:beforeAutospacing="1" w:after="100" w:afterAutospacing="1"/>
      <w:jc w:val="center"/>
      <w:textAlignment w:val="center"/>
    </w:pPr>
    <w:rPr>
      <w:rFonts w:ascii="方正小标宋简体" w:hAnsi="宋体" w:eastAsia="方正小标宋简体" w:cs="宋体"/>
      <w:kern w:val="0"/>
      <w:sz w:val="40"/>
      <w:szCs w:val="4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1</Pages>
  <Words>3974</Words>
  <Characters>22654</Characters>
  <Lines>188</Lines>
  <Paragraphs>53</Paragraphs>
  <TotalTime>0</TotalTime>
  <ScaleCrop>false</ScaleCrop>
  <LinksUpToDate>false</LinksUpToDate>
  <CharactersWithSpaces>26575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2025-04-16T00:46:00Z</dcterms:created>
  <dc:creator>user</dc:creator>
  <cp:lastModifiedBy>kylin</cp:lastModifiedBy>
  <cp:lastPrinted>2025-04-16T17:25:00Z</cp:lastPrinted>
  <dcterms:modified xsi:type="dcterms:W3CDTF">2025-06-25T15:06:54Z</dcterms:modified>
  <dc:title>广安市突发性地质灾害应急预案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SaveFontToCloudKey">
    <vt:lpwstr>190769298_btnclosed</vt:lpwstr>
  </property>
  <property fmtid="{D5CDD505-2E9C-101B-9397-08002B2CF9AE}" pid="4" name="ICV">
    <vt:lpwstr>335689D2565E448E60C7F567F3E202B2</vt:lpwstr>
  </property>
  <property fmtid="{D5CDD505-2E9C-101B-9397-08002B2CF9AE}" pid="5" name="KSOTemplateDocerSaveRecord">
    <vt:lpwstr>eyJoZGlkIjoiNGMxYTNmM2Q4YTAzZTRmZDJiNTI5MzQwNGU0Mzk2N2IifQ==</vt:lpwstr>
  </property>
</Properties>
</file>