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黑体_GBK" w:cs="方正黑体_GBK"/>
          <w:b w:val="0"/>
          <w:bCs w:val="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方正黑体_GBK"/>
          <w:b w:val="0"/>
          <w:bCs w:val="0"/>
          <w:sz w:val="33"/>
          <w:szCs w:val="33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  <w:t>三项检查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  <w:t>资料清单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Times New Roman" w:hAnsi="Times New Roman" w:eastAsia="方正黑体_GBK" w:cs="方正黑体_GBK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3"/>
          <w:szCs w:val="33"/>
          <w:lang w:val="en-US" w:eastAsia="zh-CN"/>
        </w:rPr>
        <w:t>一、质量监督检查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质量管理机构人员设置任命文件及相关资料；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技术质量管理规章制度，包括技术管理制度、质量检查管理制度、人员培训与岗位管理制度和测绘仪器设备检定、校准管理制度；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2022年1月1日以来完成的测绘地理信息项目清单和成果，包括相关技术文档（如：技术设计书、检查报告、技术总结、验收报告等）、记录（如：合同评审、仪器检定、软件验证、各级检查记录等），所有资料需加盖成果资料专用章或单位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4.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执行的测绘与地理信息标准目录；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5.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质量管理体系运行记录；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工作中使用的软硬件清单，软硬件检定、验证证书及证明材料。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黑体_GBK" w:cs="方正黑体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方正黑体_GBK"/>
          <w:sz w:val="33"/>
          <w:szCs w:val="33"/>
          <w:lang w:val="en-US" w:eastAsia="zh-CN"/>
        </w:rPr>
        <w:t>二、测绘资质巡查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机构设置、人员配备及职责划分文件；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专业技术人员职称证、毕业证、劳动合同、社会保险证明；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仪器设备所有权证明；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4.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测绘项目合同清单、测绘项目备案通知书、测绘成果汇交凭证、技术、质量保障体系、测绘成果管理和测绘成果安全管理制度及配套设施；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5.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满足测绘活动需要的办公场所。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黑体_GBK" w:cs="方正黑体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方正黑体_GBK"/>
          <w:sz w:val="33"/>
          <w:szCs w:val="33"/>
          <w:lang w:val="en-US" w:eastAsia="zh-CN"/>
        </w:rPr>
        <w:t>三、保密检查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保密管理及档案资料管理规章制度；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档案资料借阅登记簿；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涉密人员培训证书；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4.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员工保密协议签订情况；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5.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涉密测绘成果资料持有及使用管理情况；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单位内部加工、处理、储存测绘地理信息的计算机及局域网建设使用情况；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sectPr>
          <w:pgSz w:w="11906" w:h="16838"/>
          <w:pgMar w:top="1701" w:right="1531" w:bottom="1304" w:left="1531" w:header="851" w:footer="1304" w:gutter="0"/>
          <w:pgNumType w:fmt="decimal"/>
          <w:cols w:space="720" w:num="1"/>
          <w:rtlGutter w:val="0"/>
          <w:docGrid w:type="lines" w:linePitch="317" w:charSpace="0"/>
        </w:sect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7.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t>资料管理和保密管理设备设施配备及使用情况。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jFlN2EyNTg0MTA0N2Q2MWVmMTk2MzQ4NTg0ZWUifQ=="/>
  </w:docVars>
  <w:rsids>
    <w:rsidRoot w:val="59656916"/>
    <w:rsid w:val="027C6874"/>
    <w:rsid w:val="03CD3564"/>
    <w:rsid w:val="0591681D"/>
    <w:rsid w:val="090843FD"/>
    <w:rsid w:val="0A362E71"/>
    <w:rsid w:val="0A6F7298"/>
    <w:rsid w:val="0C756512"/>
    <w:rsid w:val="0E6E1532"/>
    <w:rsid w:val="0EDC52FB"/>
    <w:rsid w:val="1204367A"/>
    <w:rsid w:val="169B6B37"/>
    <w:rsid w:val="18644D60"/>
    <w:rsid w:val="19C45503"/>
    <w:rsid w:val="1C0828F0"/>
    <w:rsid w:val="22F65921"/>
    <w:rsid w:val="23176667"/>
    <w:rsid w:val="24CD0B95"/>
    <w:rsid w:val="2E310893"/>
    <w:rsid w:val="31733CF5"/>
    <w:rsid w:val="32475011"/>
    <w:rsid w:val="3B1A2312"/>
    <w:rsid w:val="3D3A4BE6"/>
    <w:rsid w:val="43440C2B"/>
    <w:rsid w:val="45927FE6"/>
    <w:rsid w:val="46FB1C8C"/>
    <w:rsid w:val="4754070D"/>
    <w:rsid w:val="48B27F35"/>
    <w:rsid w:val="4C8C63AD"/>
    <w:rsid w:val="4CE13531"/>
    <w:rsid w:val="52B24469"/>
    <w:rsid w:val="558938EF"/>
    <w:rsid w:val="59656916"/>
    <w:rsid w:val="5C0807F7"/>
    <w:rsid w:val="5C0B1DF0"/>
    <w:rsid w:val="608503F1"/>
    <w:rsid w:val="609A7DDC"/>
    <w:rsid w:val="61411B2F"/>
    <w:rsid w:val="6226397B"/>
    <w:rsid w:val="6724318A"/>
    <w:rsid w:val="74B16975"/>
    <w:rsid w:val="77D412E6"/>
    <w:rsid w:val="79265212"/>
    <w:rsid w:val="7C283C82"/>
    <w:rsid w:val="7D497DA6"/>
    <w:rsid w:val="7E23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2024-05-23T01:49:00Z</dcterms:created>
  <dc:creator>包曼</dc:creator>
  <cp:lastModifiedBy>包曼</cp:lastModifiedBy>
  <dcterms:modified xsi:type="dcterms:W3CDTF">2024-05-23T01:51:05Z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F657D31C14F94F1581D682D3EA34F8FB_13</vt:lpwstr>
  </property>
</Properties>
</file>