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3"/>
          <w:szCs w:val="33"/>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600" w:lineRule="exact"/>
        <w:ind w:firstLine="880" w:firstLineChars="200"/>
        <w:jc w:val="center"/>
        <w:rPr>
          <w:rFonts w:ascii="Times New Roman" w:hAnsi="Times New Roman" w:eastAsia="方正小标宋_GBK" w:cs="Times New Roman"/>
          <w:sz w:val="44"/>
          <w:szCs w:val="44"/>
        </w:rPr>
      </w:pPr>
    </w:p>
    <w:p>
      <w:pPr>
        <w:spacing w:line="800" w:lineRule="exact"/>
        <w:ind w:firstLine="960" w:firstLineChars="200"/>
        <w:jc w:val="center"/>
        <w:rPr>
          <w:rFonts w:ascii="Times New Roman" w:hAnsi="Times New Roman" w:eastAsia="方正小标宋_GBK" w:cs="Times New Roman"/>
          <w:sz w:val="48"/>
          <w:szCs w:val="48"/>
        </w:rPr>
      </w:pPr>
      <w:r>
        <w:rPr>
          <w:rFonts w:hint="eastAsia" w:ascii="Times New Roman" w:hAnsi="Times New Roman" w:eastAsia="方正小标宋_GBK" w:cs="方正小标宋_GBK"/>
          <w:sz w:val="48"/>
          <w:szCs w:val="48"/>
        </w:rPr>
        <w:t>广安市建设工程造价管理站</w:t>
      </w:r>
    </w:p>
    <w:p>
      <w:pPr>
        <w:spacing w:line="800" w:lineRule="exact"/>
        <w:ind w:firstLine="960" w:firstLineChars="200"/>
        <w:jc w:val="center"/>
        <w:rPr>
          <w:rFonts w:ascii="Times New Roman" w:hAnsi="Times New Roman" w:eastAsia="方正小标宋_GBK" w:cs="Times New Roman"/>
          <w:sz w:val="48"/>
          <w:szCs w:val="48"/>
        </w:rPr>
      </w:pPr>
      <w:r>
        <w:rPr>
          <w:rFonts w:ascii="Times New Roman" w:hAnsi="Times New Roman" w:eastAsia="方正小标宋_GBK" w:cs="Times New Roman"/>
          <w:sz w:val="48"/>
          <w:szCs w:val="48"/>
        </w:rPr>
        <w:t>2025</w:t>
      </w:r>
      <w:r>
        <w:rPr>
          <w:rFonts w:hint="eastAsia" w:ascii="Times New Roman" w:hAnsi="Times New Roman" w:eastAsia="方正小标宋_GBK" w:cs="方正小标宋_GBK"/>
          <w:sz w:val="48"/>
          <w:szCs w:val="48"/>
        </w:rPr>
        <w:t>年单位预算</w:t>
      </w:r>
    </w:p>
    <w:p>
      <w:pP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目录</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第一部分广安市建设工程造价管理站概况</w:t>
      </w:r>
      <w:r>
        <w:rPr>
          <w:rFonts w:ascii="Times New Roman" w:hAnsi="Times New Roman" w:eastAsia="仿宋_GB2312" w:cs="Times New Roman"/>
          <w:sz w:val="32"/>
          <w:szCs w:val="32"/>
        </w:rPr>
        <w:t>……………3</w:t>
      </w:r>
    </w:p>
    <w:p>
      <w:pPr>
        <w:pStyle w:val="7"/>
        <w:widowControl/>
        <w:spacing w:before="0" w:beforeAutospacing="0" w:after="0" w:afterAutospacing="0" w:line="560" w:lineRule="exact"/>
        <w:ind w:firstLine="640" w:firstLineChars="200"/>
        <w:jc w:val="both"/>
        <w:outlineLvl w:val="1"/>
        <w:rPr>
          <w:rFonts w:ascii="Times New Roman" w:hAnsi="Times New Roman" w:eastAsia="仿宋_GB2312" w:cs="Times New Roman"/>
          <w:color w:val="333333"/>
          <w:sz w:val="32"/>
          <w:szCs w:val="32"/>
        </w:rPr>
      </w:pPr>
      <w:r>
        <w:rPr>
          <w:rFonts w:hint="eastAsia" w:ascii="Times New Roman" w:hAnsi="Times New Roman" w:eastAsia="仿宋_GB2312" w:cs="仿宋_GB2312"/>
          <w:color w:val="333333"/>
          <w:sz w:val="32"/>
          <w:szCs w:val="32"/>
        </w:rPr>
        <w:t>一、基本职能及主要工作</w:t>
      </w:r>
      <w:r>
        <w:rPr>
          <w:rFonts w:ascii="Times New Roman" w:hAnsi="Times New Roman" w:eastAsia="仿宋_GB2312" w:cs="Times New Roman"/>
          <w:sz w:val="32"/>
          <w:szCs w:val="32"/>
        </w:rPr>
        <w:t>………………………………4</w:t>
      </w:r>
    </w:p>
    <w:p>
      <w:pPr>
        <w:pStyle w:val="7"/>
        <w:widowControl/>
        <w:spacing w:before="0" w:beforeAutospacing="0" w:after="0" w:afterAutospacing="0" w:line="560" w:lineRule="exact"/>
        <w:ind w:firstLine="640" w:firstLineChars="200"/>
        <w:jc w:val="both"/>
        <w:outlineLvl w:val="1"/>
        <w:rPr>
          <w:rFonts w:ascii="Times New Roman" w:hAnsi="Times New Roman" w:eastAsia="仿宋_GB2312" w:cs="Times New Roman"/>
          <w:color w:val="333333"/>
          <w:sz w:val="32"/>
          <w:szCs w:val="32"/>
        </w:rPr>
      </w:pPr>
      <w:r>
        <w:rPr>
          <w:rFonts w:hint="eastAsia" w:ascii="Times New Roman" w:hAnsi="Times New Roman" w:eastAsia="仿宋_GB2312" w:cs="仿宋_GB2312"/>
          <w:color w:val="333333"/>
          <w:sz w:val="32"/>
          <w:szCs w:val="32"/>
        </w:rPr>
        <w:t>二、预算单位构成</w:t>
      </w:r>
      <w:r>
        <w:rPr>
          <w:rFonts w:ascii="Times New Roman" w:hAnsi="Times New Roman" w:eastAsia="仿宋_GB2312" w:cs="Times New Roman"/>
          <w:sz w:val="32"/>
          <w:szCs w:val="32"/>
        </w:rPr>
        <w:t>………………………………………4</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第二部分广安市建设工程造价管理站</w:t>
      </w:r>
      <w:r>
        <w:rPr>
          <w:rFonts w:ascii="Times New Roman" w:hAnsi="Times New Roman" w:eastAsia="黑体" w:cs="Times New Roman"/>
          <w:kern w:val="0"/>
          <w:sz w:val="32"/>
          <w:szCs w:val="32"/>
        </w:rPr>
        <w:t>2025</w:t>
      </w:r>
      <w:r>
        <w:rPr>
          <w:rFonts w:hint="eastAsia" w:ascii="Times New Roman" w:hAnsi="Times New Roman" w:eastAsia="黑体" w:cs="黑体"/>
          <w:kern w:val="0"/>
          <w:sz w:val="32"/>
          <w:szCs w:val="32"/>
        </w:rPr>
        <w:t>年单位预算情况说明</w:t>
      </w:r>
      <w:r>
        <w:rPr>
          <w:rFonts w:ascii="Times New Roman" w:hAnsi="Times New Roman" w:eastAsia="仿宋_GB2312" w:cs="Times New Roman"/>
          <w:sz w:val="32"/>
          <w:szCs w:val="32"/>
        </w:rPr>
        <w:t>………………………………………………………5</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第三部分名词解释</w:t>
      </w:r>
      <w:r>
        <w:rPr>
          <w:rFonts w:ascii="Times New Roman" w:hAnsi="Times New Roman" w:eastAsia="仿宋_GB2312" w:cs="Times New Roman"/>
          <w:sz w:val="32"/>
          <w:szCs w:val="32"/>
        </w:rPr>
        <w:t>……………………………………..10</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第四部分广安市建设工程造价管理站</w:t>
      </w:r>
      <w:r>
        <w:rPr>
          <w:rFonts w:ascii="Times New Roman" w:hAnsi="Times New Roman" w:eastAsia="黑体" w:cs="Times New Roman"/>
          <w:kern w:val="0"/>
          <w:sz w:val="32"/>
          <w:szCs w:val="32"/>
        </w:rPr>
        <w:t>2025</w:t>
      </w:r>
      <w:r>
        <w:rPr>
          <w:rFonts w:hint="eastAsia" w:ascii="Times New Roman" w:hAnsi="Times New Roman" w:eastAsia="黑体" w:cs="黑体"/>
          <w:kern w:val="0"/>
          <w:sz w:val="32"/>
          <w:szCs w:val="32"/>
        </w:rPr>
        <w:t>年单位预算表</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……………………………………………………………12</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1 </w:t>
      </w:r>
      <w:r>
        <w:rPr>
          <w:rFonts w:hint="eastAsia" w:ascii="Times New Roman" w:hAnsi="Times New Roman" w:eastAsia="仿宋_GB2312" w:cs="仿宋_GB2312"/>
          <w:sz w:val="32"/>
          <w:szCs w:val="32"/>
        </w:rPr>
        <w:t>单位收支总表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1-1 </w:t>
      </w:r>
      <w:r>
        <w:rPr>
          <w:rFonts w:hint="eastAsia" w:ascii="Times New Roman" w:hAnsi="Times New Roman" w:eastAsia="仿宋_GB2312" w:cs="仿宋_GB2312"/>
          <w:sz w:val="32"/>
          <w:szCs w:val="32"/>
        </w:rPr>
        <w:t>单位收入总表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1-2 </w:t>
      </w:r>
      <w:r>
        <w:rPr>
          <w:rFonts w:hint="eastAsia" w:ascii="Times New Roman" w:hAnsi="Times New Roman" w:eastAsia="仿宋_GB2312" w:cs="仿宋_GB2312"/>
          <w:sz w:val="32"/>
          <w:szCs w:val="32"/>
        </w:rPr>
        <w:t>单位支出总表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2 </w:t>
      </w:r>
      <w:r>
        <w:rPr>
          <w:rFonts w:hint="eastAsia" w:ascii="Times New Roman" w:hAnsi="Times New Roman" w:eastAsia="仿宋_GB2312" w:cs="仿宋_GB2312"/>
          <w:sz w:val="32"/>
          <w:szCs w:val="32"/>
        </w:rPr>
        <w:t>财政拨款收支预算总表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2-1</w:t>
      </w:r>
      <w:r>
        <w:rPr>
          <w:rFonts w:hint="eastAsia" w:ascii="Times New Roman" w:hAnsi="Times New Roman" w:eastAsia="仿宋_GB2312" w:cs="仿宋_GB2312"/>
          <w:sz w:val="32"/>
          <w:szCs w:val="32"/>
        </w:rPr>
        <w:t>财政拨款支出预算表（部门经济分类科目）</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3 </w:t>
      </w:r>
      <w:r>
        <w:rPr>
          <w:rFonts w:hint="eastAsia" w:ascii="Times New Roman" w:hAnsi="Times New Roman" w:eastAsia="仿宋_GB2312" w:cs="仿宋_GB2312"/>
          <w:sz w:val="32"/>
          <w:szCs w:val="32"/>
        </w:rPr>
        <w:t>一般公共预算支出预算表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3-1 </w:t>
      </w:r>
      <w:r>
        <w:rPr>
          <w:rFonts w:hint="eastAsia" w:ascii="Times New Roman" w:hAnsi="Times New Roman" w:eastAsia="仿宋_GB2312" w:cs="仿宋_GB2312"/>
          <w:sz w:val="32"/>
          <w:szCs w:val="32"/>
        </w:rPr>
        <w:t>一般公共预算基本支出预算表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3-2</w:t>
      </w:r>
      <w:r>
        <w:rPr>
          <w:rFonts w:hint="eastAsia" w:ascii="Times New Roman" w:hAnsi="Times New Roman" w:eastAsia="仿宋_GB2312" w:cs="仿宋_GB2312"/>
          <w:sz w:val="32"/>
          <w:szCs w:val="32"/>
        </w:rPr>
        <w:t>一般公共预算项目支出预算表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3-3 </w:t>
      </w:r>
      <w:r>
        <w:rPr>
          <w:rFonts w:hint="eastAsia" w:ascii="Times New Roman" w:hAnsi="Times New Roman" w:eastAsia="仿宋_GB2312" w:cs="仿宋_GB2312"/>
          <w:sz w:val="32"/>
          <w:szCs w:val="32"/>
        </w:rPr>
        <w:t>一般公共预算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经费支出预算表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4 </w:t>
      </w:r>
      <w:r>
        <w:rPr>
          <w:rFonts w:hint="eastAsia" w:ascii="Times New Roman" w:hAnsi="Times New Roman" w:eastAsia="仿宋_GB2312" w:cs="仿宋_GB2312"/>
          <w:sz w:val="32"/>
          <w:szCs w:val="32"/>
        </w:rPr>
        <w:t>政府性基金支出预算表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4-1 </w:t>
      </w:r>
      <w:r>
        <w:rPr>
          <w:rFonts w:hint="eastAsia" w:ascii="Times New Roman" w:hAnsi="Times New Roman" w:eastAsia="仿宋_GB2312" w:cs="仿宋_GB2312"/>
          <w:sz w:val="32"/>
          <w:szCs w:val="32"/>
        </w:rPr>
        <w:t>政府性基金预算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经费支出预算表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5 </w:t>
      </w:r>
      <w:r>
        <w:rPr>
          <w:rFonts w:hint="eastAsia" w:ascii="Times New Roman" w:hAnsi="Times New Roman" w:eastAsia="仿宋_GB2312" w:cs="仿宋_GB2312"/>
          <w:sz w:val="32"/>
          <w:szCs w:val="32"/>
        </w:rPr>
        <w:t>国有资本经营预算支出预算表</w:t>
      </w:r>
      <w:r>
        <w:rPr>
          <w:rFonts w:ascii="Times New Roman" w:hAnsi="Times New Roman" w:eastAsia="仿宋_GB2312" w:cs="Times New Roman"/>
          <w:sz w:val="32"/>
          <w:szCs w:val="32"/>
        </w:rPr>
        <w:t>.………………13</w:t>
      </w:r>
    </w:p>
    <w:p>
      <w:pPr>
        <w:spacing w:line="600" w:lineRule="exact"/>
        <w:ind w:firstLine="960" w:firstLineChars="3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6 </w:t>
      </w:r>
      <w:r>
        <w:rPr>
          <w:rFonts w:hint="eastAsia" w:ascii="Times New Roman" w:hAnsi="Times New Roman" w:eastAsia="仿宋_GB2312" w:cs="仿宋_GB2312"/>
          <w:sz w:val="32"/>
          <w:szCs w:val="32"/>
        </w:rPr>
        <w:t>单位预算项目支出绩效目标表</w:t>
      </w:r>
      <w:r>
        <w:rPr>
          <w:rFonts w:ascii="Times New Roman" w:hAnsi="Times New Roman" w:eastAsia="仿宋_GB2312" w:cs="Times New Roman"/>
          <w:sz w:val="32"/>
          <w:szCs w:val="32"/>
        </w:rPr>
        <w:t>………………13</w:t>
      </w: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pStyle w:val="7"/>
        <w:widowControl/>
        <w:spacing w:before="0" w:beforeAutospacing="0" w:after="0" w:afterAutospacing="0"/>
        <w:jc w:val="center"/>
        <w:outlineLvl w:val="0"/>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第一部分广安市建设工程造价管理站概况</w:t>
      </w:r>
    </w:p>
    <w:p>
      <w:pPr>
        <w:pStyle w:val="7"/>
        <w:widowControl/>
        <w:adjustRightInd w:val="0"/>
        <w:spacing w:before="0" w:beforeAutospacing="0" w:after="0" w:afterAutospacing="0"/>
        <w:ind w:firstLine="640" w:firstLineChars="200"/>
        <w:jc w:val="both"/>
        <w:rPr>
          <w:rStyle w:val="11"/>
          <w:rFonts w:ascii="Times New Roman" w:hAnsi="Times New Roman" w:eastAsia="黑体" w:cs="Times New Roman"/>
          <w:b w:val="0"/>
          <w:bCs w:val="0"/>
          <w:color w:val="333333"/>
          <w:sz w:val="32"/>
          <w:szCs w:val="32"/>
        </w:rPr>
        <w:sectPr>
          <w:footerReference r:id="rId3" w:type="default"/>
          <w:pgSz w:w="11906" w:h="16838"/>
          <w:pgMar w:top="1440" w:right="1797" w:bottom="1440" w:left="1797" w:header="720" w:footer="720" w:gutter="0"/>
          <w:pgNumType w:start="1"/>
          <w:cols w:space="720" w:num="1"/>
          <w:docGrid w:type="linesAndChars" w:linePitch="312" w:charSpace="0"/>
        </w:sectPr>
      </w:pP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一、基本职能及主要工作</w:t>
      </w:r>
    </w:p>
    <w:p>
      <w:pPr>
        <w:spacing w:line="600" w:lineRule="exact"/>
        <w:ind w:firstLine="640"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（一）市造价站职能简介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对注册造价工程师的注册、执业和继续教育实施监督检查，对工程造价咨询企业的监督检查。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2. </w:t>
      </w:r>
      <w:r>
        <w:rPr>
          <w:rFonts w:hint="eastAsia" w:ascii="Times New Roman" w:hAnsi="Times New Roman" w:eastAsia="仿宋_GB2312" w:cs="仿宋_GB2312"/>
          <w:sz w:val="32"/>
          <w:szCs w:val="32"/>
        </w:rPr>
        <w:t>收集四川省工程造价信息广安市价格并上报发布。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3. </w:t>
      </w:r>
      <w:r>
        <w:rPr>
          <w:rFonts w:hint="eastAsia" w:ascii="Times New Roman" w:hAnsi="Times New Roman" w:eastAsia="仿宋_GB2312" w:cs="仿宋_GB2312"/>
          <w:sz w:val="32"/>
          <w:szCs w:val="32"/>
        </w:rPr>
        <w:t>四川省施工企业规费费率核定办理，工程竣工预（结）算备案。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 </w:t>
      </w:r>
      <w:r>
        <w:rPr>
          <w:rFonts w:hint="eastAsia" w:ascii="Times New Roman" w:hAnsi="Times New Roman" w:eastAsia="仿宋_GB2312" w:cs="仿宋_GB2312"/>
          <w:sz w:val="32"/>
          <w:szCs w:val="32"/>
        </w:rPr>
        <w:t>建设工程安全文明费率测定。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bookmarkStart w:id="0" w:name="_Toc31607"/>
      <w:bookmarkStart w:id="1" w:name="_Toc1298"/>
      <w:r>
        <w:rPr>
          <w:rFonts w:ascii="Times New Roman" w:hAnsi="Times New Roman" w:eastAsia="仿宋_GB2312" w:cs="Times New Roman"/>
          <w:sz w:val="32"/>
          <w:szCs w:val="32"/>
        </w:rPr>
        <w:t xml:space="preserve">5. </w:t>
      </w:r>
      <w:r>
        <w:rPr>
          <w:rFonts w:hint="eastAsia" w:ascii="Times New Roman" w:hAnsi="Times New Roman" w:eastAsia="仿宋_GB2312" w:cs="仿宋_GB2312"/>
          <w:sz w:val="32"/>
          <w:szCs w:val="32"/>
        </w:rPr>
        <w:t>承办市住房和城乡建设局交办的其他事项。</w:t>
      </w:r>
      <w:bookmarkEnd w:id="0"/>
      <w:bookmarkEnd w:id="1"/>
    </w:p>
    <w:p>
      <w:pPr>
        <w:spacing w:line="59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楷体_GB2312"/>
          <w:b/>
          <w:bCs/>
          <w:sz w:val="32"/>
          <w:szCs w:val="32"/>
        </w:rPr>
        <w:t>（二）市造价站2025年重点工作</w:t>
      </w:r>
      <w:r>
        <w:rPr>
          <w:rFonts w:ascii="Times New Roman" w:hAnsi="Times New Roman" w:eastAsia="仿宋_GB2312" w:cs="Times New Roman"/>
          <w:sz w:val="32"/>
          <w:szCs w:val="32"/>
        </w:rPr>
        <w:br w:type="textWrapping"/>
      </w:r>
      <w:r>
        <w:rPr>
          <w:rFonts w:hint="eastAsia" w:ascii="Times New Roman" w:hAnsi="Times New Roman" w:eastAsia="仿宋_GB2312" w:cs="仿宋_GB2312"/>
          <w:sz w:val="32"/>
          <w:szCs w:val="32"/>
        </w:rPr>
        <w:t>　</w:t>
      </w:r>
      <w:r>
        <w:rPr>
          <w:rFonts w:ascii="Times New Roman" w:hAnsi="Times New Roman" w:eastAsia="仿宋_GB2312" w:cs="Times New Roman"/>
          <w:sz w:val="32"/>
          <w:szCs w:val="32"/>
        </w:rPr>
        <w:t xml:space="preserve">   </w:t>
      </w:r>
      <w:r>
        <w:rPr>
          <w:rFonts w:hint="eastAsia" w:ascii="Times New Roman" w:hAnsi="Times New Roman" w:eastAsia="仿宋_GB2312" w:cs="仿宋_GB2312"/>
          <w:sz w:val="32"/>
          <w:szCs w:val="32"/>
        </w:rPr>
        <w:t>一是根据“双随机</w:t>
      </w:r>
      <w:r>
        <w:rPr>
          <w:rFonts w:hint="eastAsia" w:ascii="Times New Roman" w:hAnsi="Times New Roman" w:eastAsia="仿宋_GB2312" w:cs="仿宋_GB2312"/>
          <w:sz w:val="32"/>
          <w:szCs w:val="32"/>
          <w:lang w:eastAsia="zh-CN"/>
        </w:rPr>
        <w:t>、</w:t>
      </w:r>
      <w:bookmarkStart w:id="2" w:name="_GoBack"/>
      <w:bookmarkEnd w:id="2"/>
      <w:r>
        <w:rPr>
          <w:rFonts w:hint="eastAsia" w:ascii="Times New Roman" w:hAnsi="Times New Roman" w:eastAsia="仿宋_GB2312" w:cs="仿宋_GB2312"/>
          <w:sz w:val="32"/>
          <w:szCs w:val="32"/>
        </w:rPr>
        <w:t>一公开”要求，做好我市工程造价咨询企业市场行为及执业质量专项检查工作。二是深入各区市县、园区了解、核查工程材料价格并上报省造价管理总站发布。三是完成</w:t>
      </w:r>
      <w:r>
        <w:fldChar w:fldCharType="begin"/>
      </w:r>
      <w:r>
        <w:instrText xml:space="preserve"> HYPERLINK "http://www.sceci.net/doc/%E5%BB%BA%E8%AE%BE%E5%B7%A5%E7%A8%8B%E5%AE%89%E5%85%A8%E6%96%87%E6%98%8E%E6%96%BD%E5%B7%A5%E6%8E%AA%E6%96%BD%E8%AF%84%E4%BB%B7%E5%8F%8A%E8%B4%B9%E7%8E%87%E6%B5%8B%E5%AE%9A%E8%A1%A8.doc" \t "_blank" </w:instrText>
      </w:r>
      <w:r>
        <w:fldChar w:fldCharType="separate"/>
      </w:r>
      <w:r>
        <w:rPr>
          <w:rFonts w:hint="eastAsia" w:ascii="Times New Roman" w:hAnsi="Times New Roman" w:eastAsia="仿宋_GB2312" w:cs="仿宋_GB2312"/>
          <w:sz w:val="32"/>
          <w:szCs w:val="32"/>
        </w:rPr>
        <w:t>建设工程安全文明施工措施费率测定工</w:t>
      </w:r>
      <w:r>
        <w:rPr>
          <w:rFonts w:hint="eastAsia" w:ascii="Times New Roman" w:hAnsi="Times New Roman" w:eastAsia="仿宋_GB2312" w:cs="仿宋_GB2312"/>
          <w:sz w:val="32"/>
          <w:szCs w:val="32"/>
        </w:rPr>
        <w:fldChar w:fldCharType="end"/>
      </w:r>
      <w:r>
        <w:rPr>
          <w:rFonts w:hint="eastAsia" w:ascii="Times New Roman" w:hAnsi="Times New Roman" w:eastAsia="仿宋_GB2312" w:cs="仿宋_GB2312"/>
          <w:sz w:val="32"/>
          <w:szCs w:val="32"/>
        </w:rPr>
        <w:t>作。四是进行人工单价调查，测算后上报发布我市</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仿宋_GB2312"/>
          <w:sz w:val="32"/>
          <w:szCs w:val="32"/>
        </w:rPr>
        <w:t>年《四川省建设工程工程量清单计价定额》人工费调整系数，同时测算并上报发布造价指数。五是加强建设工程招标控制价、竣工结算文件备案管理工作，认真履行造价监督与指导职能。</w:t>
      </w:r>
    </w:p>
    <w:p>
      <w:pPr>
        <w:spacing w:line="600" w:lineRule="exact"/>
        <w:ind w:firstLine="640" w:firstLineChars="200"/>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二、预算单位构成情况</w:t>
      </w:r>
    </w:p>
    <w:p>
      <w:pPr>
        <w:spacing w:line="600" w:lineRule="exact"/>
        <w:ind w:firstLine="640" w:firstLineChars="200"/>
        <w:rPr>
          <w:rFonts w:ascii="Times New Roman" w:hAnsi="Times New Roman" w:eastAsia="楷体" w:cs="Times New Roman"/>
          <w:b/>
          <w:bCs/>
          <w:color w:val="FF0000"/>
          <w:sz w:val="28"/>
          <w:szCs w:val="28"/>
        </w:rPr>
      </w:pPr>
      <w:r>
        <w:rPr>
          <w:rFonts w:hint="eastAsia" w:ascii="Times New Roman" w:hAnsi="Times New Roman" w:eastAsia="仿宋_GB2312" w:cs="仿宋_GB2312"/>
          <w:sz w:val="32"/>
          <w:szCs w:val="32"/>
        </w:rPr>
        <w:t>市造价站属广安市住房和城乡建设局下属二级事业单位，内设</w:t>
      </w: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个科室，主要包括：办公室、财务室、业务室。</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第二部分</w:t>
      </w:r>
      <w:r>
        <w:rPr>
          <w:rFonts w:hint="eastAsia" w:ascii="Times New Roman" w:hAnsi="Times New Roman" w:eastAsia="方正小标宋简体" w:cs="方正小标宋简体"/>
          <w:sz w:val="44"/>
          <w:szCs w:val="44"/>
          <w:lang w:val="en-US" w:eastAsia="zh-CN"/>
        </w:rPr>
        <w:t xml:space="preserve"> </w:t>
      </w:r>
      <w:r>
        <w:rPr>
          <w:rFonts w:hint="eastAsia" w:ascii="Times New Roman" w:hAnsi="Times New Roman" w:eastAsia="方正小标宋简体" w:cs="方正小标宋简体"/>
          <w:sz w:val="44"/>
          <w:szCs w:val="44"/>
        </w:rPr>
        <w:t>广安市建设工程造价管理站</w:t>
      </w:r>
    </w:p>
    <w:p>
      <w:pPr>
        <w:pStyle w:val="7"/>
        <w:widowControl/>
        <w:spacing w:before="0" w:beforeAutospacing="0" w:after="0" w:afterAutospacing="0" w:line="600" w:lineRule="exact"/>
        <w:jc w:val="center"/>
        <w:outlineLvl w:val="1"/>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         2025</w:t>
      </w:r>
      <w:r>
        <w:rPr>
          <w:rFonts w:hint="eastAsia" w:ascii="Times New Roman" w:hAnsi="Times New Roman" w:eastAsia="方正小标宋简体" w:cs="方正小标宋简体"/>
          <w:sz w:val="44"/>
          <w:szCs w:val="44"/>
        </w:rPr>
        <w:t>年单位预算情况说明</w:t>
      </w:r>
    </w:p>
    <w:p>
      <w:pPr>
        <w:pStyle w:val="7"/>
        <w:widowControl/>
        <w:spacing w:before="450" w:beforeAutospacing="0" w:after="0" w:afterAutospacing="0" w:line="360" w:lineRule="atLeast"/>
        <w:ind w:left="420"/>
        <w:jc w:val="both"/>
        <w:rPr>
          <w:rFonts w:ascii="Times New Roman" w:hAnsi="Times New Roman" w:eastAsia="仿宋_GB2312" w:cs="Times New Roman"/>
          <w:color w:val="333333"/>
          <w:sz w:val="44"/>
          <w:szCs w:val="44"/>
        </w:rPr>
        <w:sectPr>
          <w:footerReference r:id="rId4" w:type="default"/>
          <w:pgSz w:w="11906" w:h="16838"/>
          <w:pgMar w:top="1440" w:right="1797" w:bottom="1440" w:left="1797" w:header="720" w:footer="720" w:gutter="0"/>
          <w:cols w:space="720" w:num="1"/>
          <w:docGrid w:type="linesAndChars" w:linePitch="312" w:charSpace="0"/>
        </w:sectPr>
      </w:pPr>
    </w:p>
    <w:p>
      <w:pPr>
        <w:pStyle w:val="7"/>
        <w:widowControl/>
        <w:spacing w:before="0" w:beforeAutospacing="0" w:after="0" w:afterAutospacing="0" w:line="600" w:lineRule="exact"/>
        <w:ind w:firstLine="640" w:firstLineChars="200"/>
        <w:jc w:val="both"/>
        <w:outlineLvl w:val="1"/>
        <w:rPr>
          <w:rFonts w:ascii="Times New Roman" w:hAnsi="Times New Roman" w:eastAsia="黑体" w:cs="Times New Roman"/>
          <w:sz w:val="32"/>
          <w:szCs w:val="32"/>
        </w:rPr>
      </w:pPr>
      <w:r>
        <w:rPr>
          <w:rFonts w:hint="eastAsia" w:ascii="Times New Roman" w:hAnsi="Times New Roman" w:eastAsia="黑体" w:cs="黑体"/>
          <w:sz w:val="32"/>
          <w:szCs w:val="32"/>
        </w:rPr>
        <w:t>一、收支预算情况说明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按照综合预算的原则，市造价站所有收入和支出均纳入单位预算管理。收入包括：一般公共预算拨款收入；支出包括：城乡社区支出。市造价站</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年收支预算总数</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比</w:t>
      </w:r>
      <w:r>
        <w:rPr>
          <w:rFonts w:ascii="Times New Roman" w:hAnsi="Times New Roman" w:eastAsia="仿宋_GB2312" w:cs="Times New Roman"/>
          <w:sz w:val="32"/>
          <w:szCs w:val="32"/>
        </w:rPr>
        <w:t>2024</w:t>
      </w:r>
      <w:r>
        <w:rPr>
          <w:rFonts w:hint="eastAsia" w:ascii="Times New Roman" w:hAnsi="Times New Roman" w:eastAsia="仿宋_GB2312" w:cs="仿宋_GB2312"/>
          <w:sz w:val="32"/>
          <w:szCs w:val="32"/>
        </w:rPr>
        <w:t>年收支预算总数</w:t>
      </w:r>
      <w:r>
        <w:rPr>
          <w:rFonts w:hint="eastAsia" w:ascii="Times New Roman" w:hAnsi="Times New Roman" w:eastAsia="仿宋_GB2312" w:cs="仿宋_GB2312"/>
          <w:sz w:val="32"/>
          <w:szCs w:val="32"/>
          <w:u w:val="single"/>
        </w:rPr>
        <w:t>减少</w:t>
      </w:r>
      <w:r>
        <w:rPr>
          <w:rFonts w:ascii="Times New Roman" w:hAnsi="Times New Roman" w:eastAsia="仿宋_GB2312" w:cs="Times New Roman"/>
          <w:sz w:val="32"/>
          <w:szCs w:val="32"/>
          <w:u w:val="single"/>
        </w:rPr>
        <w:t>5</w:t>
      </w:r>
      <w:r>
        <w:rPr>
          <w:rFonts w:hint="eastAsia" w:ascii="Times New Roman" w:hAnsi="Times New Roman" w:eastAsia="仿宋_GB2312" w:cs="仿宋_GB2312"/>
          <w:sz w:val="32"/>
          <w:szCs w:val="32"/>
          <w:u w:val="single"/>
        </w:rPr>
        <w:t>万元</w:t>
      </w:r>
      <w:r>
        <w:rPr>
          <w:rFonts w:hint="eastAsia" w:ascii="Times New Roman" w:hAnsi="Times New Roman" w:eastAsia="仿宋_GB2312" w:cs="仿宋_GB2312"/>
          <w:sz w:val="32"/>
          <w:szCs w:val="32"/>
        </w:rPr>
        <w:t>。主要原因是厉行节约。</w:t>
      </w:r>
    </w:p>
    <w:p>
      <w:pPr>
        <w:suppressAutoHyphens/>
        <w:spacing w:line="580" w:lineRule="exact"/>
        <w:ind w:firstLine="640" w:firstLineChars="200"/>
        <w:outlineLvl w:val="2"/>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（一）收入预算情况</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市造价站</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年收入预算</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万元，其中：上年结转</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；一般公共预算拨款收入</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w:t>
      </w:r>
    </w:p>
    <w:p>
      <w:pPr>
        <w:suppressAutoHyphens/>
        <w:spacing w:line="580" w:lineRule="exact"/>
        <w:ind w:firstLine="640" w:firstLineChars="200"/>
        <w:outlineLvl w:val="2"/>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（二）支出预算情况</w:t>
      </w:r>
    </w:p>
    <w:p>
      <w:pPr>
        <w:suppressAutoHyphens/>
        <w:spacing w:line="58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仿宋_GB2312"/>
          <w:sz w:val="32"/>
          <w:szCs w:val="32"/>
        </w:rPr>
        <w:t>市造价站</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年支出预算</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；项目支出</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黑体"/>
          <w:sz w:val="32"/>
          <w:szCs w:val="32"/>
        </w:rPr>
        <w:t>二、财政拨款收支预算情况说明</w:t>
      </w:r>
    </w:p>
    <w:p>
      <w:pPr>
        <w:suppressAutoHyphens/>
        <w:spacing w:line="58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仿宋_GB2312"/>
          <w:sz w:val="32"/>
          <w:szCs w:val="32"/>
        </w:rPr>
        <w:t>市造价站</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年财政拨款收支预算总数</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与</w:t>
      </w:r>
      <w:r>
        <w:rPr>
          <w:rFonts w:ascii="Times New Roman" w:hAnsi="Times New Roman" w:eastAsia="仿宋_GB2312" w:cs="Times New Roman"/>
          <w:sz w:val="32"/>
          <w:szCs w:val="32"/>
        </w:rPr>
        <w:t>2024</w:t>
      </w:r>
      <w:r>
        <w:rPr>
          <w:rFonts w:hint="eastAsia" w:ascii="Times New Roman" w:hAnsi="Times New Roman" w:eastAsia="仿宋_GB2312" w:cs="仿宋_GB2312"/>
          <w:sz w:val="32"/>
          <w:szCs w:val="32"/>
        </w:rPr>
        <w:t>年财政拨款收支预算总数</w:t>
      </w:r>
      <w:r>
        <w:rPr>
          <w:rFonts w:hint="eastAsia" w:ascii="Times New Roman" w:hAnsi="Times New Roman" w:eastAsia="仿宋_GB2312" w:cs="仿宋_GB2312"/>
          <w:sz w:val="32"/>
          <w:szCs w:val="32"/>
          <w:u w:val="single"/>
        </w:rPr>
        <w:t>减少</w:t>
      </w:r>
      <w:r>
        <w:rPr>
          <w:rFonts w:ascii="Times New Roman" w:hAnsi="Times New Roman" w:eastAsia="仿宋_GB2312" w:cs="Times New Roman"/>
          <w:sz w:val="32"/>
          <w:szCs w:val="32"/>
          <w:u w:val="single"/>
        </w:rPr>
        <w:t>5</w:t>
      </w:r>
      <w:r>
        <w:rPr>
          <w:rFonts w:hint="eastAsia" w:ascii="Times New Roman" w:hAnsi="Times New Roman" w:eastAsia="仿宋_GB2312" w:cs="仿宋_GB2312"/>
          <w:sz w:val="32"/>
          <w:szCs w:val="32"/>
          <w:u w:val="single"/>
        </w:rPr>
        <w:t>万元</w:t>
      </w:r>
      <w:r>
        <w:rPr>
          <w:rFonts w:hint="eastAsia" w:ascii="Times New Roman" w:hAnsi="Times New Roman" w:eastAsia="仿宋_GB2312" w:cs="仿宋_GB2312"/>
          <w:sz w:val="32"/>
          <w:szCs w:val="32"/>
        </w:rPr>
        <w:t>。收入包括：本年一般公共预算拨款收入</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万元。支出包括：城乡社区支出</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highlight w:val="none"/>
          <w:u w:val="none"/>
        </w:rPr>
        <w:t>万元。</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黑体"/>
          <w:sz w:val="32"/>
          <w:szCs w:val="32"/>
        </w:rPr>
        <w:t>三、一般公共预算当年拨款情况说明</w:t>
      </w:r>
    </w:p>
    <w:p>
      <w:pPr>
        <w:suppressAutoHyphens/>
        <w:spacing w:line="580" w:lineRule="exact"/>
        <w:ind w:firstLine="640" w:firstLineChars="200"/>
        <w:outlineLvl w:val="2"/>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（一）一般公共预算当年拨款规模变化情况</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市造价站</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年一般公共预算当年拨款</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万元，与</w:t>
      </w:r>
      <w:r>
        <w:rPr>
          <w:rFonts w:ascii="Times New Roman" w:hAnsi="Times New Roman" w:eastAsia="仿宋_GB2312" w:cs="Times New Roman"/>
          <w:sz w:val="32"/>
          <w:szCs w:val="32"/>
        </w:rPr>
        <w:t>2024</w:t>
      </w:r>
      <w:r>
        <w:rPr>
          <w:rFonts w:hint="eastAsia" w:ascii="Times New Roman" w:hAnsi="Times New Roman" w:eastAsia="仿宋_GB2312" w:cs="仿宋_GB2312"/>
          <w:sz w:val="32"/>
          <w:szCs w:val="32"/>
        </w:rPr>
        <w:t>年预算数</w:t>
      </w:r>
      <w:r>
        <w:rPr>
          <w:rFonts w:hint="eastAsia" w:ascii="Times New Roman" w:hAnsi="Times New Roman" w:eastAsia="仿宋_GB2312" w:cs="仿宋_GB2312"/>
          <w:sz w:val="32"/>
          <w:szCs w:val="32"/>
          <w:u w:val="single"/>
        </w:rPr>
        <w:t>减少</w:t>
      </w:r>
      <w:r>
        <w:rPr>
          <w:rFonts w:ascii="Times New Roman" w:hAnsi="Times New Roman" w:eastAsia="仿宋_GB2312" w:cs="Times New Roman"/>
          <w:sz w:val="32"/>
          <w:szCs w:val="32"/>
          <w:u w:val="single"/>
        </w:rPr>
        <w:t>5</w:t>
      </w:r>
      <w:r>
        <w:rPr>
          <w:rFonts w:hint="eastAsia" w:ascii="Times New Roman" w:hAnsi="Times New Roman" w:eastAsia="仿宋_GB2312" w:cs="仿宋_GB2312"/>
          <w:sz w:val="32"/>
          <w:szCs w:val="32"/>
          <w:u w:val="single"/>
        </w:rPr>
        <w:t>万元</w:t>
      </w:r>
      <w:r>
        <w:rPr>
          <w:rFonts w:hint="eastAsia" w:ascii="Times New Roman" w:hAnsi="Times New Roman" w:eastAsia="仿宋_GB2312" w:cs="仿宋_GB2312"/>
          <w:sz w:val="32"/>
          <w:szCs w:val="32"/>
        </w:rPr>
        <w:t>。主要原因是厉行节约。</w:t>
      </w:r>
    </w:p>
    <w:p>
      <w:pPr>
        <w:suppressAutoHyphens/>
        <w:spacing w:line="580" w:lineRule="exact"/>
        <w:ind w:firstLine="640" w:firstLineChars="200"/>
        <w:outlineLvl w:val="2"/>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（二）一般公共预算当年拨款结构情况</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城乡社区支出</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万元，占</w:t>
      </w:r>
      <w:r>
        <w:rPr>
          <w:rFonts w:ascii="Times New Roman" w:hAnsi="Times New Roman" w:eastAsia="仿宋_GB2312" w:cs="Times New Roman"/>
          <w:sz w:val="32"/>
          <w:szCs w:val="32"/>
        </w:rPr>
        <w:t>100%</w:t>
      </w:r>
      <w:r>
        <w:rPr>
          <w:rFonts w:hint="eastAsia" w:ascii="Times New Roman" w:hAnsi="Times New Roman" w:eastAsia="仿宋_GB2312" w:cs="仿宋_GB2312"/>
          <w:sz w:val="32"/>
          <w:szCs w:val="32"/>
        </w:rPr>
        <w:t>（财政切块预算单位）。</w:t>
      </w:r>
    </w:p>
    <w:p>
      <w:pPr>
        <w:suppressAutoHyphens/>
        <w:spacing w:line="580" w:lineRule="exact"/>
        <w:ind w:firstLine="640" w:firstLineChars="200"/>
        <w:outlineLvl w:val="2"/>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城乡社区支出（类）城乡社区管理事务（款）工程建设标准规范编制与监督（项）</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年预算数为</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万元，主要用于：保障单位正常运转，职工工资、津补贴、绩效工资、月基础绩效奖、养老保险、医疗保险及办公费、水电费、差旅费、维修费、邮电费等日常支出。</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黑体"/>
          <w:sz w:val="32"/>
          <w:szCs w:val="32"/>
        </w:rPr>
        <w:t>四、一般公共预算基本支出情况说明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市造价站</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年一般公共预算项目支出</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万元（财政切块预算单位），其中：</w:t>
      </w:r>
    </w:p>
    <w:p>
      <w:pPr>
        <w:suppressAutoHyphens/>
        <w:spacing w:line="58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仿宋_GB2312" w:cs="仿宋_GB2312"/>
          <w:sz w:val="32"/>
          <w:szCs w:val="32"/>
        </w:rPr>
        <w:t>人员经费</w:t>
      </w:r>
      <w:r>
        <w:rPr>
          <w:rFonts w:ascii="Times New Roman" w:hAnsi="Times New Roman" w:eastAsia="仿宋_GB2312" w:cs="Times New Roman"/>
          <w:sz w:val="32"/>
          <w:szCs w:val="32"/>
        </w:rPr>
        <w:t>67.95</w:t>
      </w:r>
      <w:r>
        <w:rPr>
          <w:rFonts w:hint="eastAsia" w:ascii="Times New Roman" w:hAnsi="Times New Roman" w:eastAsia="仿宋_GB2312" w:cs="仿宋_GB2312"/>
          <w:sz w:val="32"/>
          <w:szCs w:val="32"/>
        </w:rPr>
        <w:t>万元，主要包括：基本工资、津贴补贴、月基础绩效奖、社会保险缴费、公积金单位部分等。</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公用经费</w:t>
      </w:r>
      <w:r>
        <w:rPr>
          <w:rFonts w:ascii="Times New Roman" w:hAnsi="Times New Roman" w:eastAsia="仿宋_GB2312" w:cs="Times New Roman"/>
          <w:sz w:val="32"/>
          <w:szCs w:val="32"/>
        </w:rPr>
        <w:t>47.05</w:t>
      </w:r>
      <w:r>
        <w:rPr>
          <w:rFonts w:hint="eastAsia" w:ascii="Times New Roman" w:hAnsi="Times New Roman" w:eastAsia="仿宋_GB2312" w:cs="仿宋_GB2312"/>
          <w:sz w:val="32"/>
          <w:szCs w:val="32"/>
        </w:rPr>
        <w:t>万元，主要包括：办公费、水费、印刷费、差旅费、福利费、邮电费、维修费、手续费、党建经费、其他商品服务支出等。</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黑体"/>
          <w:sz w:val="32"/>
          <w:szCs w:val="32"/>
        </w:rPr>
        <w:t>五、</w:t>
      </w:r>
      <w:r>
        <w:rPr>
          <w:rFonts w:ascii="Times New Roman" w:hAnsi="Times New Roman" w:eastAsia="黑体" w:cs="Times New Roman"/>
          <w:sz w:val="32"/>
          <w:szCs w:val="32"/>
        </w:rPr>
        <w:t>“</w:t>
      </w:r>
      <w:r>
        <w:rPr>
          <w:rFonts w:hint="eastAsia" w:ascii="Times New Roman" w:hAnsi="Times New Roman" w:eastAsia="黑体" w:cs="黑体"/>
          <w:sz w:val="32"/>
          <w:szCs w:val="32"/>
        </w:rPr>
        <w:t>三公</w:t>
      </w:r>
      <w:r>
        <w:rPr>
          <w:rFonts w:ascii="Times New Roman" w:hAnsi="Times New Roman" w:eastAsia="黑体" w:cs="Times New Roman"/>
          <w:sz w:val="32"/>
          <w:szCs w:val="32"/>
        </w:rPr>
        <w:t>”</w:t>
      </w:r>
      <w:r>
        <w:rPr>
          <w:rFonts w:hint="eastAsia" w:ascii="Times New Roman" w:hAnsi="Times New Roman" w:eastAsia="黑体" w:cs="黑体"/>
          <w:sz w:val="32"/>
          <w:szCs w:val="32"/>
        </w:rPr>
        <w:t>经费财政拨款预算安排情况说明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市造价站</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经费财政拨款预算数</w:t>
      </w:r>
      <w:r>
        <w:rPr>
          <w:rFonts w:ascii="Times New Roman" w:hAnsi="Times New Roman" w:eastAsia="仿宋_GB2312" w:cs="Times New Roman"/>
          <w:sz w:val="32"/>
          <w:szCs w:val="32"/>
        </w:rPr>
        <w:t>0.3</w:t>
      </w:r>
      <w:r>
        <w:rPr>
          <w:rFonts w:hint="eastAsia" w:ascii="Times New Roman" w:hAnsi="Times New Roman" w:eastAsia="仿宋_GB2312" w:cs="仿宋_GB2312"/>
          <w:sz w:val="32"/>
          <w:szCs w:val="32"/>
        </w:rPr>
        <w:t>万元，其中：公务接待费</w:t>
      </w:r>
      <w:r>
        <w:rPr>
          <w:rFonts w:ascii="Times New Roman" w:hAnsi="Times New Roman" w:eastAsia="仿宋_GB2312" w:cs="Times New Roman"/>
          <w:sz w:val="32"/>
          <w:szCs w:val="32"/>
        </w:rPr>
        <w:t>0.3</w:t>
      </w:r>
      <w:r>
        <w:rPr>
          <w:rFonts w:hint="eastAsia" w:ascii="Times New Roman" w:hAnsi="Times New Roman" w:eastAsia="仿宋_GB2312" w:cs="仿宋_GB2312"/>
          <w:sz w:val="32"/>
          <w:szCs w:val="32"/>
        </w:rPr>
        <w:t>万元，公务用车购置及运行维护费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万元，因公出国（境）经费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p>
    <w:p>
      <w:pPr>
        <w:suppressAutoHyphens/>
        <w:spacing w:line="580" w:lineRule="exact"/>
        <w:ind w:firstLine="640" w:firstLineChars="200"/>
        <w:rPr>
          <w:rFonts w:ascii="Times New Roman" w:hAnsi="Times New Roman" w:eastAsia="仿宋_GB2312" w:cs="Times New Roman"/>
          <w:sz w:val="32"/>
          <w:szCs w:val="32"/>
          <w:u w:val="single"/>
        </w:rPr>
      </w:pPr>
      <w:r>
        <w:rPr>
          <w:rFonts w:hint="eastAsia" w:ascii="Times New Roman" w:hAnsi="Times New Roman" w:eastAsia="楷体_GB2312" w:cs="楷体_GB2312"/>
          <w:b/>
          <w:bCs/>
          <w:sz w:val="32"/>
          <w:szCs w:val="32"/>
        </w:rPr>
        <w:t>（一）因公出国（境）经费与</w:t>
      </w:r>
      <w:r>
        <w:rPr>
          <w:rFonts w:ascii="Times New Roman" w:hAnsi="Times New Roman" w:eastAsia="楷体_GB2312" w:cs="Times New Roman"/>
          <w:b/>
          <w:bCs/>
          <w:sz w:val="32"/>
          <w:szCs w:val="32"/>
        </w:rPr>
        <w:t>2024</w:t>
      </w:r>
      <w:r>
        <w:rPr>
          <w:rFonts w:hint="eastAsia" w:ascii="Times New Roman" w:hAnsi="Times New Roman" w:eastAsia="楷体_GB2312" w:cs="楷体_GB2312"/>
          <w:b/>
          <w:bCs/>
          <w:sz w:val="32"/>
          <w:szCs w:val="32"/>
        </w:rPr>
        <w:t>年预算</w:t>
      </w:r>
      <w:r>
        <w:rPr>
          <w:rFonts w:hint="eastAsia" w:ascii="Times New Roman" w:hAnsi="Times New Roman" w:eastAsia="楷体_GB2312" w:cs="楷体_GB2312"/>
          <w:b/>
          <w:bCs/>
          <w:sz w:val="32"/>
          <w:szCs w:val="32"/>
          <w:u w:val="single"/>
        </w:rPr>
        <w:t>持平</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主要原因是预算没有安排出国经费。</w:t>
      </w:r>
    </w:p>
    <w:p>
      <w:pPr>
        <w:suppressAutoHyphens/>
        <w:spacing w:line="580" w:lineRule="exact"/>
        <w:ind w:firstLine="640"/>
        <w:rPr>
          <w:rFonts w:ascii="Times New Roman" w:hAnsi="Times New Roman" w:eastAsia="黑体" w:cs="Times New Roman"/>
          <w:b/>
          <w:bCs/>
          <w:sz w:val="32"/>
          <w:szCs w:val="32"/>
        </w:rPr>
      </w:pPr>
      <w:r>
        <w:rPr>
          <w:rFonts w:hint="eastAsia" w:ascii="Times New Roman" w:hAnsi="Times New Roman" w:eastAsia="楷体_GB2312" w:cs="楷体_GB2312"/>
          <w:b/>
          <w:bCs/>
          <w:sz w:val="32"/>
          <w:szCs w:val="32"/>
        </w:rPr>
        <w:t>（二）公务接待费</w:t>
      </w:r>
      <w:r>
        <w:rPr>
          <w:rFonts w:hint="eastAsia" w:ascii="Times New Roman" w:hAnsi="Times New Roman" w:eastAsia="楷体_GB2312" w:cs="楷体_GB2312"/>
          <w:b/>
          <w:bCs/>
          <w:sz w:val="32"/>
          <w:szCs w:val="32"/>
          <w:u w:val="single"/>
        </w:rPr>
        <w:t>与</w:t>
      </w:r>
      <w:r>
        <w:rPr>
          <w:rFonts w:ascii="Times New Roman" w:hAnsi="Times New Roman" w:eastAsia="楷体_GB2312" w:cs="Times New Roman"/>
          <w:b/>
          <w:bCs/>
          <w:sz w:val="32"/>
          <w:szCs w:val="32"/>
          <w:u w:val="single"/>
        </w:rPr>
        <w:t>2024</w:t>
      </w:r>
      <w:r>
        <w:rPr>
          <w:rFonts w:hint="eastAsia" w:ascii="Times New Roman" w:hAnsi="Times New Roman" w:eastAsia="楷体_GB2312" w:cs="楷体_GB2312"/>
          <w:b/>
          <w:bCs/>
          <w:sz w:val="32"/>
          <w:szCs w:val="32"/>
          <w:u w:val="single"/>
        </w:rPr>
        <w:t>年预算持平</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主要原因是</w:t>
      </w:r>
      <w:r>
        <w:rPr>
          <w:rFonts w:hint="eastAsia" w:ascii="Times New Roman" w:hAnsi="Times New Roman" w:eastAsia="仿宋_GB2312" w:cs="仿宋_GB2312"/>
          <w:sz w:val="32"/>
          <w:szCs w:val="32"/>
          <w:u w:val="single"/>
        </w:rPr>
        <w:t>无增减变化</w:t>
      </w:r>
      <w:r>
        <w:rPr>
          <w:rFonts w:hint="eastAsia" w:ascii="Times New Roman" w:hAnsi="Times New Roman" w:eastAsia="仿宋_GB2312" w:cs="仿宋_GB2312"/>
          <w:sz w:val="32"/>
          <w:szCs w:val="32"/>
        </w:rPr>
        <w:t>。</w:t>
      </w:r>
    </w:p>
    <w:p>
      <w:pPr>
        <w:suppressAutoHyphens/>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年公务接待费计划用于单位接待方面的支出。</w:t>
      </w:r>
    </w:p>
    <w:p>
      <w:pPr>
        <w:suppressAutoHyphens/>
        <w:spacing w:line="580" w:lineRule="exact"/>
        <w:ind w:firstLine="640"/>
        <w:rPr>
          <w:rFonts w:ascii="Times New Roman" w:hAnsi="Times New Roman" w:eastAsia="黑体" w:cs="Times New Roman"/>
          <w:b/>
          <w:bCs/>
          <w:sz w:val="32"/>
          <w:szCs w:val="32"/>
        </w:rPr>
      </w:pPr>
      <w:r>
        <w:rPr>
          <w:rFonts w:hint="eastAsia" w:ascii="Times New Roman" w:hAnsi="Times New Roman" w:eastAsia="楷体_GB2312" w:cs="楷体_GB2312"/>
          <w:b/>
          <w:bCs/>
          <w:sz w:val="32"/>
          <w:szCs w:val="32"/>
        </w:rPr>
        <w:t>（三）公务用车购置及运行维护费</w:t>
      </w:r>
      <w:r>
        <w:rPr>
          <w:rFonts w:hint="eastAsia" w:ascii="Times New Roman" w:hAnsi="Times New Roman" w:eastAsia="楷体_GB2312" w:cs="楷体_GB2312"/>
          <w:b/>
          <w:bCs/>
          <w:sz w:val="32"/>
          <w:szCs w:val="32"/>
          <w:u w:val="single"/>
        </w:rPr>
        <w:t>与</w:t>
      </w:r>
      <w:r>
        <w:rPr>
          <w:rFonts w:ascii="Times New Roman" w:hAnsi="Times New Roman" w:eastAsia="楷体_GB2312" w:cs="Times New Roman"/>
          <w:b/>
          <w:bCs/>
          <w:sz w:val="32"/>
          <w:szCs w:val="32"/>
          <w:u w:val="single"/>
        </w:rPr>
        <w:t>2024</w:t>
      </w:r>
      <w:r>
        <w:rPr>
          <w:rFonts w:hint="eastAsia" w:ascii="Times New Roman" w:hAnsi="Times New Roman" w:eastAsia="楷体_GB2312" w:cs="楷体_GB2312"/>
          <w:b/>
          <w:bCs/>
          <w:sz w:val="32"/>
          <w:szCs w:val="32"/>
          <w:u w:val="single"/>
        </w:rPr>
        <w:t>年预算持平）</w:t>
      </w:r>
      <w:r>
        <w:rPr>
          <w:rFonts w:hint="eastAsia" w:ascii="Times New Roman" w:hAnsi="Times New Roman" w:eastAsia="楷体_GB2312" w:cs="楷体_GB2312"/>
          <w:b/>
          <w:bCs/>
          <w:sz w:val="32"/>
          <w:szCs w:val="32"/>
        </w:rPr>
        <w:t>。</w:t>
      </w:r>
      <w:r>
        <w:rPr>
          <w:rFonts w:hint="eastAsia" w:ascii="Times New Roman" w:hAnsi="Times New Roman" w:eastAsia="仿宋_GB2312" w:cs="仿宋_GB2312"/>
          <w:sz w:val="32"/>
          <w:szCs w:val="32"/>
        </w:rPr>
        <w:t>主要原因是无公务用车购置及运行维护费。</w:t>
      </w:r>
    </w:p>
    <w:p>
      <w:pPr>
        <w:suppressAutoHyphens/>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单位现有公务用车</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辆。</w:t>
      </w:r>
    </w:p>
    <w:p>
      <w:pPr>
        <w:suppressAutoHyphens/>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年安排公务用车购置费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p>
    <w:p>
      <w:pPr>
        <w:suppressAutoHyphens/>
        <w:spacing w:line="58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2025</w:t>
      </w:r>
      <w:r>
        <w:rPr>
          <w:rFonts w:hint="eastAsia" w:ascii="Times New Roman" w:hAnsi="Times New Roman" w:eastAsia="仿宋_GB2312" w:cs="仿宋_GB2312"/>
          <w:sz w:val="32"/>
          <w:szCs w:val="32"/>
        </w:rPr>
        <w:t>年安排公务用车运行维护费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黑体"/>
          <w:sz w:val="32"/>
          <w:szCs w:val="32"/>
        </w:rPr>
        <w:t>六、政府性基金预算支出情况说明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市造价站</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年没有使用政府性基金预算拨款安排的支出。</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黑体"/>
          <w:sz w:val="32"/>
          <w:szCs w:val="32"/>
        </w:rPr>
        <w:t>七、国有资本经营预算情况说明</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市造价站</w:t>
      </w: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年没有使用国有资本经营预算拨款安排的支出。</w:t>
      </w:r>
    </w:p>
    <w:p>
      <w:pPr>
        <w:suppressAutoHyphens/>
        <w:spacing w:line="58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黑体"/>
          <w:sz w:val="32"/>
          <w:szCs w:val="32"/>
        </w:rPr>
        <w:t>八、其他重要事项的情况说明</w:t>
      </w:r>
    </w:p>
    <w:p>
      <w:pPr>
        <w:suppressAutoHyphens/>
        <w:spacing w:line="580" w:lineRule="exact"/>
        <w:ind w:firstLine="640" w:firstLineChars="200"/>
        <w:outlineLvl w:val="2"/>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（一）机关运行经费情况</w:t>
      </w:r>
    </w:p>
    <w:p>
      <w:pPr>
        <w:suppressAutoHyphens/>
        <w:spacing w:line="580"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本单位为事业单位，按规定未使用机关运行的相关科目。</w:t>
      </w:r>
    </w:p>
    <w:p>
      <w:pPr>
        <w:suppressAutoHyphens/>
        <w:spacing w:line="580" w:lineRule="exact"/>
        <w:ind w:firstLine="640" w:firstLineChars="200"/>
        <w:outlineLvl w:val="2"/>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（二）政府采购情况</w:t>
      </w:r>
    </w:p>
    <w:p>
      <w:pPr>
        <w:suppressAutoHyphen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年，市造价站安排政府采购预算</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万元，其中，政府采购货物预算</w:t>
      </w:r>
      <w:r>
        <w:rPr>
          <w:rFonts w:ascii="Times New Roman" w:hAnsi="Times New Roman" w:eastAsia="仿宋_GB2312" w:cs="Times New Roman"/>
          <w:sz w:val="32"/>
          <w:szCs w:val="32"/>
        </w:rPr>
        <w:t>1.2</w:t>
      </w:r>
      <w:r>
        <w:rPr>
          <w:rFonts w:hint="eastAsia" w:ascii="Times New Roman" w:hAnsi="Times New Roman" w:eastAsia="仿宋_GB2312" w:cs="仿宋_GB2312"/>
          <w:sz w:val="32"/>
          <w:szCs w:val="32"/>
        </w:rPr>
        <w:t>万元。</w:t>
      </w:r>
    </w:p>
    <w:p>
      <w:pPr>
        <w:suppressAutoHyphens/>
        <w:spacing w:line="580" w:lineRule="exact"/>
        <w:ind w:firstLine="640" w:firstLineChars="200"/>
        <w:outlineLvl w:val="2"/>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（三）国有资产占有使用情况</w:t>
      </w:r>
    </w:p>
    <w:p>
      <w:pPr>
        <w:suppressAutoHyphens/>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截至</w:t>
      </w:r>
      <w:r>
        <w:rPr>
          <w:rFonts w:ascii="Times New Roman" w:hAnsi="Times New Roman" w:eastAsia="仿宋_GB2312" w:cs="Times New Roman"/>
          <w:sz w:val="32"/>
          <w:szCs w:val="32"/>
        </w:rPr>
        <w:t>2024</w:t>
      </w:r>
      <w:r>
        <w:rPr>
          <w:rFonts w:hint="eastAsia" w:ascii="Times New Roman" w:hAnsi="Times New Roman" w:eastAsia="仿宋_GB2312" w:cs="仿宋_GB2312"/>
          <w:sz w:val="32"/>
          <w:szCs w:val="32"/>
        </w:rPr>
        <w:t>年底，市造价站共有车辆</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辆，单位价值</w:t>
      </w:r>
      <w:r>
        <w:rPr>
          <w:rFonts w:ascii="Times New Roman" w:hAnsi="Times New Roman" w:eastAsia="仿宋_GB2312" w:cs="Times New Roman"/>
          <w:sz w:val="32"/>
          <w:szCs w:val="32"/>
        </w:rPr>
        <w:t>200</w:t>
      </w:r>
      <w:r>
        <w:rPr>
          <w:rFonts w:hint="eastAsia" w:ascii="Times New Roman" w:hAnsi="Times New Roman" w:eastAsia="仿宋_GB2312" w:cs="仿宋_GB2312"/>
          <w:sz w:val="32"/>
          <w:szCs w:val="32"/>
        </w:rPr>
        <w:t>万元以上大型设备</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台</w:t>
      </w:r>
      <w:r>
        <w:rPr>
          <w:rFonts w:hint="eastAsia" w:ascii="Times New Roman" w:hAnsi="Times New Roman" w:eastAsia="仿宋_GB2312" w:cs="仿宋_GB2312"/>
          <w:sz w:val="32"/>
          <w:szCs w:val="32"/>
          <w:u w:val="single"/>
        </w:rPr>
        <w:t>（套）</w:t>
      </w:r>
      <w:r>
        <w:rPr>
          <w:rFonts w:hint="eastAsia" w:ascii="Times New Roman" w:hAnsi="Times New Roman" w:eastAsia="仿宋_GB2312" w:cs="仿宋_GB2312"/>
          <w:sz w:val="32"/>
          <w:szCs w:val="32"/>
        </w:rPr>
        <w:t>。</w:t>
      </w:r>
    </w:p>
    <w:p>
      <w:pPr>
        <w:suppressAutoHyphens/>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年单位预算未安排购置车辆及单位价值</w:t>
      </w:r>
      <w:r>
        <w:rPr>
          <w:rFonts w:ascii="Times New Roman" w:hAnsi="Times New Roman" w:eastAsia="仿宋_GB2312" w:cs="Times New Roman"/>
          <w:sz w:val="32"/>
          <w:szCs w:val="32"/>
        </w:rPr>
        <w:t>200</w:t>
      </w:r>
      <w:r>
        <w:rPr>
          <w:rFonts w:hint="eastAsia" w:ascii="Times New Roman" w:hAnsi="Times New Roman" w:eastAsia="仿宋_GB2312" w:cs="仿宋_GB2312"/>
          <w:sz w:val="32"/>
          <w:szCs w:val="32"/>
        </w:rPr>
        <w:t>万元以上大型设备。</w:t>
      </w:r>
    </w:p>
    <w:p>
      <w:pPr>
        <w:suppressAutoHyphens/>
        <w:spacing w:line="580" w:lineRule="exact"/>
        <w:ind w:firstLine="640" w:firstLineChars="200"/>
        <w:outlineLvl w:val="2"/>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（四）预算绩效情况</w:t>
      </w:r>
    </w:p>
    <w:p>
      <w:pPr>
        <w:spacing w:line="57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2025</w:t>
      </w:r>
      <w:r>
        <w:rPr>
          <w:rFonts w:hint="eastAsia" w:ascii="Times New Roman" w:hAnsi="Times New Roman" w:eastAsia="仿宋_GB2312" w:cs="仿宋_GB2312"/>
          <w:sz w:val="32"/>
          <w:szCs w:val="32"/>
        </w:rPr>
        <w:t>年市造价站（财政切块预算单位）开展绩效目标管理的项目</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个，涉及预算</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万元。其中：特定目标类项目</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个，涉及预算</w:t>
      </w:r>
      <w:r>
        <w:rPr>
          <w:rFonts w:ascii="Times New Roman" w:hAnsi="Times New Roman" w:eastAsia="仿宋_GB2312" w:cs="Times New Roman"/>
          <w:sz w:val="32"/>
          <w:szCs w:val="32"/>
        </w:rPr>
        <w:t>115</w:t>
      </w:r>
      <w:r>
        <w:rPr>
          <w:rFonts w:hint="eastAsia" w:ascii="Times New Roman" w:hAnsi="Times New Roman" w:eastAsia="仿宋_GB2312" w:cs="仿宋_GB2312"/>
          <w:sz w:val="32"/>
          <w:szCs w:val="32"/>
        </w:rPr>
        <w:t>万元。</w:t>
      </w:r>
    </w:p>
    <w:p>
      <w:pPr>
        <w:rPr>
          <w:rFonts w:ascii="Times New Roman" w:hAnsi="Times New Roman" w:eastAsia="仿宋_GB2312" w:cs="Times New Roman"/>
          <w:sz w:val="32"/>
          <w:szCs w:val="32"/>
          <w:u w:val="single"/>
        </w:rPr>
      </w:pPr>
      <w:r>
        <w:rPr>
          <w:rFonts w:ascii="Times New Roman" w:hAnsi="Times New Roman" w:eastAsia="仿宋_GB2312" w:cs="Times New Roman"/>
          <w:sz w:val="32"/>
          <w:szCs w:val="32"/>
          <w:u w:val="single"/>
        </w:rPr>
        <w:br w:type="page"/>
      </w:r>
    </w:p>
    <w:p>
      <w:pPr>
        <w:pStyle w:val="7"/>
        <w:widowControl/>
        <w:spacing w:before="0" w:beforeAutospacing="0" w:after="0" w:afterAutospacing="0"/>
        <w:ind w:firstLine="640" w:firstLineChars="200"/>
        <w:jc w:val="both"/>
        <w:rPr>
          <w:rFonts w:ascii="Times New Roman" w:hAnsi="Times New Roman" w:eastAsia="仿宋_GB2312" w:cs="Times New Roman"/>
          <w:color w:val="333333"/>
          <w:sz w:val="32"/>
          <w:szCs w:val="3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jc w:val="center"/>
        <w:outlineLvl w:val="0"/>
        <w:rPr>
          <w:rFonts w:ascii="Times New Roman" w:hAnsi="Times New Roman" w:eastAsia="方正小标宋简体" w:cs="Times New Roman"/>
          <w:kern w:val="0"/>
          <w:sz w:val="52"/>
          <w:szCs w:val="52"/>
        </w:rPr>
      </w:pPr>
      <w:r>
        <w:rPr>
          <w:rFonts w:hint="eastAsia" w:ascii="Times New Roman" w:hAnsi="Times New Roman" w:eastAsia="方正小标宋简体" w:cs="方正小标宋简体"/>
          <w:kern w:val="0"/>
          <w:sz w:val="52"/>
          <w:szCs w:val="52"/>
        </w:rPr>
        <w:t>第三部分名词解释</w:t>
      </w:r>
    </w:p>
    <w:p>
      <w:pPr>
        <w:ind w:firstLine="640" w:firstLineChars="200"/>
        <w:rPr>
          <w:rFonts w:ascii="Times New Roman" w:hAnsi="Times New Roman" w:eastAsia="仿宋_GB2312" w:cs="Times New Roman"/>
          <w:sz w:val="32"/>
          <w:szCs w:val="32"/>
        </w:rPr>
        <w:sectPr>
          <w:footerReference r:id="rId5" w:type="default"/>
          <w:pgSz w:w="11906" w:h="16838"/>
          <w:pgMar w:top="1440" w:right="1797" w:bottom="1440" w:left="1797" w:header="720" w:footer="720" w:gutter="0"/>
          <w:cols w:space="720" w:num="1"/>
          <w:docGrid w:type="linesAndChars" w:linePitch="312" w:charSpace="0"/>
        </w:sect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一般公共预算拨款收入：指市级财政当年拨付的资金。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上年结转：指以前年度尚未完成，结转到本年仍按原规定用途继续使用的资金。</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城乡社区支出（类）城乡社区管理事务（款）工程建设标准规范编制与监管支出（项）：指事业单位用于保障机构正常运行、开展日常工作的基本支出。</w:t>
      </w:r>
    </w:p>
    <w:p>
      <w:pPr>
        <w:spacing w:line="60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一般公共服务（类）财政事务（款）一般行政管理事务（项）：指厅机关及参公管理事业单位开展财政综合业务、预决算编审等未单独设置项级科目的专门性财政管理工作的项目支出。</w:t>
      </w:r>
      <w:r>
        <w:rPr>
          <w:rFonts w:ascii="Times New Roman" w:hAnsi="Times New Roman" w:eastAsia="仿宋_GB2312" w:cs="Times New Roman"/>
          <w:sz w:val="32"/>
          <w:szCs w:val="32"/>
        </w:rPr>
        <w:br w:type="textWrapping"/>
      </w:r>
      <w:r>
        <w:rPr>
          <w:rFonts w:hint="eastAsia" w:ascii="Times New Roman" w:hAnsi="Times New Roman" w:eastAsia="仿宋_GB2312" w:cs="仿宋_GB2312"/>
          <w:sz w:val="32"/>
          <w:szCs w:val="32"/>
        </w:rPr>
        <w:t>　　</w:t>
      </w:r>
      <w:r>
        <w:rPr>
          <w:rFonts w:ascii="Times New Roman" w:hAnsi="Times New Roman" w:eastAsia="仿宋_GB2312" w:cs="Times New Roman"/>
          <w:sz w:val="32"/>
          <w:szCs w:val="32"/>
        </w:rPr>
        <w:t>5.</w:t>
      </w:r>
      <w:r>
        <w:rPr>
          <w:rFonts w:hint="eastAsia" w:ascii="Times New Roman" w:hAnsi="Times New Roman" w:eastAsia="仿宋_GB2312" w:cs="仿宋_GB2312"/>
          <w:sz w:val="32"/>
          <w:szCs w:val="32"/>
        </w:rPr>
        <w:t>基本支出：指为保证机构正常运转，完成日常工作任务而发生的人员支出和公用支出。</w:t>
      </w:r>
      <w:r>
        <w:rPr>
          <w:rFonts w:ascii="Times New Roman" w:hAnsi="Times New Roman" w:eastAsia="仿宋_GB2312" w:cs="Times New Roman"/>
          <w:sz w:val="32"/>
          <w:szCs w:val="32"/>
        </w:rPr>
        <w:br w:type="textWrapping"/>
      </w:r>
      <w:r>
        <w:rPr>
          <w:rFonts w:hint="eastAsia" w:ascii="Times New Roman" w:hAnsi="Times New Roman" w:eastAsia="仿宋_GB2312" w:cs="仿宋_GB2312"/>
          <w:sz w:val="32"/>
          <w:szCs w:val="32"/>
        </w:rPr>
        <w:t>　　</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项目支出：指在基本支出之外为完成特定行政任务和事业发展目标所发生的支出。</w:t>
      </w:r>
      <w:r>
        <w:rPr>
          <w:rFonts w:ascii="Times New Roman" w:hAnsi="Times New Roman" w:eastAsia="仿宋_GB2312" w:cs="Times New Roman"/>
          <w:sz w:val="32"/>
          <w:szCs w:val="32"/>
        </w:rPr>
        <w:br w:type="textWrapping"/>
      </w:r>
      <w:r>
        <w:rPr>
          <w:rFonts w:hint="eastAsia" w:ascii="Times New Roman" w:hAnsi="Times New Roman" w:eastAsia="仿宋_GB2312" w:cs="仿宋_GB2312"/>
          <w:sz w:val="32"/>
          <w:szCs w:val="32"/>
        </w:rPr>
        <w:t>　　</w:t>
      </w:r>
      <w:r>
        <w:rPr>
          <w:rFonts w:ascii="Times New Roman" w:hAnsi="Times New Roman" w:eastAsia="仿宋_GB2312" w:cs="Times New Roman"/>
          <w:sz w:val="32"/>
          <w:szCs w:val="32"/>
        </w:rPr>
        <w:t>7.“</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经费：纳入单位预决算管理的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imes New Roman" w:hAnsi="Times New Roman" w:eastAsia="仿宋_GB2312" w:cs="仿宋_GB2312"/>
          <w:sz w:val="32"/>
          <w:szCs w:val="32"/>
          <w:lang w:eastAsia="zh-CN"/>
        </w:rPr>
        <w:t>。</w:t>
      </w:r>
    </w:p>
    <w:p>
      <w:pPr>
        <w:rPr>
          <w:rFonts w:ascii="Times New Roman" w:hAnsi="Times New Roman" w:eastAsia="仿宋_GB2312" w:cs="Times New Roman"/>
          <w:sz w:val="32"/>
          <w:szCs w:val="3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rPr>
          <w:rFonts w:ascii="Times New Roman" w:hAnsi="Times New Roman" w:eastAsia="方正小标宋简体" w:cs="Times New Roman"/>
          <w:sz w:val="52"/>
          <w:szCs w:val="52"/>
        </w:rPr>
      </w:pPr>
    </w:p>
    <w:p>
      <w:pPr>
        <w:pStyle w:val="7"/>
        <w:widowControl/>
        <w:spacing w:before="0" w:beforeAutospacing="0" w:after="0" w:afterAutospacing="0"/>
        <w:jc w:val="center"/>
        <w:outlineLvl w:val="0"/>
        <w:rPr>
          <w:rFonts w:ascii="Times New Roman" w:hAnsi="Times New Roman" w:eastAsia="方正小标宋简体" w:cs="Times New Roman"/>
          <w:sz w:val="44"/>
          <w:szCs w:val="44"/>
        </w:rPr>
      </w:pPr>
      <w:r>
        <w:rPr>
          <w:rFonts w:hint="eastAsia" w:ascii="Times New Roman" w:hAnsi="Times New Roman" w:eastAsia="方正小标宋简体" w:cs="方正小标宋简体"/>
          <w:sz w:val="44"/>
          <w:szCs w:val="44"/>
        </w:rPr>
        <w:t>第四部分广安市建设工程造价管理站</w:t>
      </w:r>
    </w:p>
    <w:p>
      <w:pPr>
        <w:pStyle w:val="7"/>
        <w:widowControl/>
        <w:spacing w:before="0" w:beforeAutospacing="0" w:after="0" w:afterAutospacing="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   2025</w:t>
      </w:r>
      <w:r>
        <w:rPr>
          <w:rFonts w:hint="eastAsia" w:ascii="Times New Roman" w:hAnsi="Times New Roman" w:eastAsia="方正小标宋简体" w:cs="方正小标宋简体"/>
          <w:sz w:val="44"/>
          <w:szCs w:val="44"/>
        </w:rPr>
        <w:t>年单位预算表</w:t>
      </w:r>
    </w:p>
    <w:p>
      <w:pPr>
        <w:pStyle w:val="7"/>
        <w:widowControl/>
        <w:spacing w:before="450" w:beforeAutospacing="0" w:after="0" w:afterAutospacing="0" w:line="360" w:lineRule="atLeast"/>
        <w:ind w:left="420"/>
        <w:jc w:val="both"/>
        <w:rPr>
          <w:rFonts w:ascii="Times New Roman" w:hAnsi="Times New Roman" w:eastAsia="仿宋_GB2312" w:cs="Times New Roman"/>
          <w:color w:val="333333"/>
          <w:sz w:val="32"/>
          <w:szCs w:val="32"/>
        </w:rPr>
        <w:sectPr>
          <w:footerReference r:id="rId6" w:type="default"/>
          <w:pgSz w:w="11906" w:h="16838"/>
          <w:pgMar w:top="1440" w:right="1797" w:bottom="1440" w:left="1797" w:header="720" w:footer="720" w:gutter="0"/>
          <w:cols w:space="720" w:num="1"/>
          <w:docGrid w:type="linesAndChars" w:linePitch="312" w:charSpace="0"/>
        </w:sectPr>
      </w:pPr>
    </w:p>
    <w:p>
      <w:pPr>
        <w:spacing w:line="600" w:lineRule="exact"/>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附件：表</w:t>
      </w:r>
      <w:r>
        <w:rPr>
          <w:rFonts w:ascii="Times New Roman" w:hAnsi="Times New Roman" w:eastAsia="仿宋_GB2312" w:cs="Times New Roman"/>
          <w:sz w:val="32"/>
          <w:szCs w:val="32"/>
        </w:rPr>
        <w:t xml:space="preserve">1 </w:t>
      </w:r>
      <w:r>
        <w:rPr>
          <w:rFonts w:hint="eastAsia" w:ascii="Times New Roman" w:hAnsi="Times New Roman" w:eastAsia="仿宋_GB2312" w:cs="仿宋_GB2312"/>
          <w:sz w:val="32"/>
          <w:szCs w:val="32"/>
        </w:rPr>
        <w:t>单位收支总表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1-1 </w:t>
      </w:r>
      <w:r>
        <w:rPr>
          <w:rFonts w:hint="eastAsia" w:ascii="Times New Roman" w:hAnsi="Times New Roman" w:eastAsia="仿宋_GB2312" w:cs="仿宋_GB2312"/>
          <w:sz w:val="32"/>
          <w:szCs w:val="32"/>
        </w:rPr>
        <w:t>单位收入总表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1-2 </w:t>
      </w:r>
      <w:r>
        <w:rPr>
          <w:rFonts w:hint="eastAsia" w:ascii="Times New Roman" w:hAnsi="Times New Roman" w:eastAsia="仿宋_GB2312" w:cs="仿宋_GB2312"/>
          <w:sz w:val="32"/>
          <w:szCs w:val="32"/>
        </w:rPr>
        <w:t>单位支出总表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2 </w:t>
      </w:r>
      <w:r>
        <w:rPr>
          <w:rFonts w:hint="eastAsia" w:ascii="Times New Roman" w:hAnsi="Times New Roman" w:eastAsia="仿宋_GB2312" w:cs="仿宋_GB2312"/>
          <w:sz w:val="32"/>
          <w:szCs w:val="32"/>
        </w:rPr>
        <w:t>财政拨款收支预算总表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2-1</w:t>
      </w:r>
      <w:r>
        <w:rPr>
          <w:rFonts w:hint="eastAsia" w:ascii="Times New Roman" w:hAnsi="Times New Roman" w:eastAsia="仿宋_GB2312" w:cs="仿宋_GB2312"/>
          <w:sz w:val="32"/>
          <w:szCs w:val="32"/>
        </w:rPr>
        <w:t>财政拨款支出预算表（部门经济分类科目）</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3 </w:t>
      </w:r>
      <w:r>
        <w:rPr>
          <w:rFonts w:hint="eastAsia" w:ascii="Times New Roman" w:hAnsi="Times New Roman" w:eastAsia="仿宋_GB2312" w:cs="仿宋_GB2312"/>
          <w:sz w:val="32"/>
          <w:szCs w:val="32"/>
        </w:rPr>
        <w:t>一般公共预算支出预算表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3-1 </w:t>
      </w:r>
      <w:r>
        <w:rPr>
          <w:rFonts w:hint="eastAsia" w:ascii="Times New Roman" w:hAnsi="Times New Roman" w:eastAsia="仿宋_GB2312" w:cs="仿宋_GB2312"/>
          <w:sz w:val="32"/>
          <w:szCs w:val="32"/>
        </w:rPr>
        <w:t>一般公共预算基本支出预算表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3-2</w:t>
      </w:r>
      <w:r>
        <w:rPr>
          <w:rFonts w:hint="eastAsia" w:ascii="Times New Roman" w:hAnsi="Times New Roman" w:eastAsia="仿宋_GB2312" w:cs="仿宋_GB2312"/>
          <w:sz w:val="32"/>
          <w:szCs w:val="32"/>
        </w:rPr>
        <w:t>一般公共预算项目支出预算表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3-3 </w:t>
      </w:r>
      <w:r>
        <w:rPr>
          <w:rFonts w:hint="eastAsia" w:ascii="Times New Roman" w:hAnsi="Times New Roman" w:eastAsia="仿宋_GB2312" w:cs="仿宋_GB2312"/>
          <w:sz w:val="32"/>
          <w:szCs w:val="32"/>
        </w:rPr>
        <w:t>一般公共预算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经费支出预算表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4 </w:t>
      </w:r>
      <w:r>
        <w:rPr>
          <w:rFonts w:hint="eastAsia" w:ascii="Times New Roman" w:hAnsi="Times New Roman" w:eastAsia="仿宋_GB2312" w:cs="仿宋_GB2312"/>
          <w:sz w:val="32"/>
          <w:szCs w:val="32"/>
        </w:rPr>
        <w:t>政府性基金支出预算表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4-1 </w:t>
      </w:r>
      <w:r>
        <w:rPr>
          <w:rFonts w:hint="eastAsia" w:ascii="Times New Roman" w:hAnsi="Times New Roman" w:eastAsia="仿宋_GB2312" w:cs="仿宋_GB2312"/>
          <w:sz w:val="32"/>
          <w:szCs w:val="32"/>
        </w:rPr>
        <w:t>政府性基金预算</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经费支出预算表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5 </w:t>
      </w:r>
      <w:r>
        <w:rPr>
          <w:rFonts w:hint="eastAsia" w:ascii="Times New Roman" w:hAnsi="Times New Roman" w:eastAsia="仿宋_GB2312" w:cs="仿宋_GB2312"/>
          <w:sz w:val="32"/>
          <w:szCs w:val="32"/>
        </w:rPr>
        <w:t>国有资本经营预算支出预算表</w:t>
      </w:r>
    </w:p>
    <w:p>
      <w:pPr>
        <w:spacing w:line="600" w:lineRule="exact"/>
        <w:ind w:firstLine="1600" w:firstLineChars="5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表</w:t>
      </w:r>
      <w:r>
        <w:rPr>
          <w:rFonts w:ascii="Times New Roman" w:hAnsi="Times New Roman" w:eastAsia="仿宋_GB2312" w:cs="Times New Roman"/>
          <w:sz w:val="32"/>
          <w:szCs w:val="32"/>
        </w:rPr>
        <w:t xml:space="preserve">6 </w:t>
      </w:r>
      <w:r>
        <w:rPr>
          <w:rFonts w:hint="eastAsia" w:ascii="Times New Roman" w:hAnsi="Times New Roman" w:eastAsia="仿宋_GB2312" w:cs="仿宋_GB2312"/>
          <w:sz w:val="32"/>
          <w:szCs w:val="32"/>
        </w:rPr>
        <w:t>单位预算项目支出绩效目标表</w:t>
      </w:r>
    </w:p>
    <w:sectPr>
      <w:footerReference r:id="rId7"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
    <w:altName w:val="DejaVu Math TeX Gyre"/>
    <w:panose1 w:val="00000000000000000000"/>
    <w:charset w:val="00"/>
    <w:family w:val="auto"/>
    <w:pitch w:val="default"/>
    <w:sig w:usb0="00000000" w:usb1="00000000" w:usb2="00000000" w:usb3="00000000" w:csb0="00000001"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2049" o:spid="_x0000_s2049"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5"/>
                  <w:rPr>
                    <w:rStyle w:val="12"/>
                    <w:rFonts w:ascii="??" w:hAnsi="??" w:cs="??"/>
                    <w:sz w:val="28"/>
                    <w:szCs w:val="28"/>
                  </w:rPr>
                </w:pPr>
                <w:r>
                  <w:rPr>
                    <w:rStyle w:val="12"/>
                    <w:rFonts w:ascii="??" w:hAnsi="??" w:cs="??"/>
                    <w:sz w:val="28"/>
                    <w:szCs w:val="28"/>
                  </w:rPr>
                  <w:t xml:space="preserve">— </w:t>
                </w:r>
                <w:r>
                  <w:rPr>
                    <w:rStyle w:val="12"/>
                    <w:rFonts w:ascii="??" w:hAnsi="??" w:cs="??"/>
                    <w:sz w:val="28"/>
                    <w:szCs w:val="28"/>
                  </w:rPr>
                  <w:fldChar w:fldCharType="begin"/>
                </w:r>
                <w:r>
                  <w:rPr>
                    <w:rStyle w:val="12"/>
                    <w:rFonts w:ascii="??" w:hAnsi="??" w:cs="??"/>
                    <w:sz w:val="28"/>
                    <w:szCs w:val="28"/>
                  </w:rPr>
                  <w:instrText xml:space="preserve"> PAGE  \* MERGEFORMAT </w:instrText>
                </w:r>
                <w:r>
                  <w:rPr>
                    <w:rStyle w:val="12"/>
                    <w:rFonts w:ascii="??" w:hAnsi="??" w:cs="??"/>
                    <w:sz w:val="28"/>
                    <w:szCs w:val="28"/>
                  </w:rPr>
                  <w:fldChar w:fldCharType="separate"/>
                </w:r>
                <w:r>
                  <w:rPr>
                    <w:rStyle w:val="12"/>
                    <w:rFonts w:ascii="??" w:hAnsi="??" w:cs="??"/>
                    <w:sz w:val="28"/>
                    <w:szCs w:val="28"/>
                  </w:rPr>
                  <w:t>3</w:t>
                </w:r>
                <w:r>
                  <w:rPr>
                    <w:rStyle w:val="12"/>
                    <w:rFonts w:ascii="??" w:hAnsi="??" w:cs="??"/>
                    <w:sz w:val="28"/>
                    <w:szCs w:val="28"/>
                  </w:rPr>
                  <w:fldChar w:fldCharType="end"/>
                </w:r>
                <w:r>
                  <w:rPr>
                    <w:rStyle w:val="12"/>
                    <w:rFonts w:ascii="??" w:hAnsi="??" w:cs="??"/>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Fonts w:ascii="??" w:hAnsi="??" w:cs="??"/>
                    <w:sz w:val="28"/>
                    <w:szCs w:val="28"/>
                  </w:rPr>
                </w:pPr>
                <w:r>
                  <w:rPr>
                    <w:rFonts w:ascii="??" w:hAnsi="??" w:cs="??"/>
                    <w:sz w:val="28"/>
                    <w:szCs w:val="28"/>
                  </w:rPr>
                  <w:t xml:space="preserve">— </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rPr>
                  <w:t>4</w:t>
                </w:r>
                <w:r>
                  <w:rPr>
                    <w:rFonts w:ascii="??" w:hAnsi="??" w:cs="??"/>
                    <w:sz w:val="28"/>
                    <w:szCs w:val="28"/>
                  </w:rPr>
                  <w:fldChar w:fldCharType="end"/>
                </w:r>
                <w:r>
                  <w:rPr>
                    <w:rFonts w:ascii="??" w:hAnsi="??" w:cs="??"/>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2051" o:spid="_x0000_s2051"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5"/>
                  <w:rPr>
                    <w:rFonts w:ascii="??" w:hAnsi="??" w:cs="??"/>
                    <w:sz w:val="28"/>
                    <w:szCs w:val="28"/>
                  </w:rPr>
                </w:pPr>
                <w:r>
                  <w:rPr>
                    <w:rFonts w:ascii="??" w:hAnsi="??" w:cs="??"/>
                    <w:sz w:val="28"/>
                    <w:szCs w:val="28"/>
                  </w:rPr>
                  <w:t xml:space="preserve">— </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rPr>
                  <w:t>6</w:t>
                </w:r>
                <w:r>
                  <w:rPr>
                    <w:rFonts w:ascii="??" w:hAnsi="??" w:cs="??"/>
                    <w:sz w:val="28"/>
                    <w:szCs w:val="28"/>
                  </w:rPr>
                  <w:fldChar w:fldCharType="end"/>
                </w:r>
                <w:r>
                  <w:rPr>
                    <w:rFonts w:ascii="??" w:hAnsi="??" w:cs="??"/>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rPr>
                    <w:rFonts w:ascii="??" w:hAnsi="??" w:cs="??"/>
                    <w:sz w:val="28"/>
                    <w:szCs w:val="28"/>
                  </w:rPr>
                </w:pPr>
                <w:r>
                  <w:rPr>
                    <w:rFonts w:ascii="??" w:hAnsi="??" w:cs="??"/>
                    <w:sz w:val="28"/>
                    <w:szCs w:val="28"/>
                  </w:rPr>
                  <w:t xml:space="preserve">— </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rPr>
                  <w:t>12</w:t>
                </w:r>
                <w:r>
                  <w:rPr>
                    <w:rFonts w:ascii="??" w:hAnsi="??" w:cs="??"/>
                    <w:sz w:val="28"/>
                    <w:szCs w:val="28"/>
                  </w:rPr>
                  <w:fldChar w:fldCharType="end"/>
                </w:r>
                <w:r>
                  <w:rPr>
                    <w:rFonts w:ascii="??" w:hAnsi="??" w:cs="??"/>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w:pict>
        <v:shape id="_x0000_s2053" o:spid="_x0000_s2053"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pStyle w:val="5"/>
                  <w:rPr>
                    <w:rFonts w:ascii="??" w:hAnsi="??" w:cs="??"/>
                    <w:sz w:val="28"/>
                    <w:szCs w:val="28"/>
                  </w:rPr>
                </w:pPr>
                <w:r>
                  <w:rPr>
                    <w:rFonts w:ascii="??" w:hAnsi="??" w:cs="??"/>
                    <w:sz w:val="28"/>
                    <w:szCs w:val="28"/>
                  </w:rPr>
                  <w:t xml:space="preserve">— </w:t>
                </w:r>
                <w:r>
                  <w:rPr>
                    <w:rFonts w:ascii="??" w:hAnsi="??" w:cs="??"/>
                    <w:sz w:val="28"/>
                    <w:szCs w:val="28"/>
                  </w:rPr>
                  <w:fldChar w:fldCharType="begin"/>
                </w:r>
                <w:r>
                  <w:rPr>
                    <w:rFonts w:ascii="??" w:hAnsi="??" w:cs="??"/>
                    <w:sz w:val="28"/>
                    <w:szCs w:val="28"/>
                  </w:rPr>
                  <w:instrText xml:space="preserve"> PAGE  \* MERGEFORMAT </w:instrText>
                </w:r>
                <w:r>
                  <w:rPr>
                    <w:rFonts w:ascii="??" w:hAnsi="??" w:cs="??"/>
                    <w:sz w:val="28"/>
                    <w:szCs w:val="28"/>
                  </w:rPr>
                  <w:fldChar w:fldCharType="separate"/>
                </w:r>
                <w:r>
                  <w:rPr>
                    <w:rFonts w:ascii="??" w:hAnsi="??" w:cs="??"/>
                    <w:sz w:val="28"/>
                    <w:szCs w:val="28"/>
                  </w:rPr>
                  <w:t>13</w:t>
                </w:r>
                <w:r>
                  <w:rPr>
                    <w:rFonts w:ascii="??" w:hAnsi="??" w:cs="??"/>
                    <w:sz w:val="28"/>
                    <w:szCs w:val="28"/>
                  </w:rPr>
                  <w:fldChar w:fldCharType="end"/>
                </w:r>
                <w:r>
                  <w:rPr>
                    <w:rFonts w:ascii="??" w:hAnsi="??" w:cs="??"/>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0CA"/>
    <w:rsid w:val="000072F1"/>
    <w:rsid w:val="00012E6C"/>
    <w:rsid w:val="00015E90"/>
    <w:rsid w:val="00020030"/>
    <w:rsid w:val="0002083F"/>
    <w:rsid w:val="0003180A"/>
    <w:rsid w:val="00032AD2"/>
    <w:rsid w:val="0005049D"/>
    <w:rsid w:val="00060847"/>
    <w:rsid w:val="00070146"/>
    <w:rsid w:val="00070494"/>
    <w:rsid w:val="00076C36"/>
    <w:rsid w:val="00081E5A"/>
    <w:rsid w:val="00085EA3"/>
    <w:rsid w:val="0009741D"/>
    <w:rsid w:val="000A13BD"/>
    <w:rsid w:val="000A1FD8"/>
    <w:rsid w:val="000C5775"/>
    <w:rsid w:val="000F389F"/>
    <w:rsid w:val="00121A9C"/>
    <w:rsid w:val="0012441B"/>
    <w:rsid w:val="00144BB5"/>
    <w:rsid w:val="00147BB2"/>
    <w:rsid w:val="00156506"/>
    <w:rsid w:val="001729BC"/>
    <w:rsid w:val="001917BE"/>
    <w:rsid w:val="00191D09"/>
    <w:rsid w:val="00197B77"/>
    <w:rsid w:val="001A6DE7"/>
    <w:rsid w:val="001A7B56"/>
    <w:rsid w:val="001B1142"/>
    <w:rsid w:val="001B6228"/>
    <w:rsid w:val="001D451F"/>
    <w:rsid w:val="0020334B"/>
    <w:rsid w:val="002143A7"/>
    <w:rsid w:val="00216A91"/>
    <w:rsid w:val="00220C28"/>
    <w:rsid w:val="00232D44"/>
    <w:rsid w:val="00240897"/>
    <w:rsid w:val="00251797"/>
    <w:rsid w:val="002538F6"/>
    <w:rsid w:val="00260ABE"/>
    <w:rsid w:val="00270FD0"/>
    <w:rsid w:val="00275A69"/>
    <w:rsid w:val="00276DC1"/>
    <w:rsid w:val="00280DB4"/>
    <w:rsid w:val="00285B48"/>
    <w:rsid w:val="0029445D"/>
    <w:rsid w:val="002C33AE"/>
    <w:rsid w:val="002C5678"/>
    <w:rsid w:val="002E5372"/>
    <w:rsid w:val="002E5396"/>
    <w:rsid w:val="00306937"/>
    <w:rsid w:val="00315AC5"/>
    <w:rsid w:val="00322AF0"/>
    <w:rsid w:val="00331237"/>
    <w:rsid w:val="00331493"/>
    <w:rsid w:val="00337AE8"/>
    <w:rsid w:val="00342622"/>
    <w:rsid w:val="0034453B"/>
    <w:rsid w:val="0035349E"/>
    <w:rsid w:val="00373878"/>
    <w:rsid w:val="00381239"/>
    <w:rsid w:val="00391078"/>
    <w:rsid w:val="00396970"/>
    <w:rsid w:val="003B5F97"/>
    <w:rsid w:val="003D2673"/>
    <w:rsid w:val="003E381A"/>
    <w:rsid w:val="003F36E7"/>
    <w:rsid w:val="003F53CB"/>
    <w:rsid w:val="004029BB"/>
    <w:rsid w:val="004073D6"/>
    <w:rsid w:val="004172D5"/>
    <w:rsid w:val="00430840"/>
    <w:rsid w:val="004368CB"/>
    <w:rsid w:val="00444DF2"/>
    <w:rsid w:val="0045340C"/>
    <w:rsid w:val="00482C46"/>
    <w:rsid w:val="00487A87"/>
    <w:rsid w:val="00493DFD"/>
    <w:rsid w:val="004D0BB0"/>
    <w:rsid w:val="004D5290"/>
    <w:rsid w:val="004D75ED"/>
    <w:rsid w:val="004D78F0"/>
    <w:rsid w:val="004E3978"/>
    <w:rsid w:val="004E5A0F"/>
    <w:rsid w:val="004E7AEE"/>
    <w:rsid w:val="004F42AD"/>
    <w:rsid w:val="004F4BDB"/>
    <w:rsid w:val="004F7295"/>
    <w:rsid w:val="005130EB"/>
    <w:rsid w:val="00521CB3"/>
    <w:rsid w:val="0052246F"/>
    <w:rsid w:val="005346BF"/>
    <w:rsid w:val="00534D2C"/>
    <w:rsid w:val="005428A5"/>
    <w:rsid w:val="00545671"/>
    <w:rsid w:val="005473B9"/>
    <w:rsid w:val="00547B23"/>
    <w:rsid w:val="00552F7F"/>
    <w:rsid w:val="00573D3A"/>
    <w:rsid w:val="00576321"/>
    <w:rsid w:val="00576FB4"/>
    <w:rsid w:val="005874B5"/>
    <w:rsid w:val="005A136A"/>
    <w:rsid w:val="005C2564"/>
    <w:rsid w:val="005C3869"/>
    <w:rsid w:val="005E4D3A"/>
    <w:rsid w:val="00611D9C"/>
    <w:rsid w:val="00617740"/>
    <w:rsid w:val="0062409E"/>
    <w:rsid w:val="00635960"/>
    <w:rsid w:val="00666B82"/>
    <w:rsid w:val="0068159B"/>
    <w:rsid w:val="006A7AC0"/>
    <w:rsid w:val="006C2C7E"/>
    <w:rsid w:val="006D1581"/>
    <w:rsid w:val="006E60EF"/>
    <w:rsid w:val="006F681E"/>
    <w:rsid w:val="0070051F"/>
    <w:rsid w:val="00704265"/>
    <w:rsid w:val="007079B8"/>
    <w:rsid w:val="0073402B"/>
    <w:rsid w:val="00744816"/>
    <w:rsid w:val="00747BFE"/>
    <w:rsid w:val="00760921"/>
    <w:rsid w:val="00764F01"/>
    <w:rsid w:val="007665D8"/>
    <w:rsid w:val="0076684A"/>
    <w:rsid w:val="00777B93"/>
    <w:rsid w:val="0079110C"/>
    <w:rsid w:val="00796BDA"/>
    <w:rsid w:val="00796ECA"/>
    <w:rsid w:val="007C087B"/>
    <w:rsid w:val="007F2383"/>
    <w:rsid w:val="00800596"/>
    <w:rsid w:val="0080402B"/>
    <w:rsid w:val="008305B4"/>
    <w:rsid w:val="008442FA"/>
    <w:rsid w:val="00845C4F"/>
    <w:rsid w:val="00854F14"/>
    <w:rsid w:val="00861659"/>
    <w:rsid w:val="008B7368"/>
    <w:rsid w:val="008C5985"/>
    <w:rsid w:val="008D621A"/>
    <w:rsid w:val="008E2C10"/>
    <w:rsid w:val="008F2303"/>
    <w:rsid w:val="00915D97"/>
    <w:rsid w:val="00932C74"/>
    <w:rsid w:val="0093743C"/>
    <w:rsid w:val="00940B78"/>
    <w:rsid w:val="00946EA3"/>
    <w:rsid w:val="0097049A"/>
    <w:rsid w:val="00976B8D"/>
    <w:rsid w:val="00984426"/>
    <w:rsid w:val="00997E34"/>
    <w:rsid w:val="009A0B53"/>
    <w:rsid w:val="009A129B"/>
    <w:rsid w:val="009A647C"/>
    <w:rsid w:val="009B219F"/>
    <w:rsid w:val="009C1526"/>
    <w:rsid w:val="00A028B1"/>
    <w:rsid w:val="00A10130"/>
    <w:rsid w:val="00A167F7"/>
    <w:rsid w:val="00A25333"/>
    <w:rsid w:val="00A31949"/>
    <w:rsid w:val="00A35B8D"/>
    <w:rsid w:val="00A37B17"/>
    <w:rsid w:val="00A4005F"/>
    <w:rsid w:val="00A422D8"/>
    <w:rsid w:val="00A477C3"/>
    <w:rsid w:val="00A62384"/>
    <w:rsid w:val="00A77CE0"/>
    <w:rsid w:val="00A77CFD"/>
    <w:rsid w:val="00A911C5"/>
    <w:rsid w:val="00AC0BDA"/>
    <w:rsid w:val="00AD0E92"/>
    <w:rsid w:val="00AD20F4"/>
    <w:rsid w:val="00AD7CB0"/>
    <w:rsid w:val="00AE7B82"/>
    <w:rsid w:val="00AF66F3"/>
    <w:rsid w:val="00AF69DB"/>
    <w:rsid w:val="00B1264F"/>
    <w:rsid w:val="00B153C4"/>
    <w:rsid w:val="00B16476"/>
    <w:rsid w:val="00B2162B"/>
    <w:rsid w:val="00B22B69"/>
    <w:rsid w:val="00B32C24"/>
    <w:rsid w:val="00B5520D"/>
    <w:rsid w:val="00B6748F"/>
    <w:rsid w:val="00B70E58"/>
    <w:rsid w:val="00B71318"/>
    <w:rsid w:val="00B91E79"/>
    <w:rsid w:val="00B93E74"/>
    <w:rsid w:val="00BB248B"/>
    <w:rsid w:val="00BB624A"/>
    <w:rsid w:val="00BB70D4"/>
    <w:rsid w:val="00BD1AC6"/>
    <w:rsid w:val="00C1643B"/>
    <w:rsid w:val="00C20925"/>
    <w:rsid w:val="00C24002"/>
    <w:rsid w:val="00C24618"/>
    <w:rsid w:val="00C257B0"/>
    <w:rsid w:val="00C322D9"/>
    <w:rsid w:val="00C40658"/>
    <w:rsid w:val="00C40664"/>
    <w:rsid w:val="00C75529"/>
    <w:rsid w:val="00C86D2D"/>
    <w:rsid w:val="00CB7B5D"/>
    <w:rsid w:val="00CD5714"/>
    <w:rsid w:val="00CE528C"/>
    <w:rsid w:val="00CF20D8"/>
    <w:rsid w:val="00D07E81"/>
    <w:rsid w:val="00D17A79"/>
    <w:rsid w:val="00D440BC"/>
    <w:rsid w:val="00D53922"/>
    <w:rsid w:val="00D62FC2"/>
    <w:rsid w:val="00D73748"/>
    <w:rsid w:val="00D76232"/>
    <w:rsid w:val="00D8130A"/>
    <w:rsid w:val="00D93DD4"/>
    <w:rsid w:val="00D956BA"/>
    <w:rsid w:val="00DA0E95"/>
    <w:rsid w:val="00DC070E"/>
    <w:rsid w:val="00DC27D6"/>
    <w:rsid w:val="00DC4D31"/>
    <w:rsid w:val="00DD24B9"/>
    <w:rsid w:val="00DD5001"/>
    <w:rsid w:val="00DD556D"/>
    <w:rsid w:val="00E00A0F"/>
    <w:rsid w:val="00E07F41"/>
    <w:rsid w:val="00E170CA"/>
    <w:rsid w:val="00E2553A"/>
    <w:rsid w:val="00E27E6C"/>
    <w:rsid w:val="00E36407"/>
    <w:rsid w:val="00E4014D"/>
    <w:rsid w:val="00E42DBB"/>
    <w:rsid w:val="00E549A3"/>
    <w:rsid w:val="00E60327"/>
    <w:rsid w:val="00E70D79"/>
    <w:rsid w:val="00E71EB3"/>
    <w:rsid w:val="00EA0D9C"/>
    <w:rsid w:val="00EB0333"/>
    <w:rsid w:val="00EB2553"/>
    <w:rsid w:val="00EE6C4D"/>
    <w:rsid w:val="00EF01A4"/>
    <w:rsid w:val="00EF1897"/>
    <w:rsid w:val="00EF1F05"/>
    <w:rsid w:val="00EF4AF1"/>
    <w:rsid w:val="00F02918"/>
    <w:rsid w:val="00F04CCE"/>
    <w:rsid w:val="00F1255D"/>
    <w:rsid w:val="00F25276"/>
    <w:rsid w:val="00F4266C"/>
    <w:rsid w:val="00F55386"/>
    <w:rsid w:val="00F72D89"/>
    <w:rsid w:val="00F77A7F"/>
    <w:rsid w:val="00FA45BE"/>
    <w:rsid w:val="00FA5AE2"/>
    <w:rsid w:val="00FC22F2"/>
    <w:rsid w:val="04AF02D8"/>
    <w:rsid w:val="1DC76EF2"/>
    <w:rsid w:val="1DE9F11D"/>
    <w:rsid w:val="1DFEF48B"/>
    <w:rsid w:val="1E9F4C3A"/>
    <w:rsid w:val="25DE61D9"/>
    <w:rsid w:val="2AFD42D3"/>
    <w:rsid w:val="2FFB707B"/>
    <w:rsid w:val="3F3F488F"/>
    <w:rsid w:val="3F791594"/>
    <w:rsid w:val="3F7FAA5D"/>
    <w:rsid w:val="3FEF825B"/>
    <w:rsid w:val="3FEFE3D5"/>
    <w:rsid w:val="45FD8A71"/>
    <w:rsid w:val="4ECEA1FA"/>
    <w:rsid w:val="4F37A3C3"/>
    <w:rsid w:val="51E90711"/>
    <w:rsid w:val="57FFFCA8"/>
    <w:rsid w:val="5B5F0CC9"/>
    <w:rsid w:val="5CB7BA99"/>
    <w:rsid w:val="5DDB791A"/>
    <w:rsid w:val="5E234ABD"/>
    <w:rsid w:val="5F2F86E9"/>
    <w:rsid w:val="5F6F3C3F"/>
    <w:rsid w:val="5FEBC0AE"/>
    <w:rsid w:val="5FFC71C1"/>
    <w:rsid w:val="64D916AD"/>
    <w:rsid w:val="65FDF4C4"/>
    <w:rsid w:val="66E20F29"/>
    <w:rsid w:val="67EB96A3"/>
    <w:rsid w:val="67FB5502"/>
    <w:rsid w:val="697FDAD1"/>
    <w:rsid w:val="6DD7B53C"/>
    <w:rsid w:val="6FEF4AB2"/>
    <w:rsid w:val="6FF4F0DA"/>
    <w:rsid w:val="72DE59CC"/>
    <w:rsid w:val="7375DF5E"/>
    <w:rsid w:val="739F2F70"/>
    <w:rsid w:val="759F38F3"/>
    <w:rsid w:val="76BF7359"/>
    <w:rsid w:val="77F541BA"/>
    <w:rsid w:val="77FF051E"/>
    <w:rsid w:val="78FD9C9E"/>
    <w:rsid w:val="7B1743EB"/>
    <w:rsid w:val="7BFAD181"/>
    <w:rsid w:val="7CDD5CC0"/>
    <w:rsid w:val="7D7E018B"/>
    <w:rsid w:val="7DDF1AF8"/>
    <w:rsid w:val="7DFA9A20"/>
    <w:rsid w:val="7DFB24B8"/>
    <w:rsid w:val="7E3E0B3C"/>
    <w:rsid w:val="7EB5E646"/>
    <w:rsid w:val="7ED76C44"/>
    <w:rsid w:val="7F3A4C55"/>
    <w:rsid w:val="7F5B1602"/>
    <w:rsid w:val="7F7F8A8C"/>
    <w:rsid w:val="7F7FEEAD"/>
    <w:rsid w:val="7F9EA7B0"/>
    <w:rsid w:val="7FB7C30D"/>
    <w:rsid w:val="7FBB9175"/>
    <w:rsid w:val="7FD8BAE2"/>
    <w:rsid w:val="7FDF8BCB"/>
    <w:rsid w:val="7FE71B81"/>
    <w:rsid w:val="7FF4C365"/>
    <w:rsid w:val="7FFB4321"/>
    <w:rsid w:val="7FFF95F4"/>
    <w:rsid w:val="9AFF949E"/>
    <w:rsid w:val="9B83DEA0"/>
    <w:rsid w:val="9D570E8E"/>
    <w:rsid w:val="9FA77763"/>
    <w:rsid w:val="A7F82082"/>
    <w:rsid w:val="AF9718FB"/>
    <w:rsid w:val="AFC71340"/>
    <w:rsid w:val="AFFFE2DF"/>
    <w:rsid w:val="B3FFDEA0"/>
    <w:rsid w:val="B5BF2B77"/>
    <w:rsid w:val="B7B98E97"/>
    <w:rsid w:val="BEE35A71"/>
    <w:rsid w:val="BFCD2B58"/>
    <w:rsid w:val="D4FD4202"/>
    <w:rsid w:val="D5FDBD33"/>
    <w:rsid w:val="D72DFD28"/>
    <w:rsid w:val="DB73C688"/>
    <w:rsid w:val="DBCA0C73"/>
    <w:rsid w:val="DBED9FD1"/>
    <w:rsid w:val="DBF84648"/>
    <w:rsid w:val="DDFEF735"/>
    <w:rsid w:val="DF562D51"/>
    <w:rsid w:val="DF7FE03E"/>
    <w:rsid w:val="DFF30D5D"/>
    <w:rsid w:val="DFF7F1CE"/>
    <w:rsid w:val="E3FFCDB0"/>
    <w:rsid w:val="E7EFF9EE"/>
    <w:rsid w:val="ECF74D3C"/>
    <w:rsid w:val="ECFB6ADD"/>
    <w:rsid w:val="EFDC6108"/>
    <w:rsid w:val="EFEF5E52"/>
    <w:rsid w:val="EFF9A1F4"/>
    <w:rsid w:val="F3E62AB3"/>
    <w:rsid w:val="F3E75C08"/>
    <w:rsid w:val="F4F76BA5"/>
    <w:rsid w:val="F5DD9CA7"/>
    <w:rsid w:val="F6FFC38C"/>
    <w:rsid w:val="F7BFCCB3"/>
    <w:rsid w:val="F9F9D835"/>
    <w:rsid w:val="FA7F3EDC"/>
    <w:rsid w:val="FA8E0CE9"/>
    <w:rsid w:val="FAD26073"/>
    <w:rsid w:val="FBE72CAC"/>
    <w:rsid w:val="FBFF3712"/>
    <w:rsid w:val="FBFFDDF7"/>
    <w:rsid w:val="FCFED597"/>
    <w:rsid w:val="FD2ECB09"/>
    <w:rsid w:val="FDEED3ED"/>
    <w:rsid w:val="FDFCB934"/>
    <w:rsid w:val="FDFF94D0"/>
    <w:rsid w:val="FE7B838E"/>
    <w:rsid w:val="FE7FE7EF"/>
    <w:rsid w:val="FEF3D7D9"/>
    <w:rsid w:val="FEFBAE56"/>
    <w:rsid w:val="FF1F93AC"/>
    <w:rsid w:val="FF5D72AE"/>
    <w:rsid w:val="FFADD35B"/>
    <w:rsid w:val="FFE16792"/>
    <w:rsid w:val="FFE7A7D0"/>
    <w:rsid w:val="FFF7CA75"/>
    <w:rsid w:val="FFFB8E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ody Text"/>
    <w:basedOn w:val="1"/>
    <w:link w:val="15"/>
    <w:qFormat/>
    <w:uiPriority w:val="99"/>
    <w:pPr>
      <w:spacing w:after="140" w:line="276" w:lineRule="auto"/>
    </w:pPr>
  </w:style>
  <w:style w:type="paragraph" w:styleId="4">
    <w:name w:val="Balloon Text"/>
    <w:basedOn w:val="1"/>
    <w:link w:val="16"/>
    <w:semiHidden/>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kern w:val="0"/>
      <w:sz w:val="24"/>
      <w:szCs w:val="24"/>
    </w:rPr>
  </w:style>
  <w:style w:type="paragraph" w:styleId="8">
    <w:name w:val="annotation subject"/>
    <w:basedOn w:val="2"/>
    <w:next w:val="2"/>
    <w:link w:val="19"/>
    <w:semiHidden/>
    <w:qFormat/>
    <w:uiPriority w:val="99"/>
    <w:rPr>
      <w:b/>
      <w:bCs/>
    </w:rPr>
  </w:style>
  <w:style w:type="character" w:styleId="11">
    <w:name w:val="Strong"/>
    <w:basedOn w:val="10"/>
    <w:qFormat/>
    <w:uiPriority w:val="99"/>
    <w:rPr>
      <w:b/>
      <w:bCs/>
    </w:rPr>
  </w:style>
  <w:style w:type="character" w:styleId="12">
    <w:name w:val="page number"/>
    <w:basedOn w:val="10"/>
    <w:qFormat/>
    <w:uiPriority w:val="99"/>
  </w:style>
  <w:style w:type="character" w:styleId="13">
    <w:name w:val="annotation reference"/>
    <w:basedOn w:val="10"/>
    <w:semiHidden/>
    <w:qFormat/>
    <w:uiPriority w:val="99"/>
    <w:rPr>
      <w:sz w:val="21"/>
      <w:szCs w:val="21"/>
    </w:rPr>
  </w:style>
  <w:style w:type="character" w:customStyle="1" w:styleId="14">
    <w:name w:val="Comment Text Char"/>
    <w:basedOn w:val="10"/>
    <w:link w:val="2"/>
    <w:semiHidden/>
    <w:qFormat/>
    <w:locked/>
    <w:uiPriority w:val="99"/>
    <w:rPr>
      <w:sz w:val="21"/>
      <w:szCs w:val="21"/>
    </w:rPr>
  </w:style>
  <w:style w:type="character" w:customStyle="1" w:styleId="15">
    <w:name w:val="Body Text Char"/>
    <w:basedOn w:val="10"/>
    <w:link w:val="3"/>
    <w:semiHidden/>
    <w:qFormat/>
    <w:locked/>
    <w:uiPriority w:val="99"/>
    <w:rPr>
      <w:sz w:val="21"/>
      <w:szCs w:val="21"/>
    </w:rPr>
  </w:style>
  <w:style w:type="character" w:customStyle="1" w:styleId="16">
    <w:name w:val="Balloon Text Char"/>
    <w:basedOn w:val="10"/>
    <w:link w:val="4"/>
    <w:semiHidden/>
    <w:qFormat/>
    <w:locked/>
    <w:uiPriority w:val="99"/>
    <w:rPr>
      <w:sz w:val="2"/>
      <w:szCs w:val="2"/>
    </w:rPr>
  </w:style>
  <w:style w:type="character" w:customStyle="1" w:styleId="17">
    <w:name w:val="Footer Char"/>
    <w:basedOn w:val="10"/>
    <w:link w:val="5"/>
    <w:semiHidden/>
    <w:qFormat/>
    <w:locked/>
    <w:uiPriority w:val="99"/>
    <w:rPr>
      <w:sz w:val="18"/>
      <w:szCs w:val="18"/>
    </w:rPr>
  </w:style>
  <w:style w:type="character" w:customStyle="1" w:styleId="18">
    <w:name w:val="Header Char"/>
    <w:basedOn w:val="10"/>
    <w:link w:val="6"/>
    <w:semiHidden/>
    <w:qFormat/>
    <w:locked/>
    <w:uiPriority w:val="99"/>
    <w:rPr>
      <w:sz w:val="18"/>
      <w:szCs w:val="18"/>
    </w:rPr>
  </w:style>
  <w:style w:type="character" w:customStyle="1" w:styleId="19">
    <w:name w:val="Comment Subject Char"/>
    <w:basedOn w:val="14"/>
    <w:link w:val="8"/>
    <w:semiHidden/>
    <w:qFormat/>
    <w:locked/>
    <w:uiPriority w:val="99"/>
    <w:rPr>
      <w:b/>
      <w:bCs/>
    </w:rPr>
  </w:style>
  <w:style w:type="character" w:customStyle="1" w:styleId="20">
    <w:name w:val="apple-converted-space"/>
    <w:basedOn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13</Pages>
  <Words>539</Words>
  <Characters>3078</Characters>
  <Lines>0</Lines>
  <Paragraphs>0</Paragraphs>
  <TotalTime>55</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2024-02-20T17:47:00Z</dcterms:created>
  <dc:creator>微软用户</dc:creator>
  <cp:lastModifiedBy>kylin</cp:lastModifiedBy>
  <cp:lastPrinted>2023-05-12T02:35:00Z</cp:lastPrinted>
  <dcterms:modified xsi:type="dcterms:W3CDTF">2025-02-18T10:53:12Z</dcterms:modified>
  <dc:title>相关说明</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